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EFD6D" w14:textId="37AFEE01" w:rsidR="00BA7FF4" w:rsidRPr="00387754" w:rsidRDefault="00334576" w:rsidP="00387754">
      <w:pPr>
        <w:pStyle w:val="IPPHeadSection"/>
        <w:jc w:val="center"/>
      </w:pPr>
      <w:r>
        <w:t>The need for a renewed</w:t>
      </w:r>
      <w:r w:rsidR="00E42191">
        <w:t xml:space="preserve"> </w:t>
      </w:r>
      <w:r w:rsidR="00FD648A" w:rsidRPr="001F28FF">
        <w:t xml:space="preserve">IPPC communications </w:t>
      </w:r>
      <w:r w:rsidR="00E42191">
        <w:t>strategy</w:t>
      </w:r>
    </w:p>
    <w:p w14:paraId="68E7385B" w14:textId="0B1B5543" w:rsidR="00FD6964" w:rsidRPr="001F28FF" w:rsidRDefault="00387754" w:rsidP="00387754">
      <w:pPr>
        <w:pStyle w:val="IPPHeading1"/>
        <w:rPr>
          <w:lang w:eastAsia="en-NZ"/>
        </w:rPr>
      </w:pPr>
      <w:r>
        <w:rPr>
          <w:lang w:eastAsia="en-NZ"/>
        </w:rPr>
        <w:t>1.</w:t>
      </w:r>
      <w:r>
        <w:rPr>
          <w:lang w:eastAsia="en-NZ"/>
        </w:rPr>
        <w:tab/>
      </w:r>
      <w:r w:rsidR="00FD6964" w:rsidRPr="001F28FF">
        <w:rPr>
          <w:lang w:eastAsia="en-NZ"/>
        </w:rPr>
        <w:t xml:space="preserve">Background </w:t>
      </w:r>
      <w:r w:rsidR="00A44476">
        <w:rPr>
          <w:lang w:eastAsia="en-NZ"/>
        </w:rPr>
        <w:t xml:space="preserve">and current situation </w:t>
      </w:r>
      <w:r w:rsidR="00FD6964" w:rsidRPr="001F28FF">
        <w:rPr>
          <w:lang w:eastAsia="en-NZ"/>
        </w:rPr>
        <w:t xml:space="preserve">on IPPC communications </w:t>
      </w:r>
    </w:p>
    <w:p w14:paraId="029C46F8" w14:textId="36378637" w:rsidR="00EB349A" w:rsidRPr="001F28FF" w:rsidRDefault="00325434" w:rsidP="00A417CD">
      <w:pPr>
        <w:pStyle w:val="IPPParagraphnumbering"/>
        <w:jc w:val="left"/>
        <w:rPr>
          <w:rFonts w:eastAsia="Times New Roman" w:cs="Times New Roman"/>
          <w:lang w:eastAsia="en-NZ"/>
        </w:rPr>
      </w:pPr>
      <w:r>
        <w:rPr>
          <w:rFonts w:cs="Times New Roman"/>
        </w:rPr>
        <w:t>Providing effective c</w:t>
      </w:r>
      <w:r w:rsidR="001372A4" w:rsidRPr="00050CFE">
        <w:rPr>
          <w:rFonts w:cs="Times New Roman"/>
        </w:rPr>
        <w:t>ommunication</w:t>
      </w:r>
      <w:r>
        <w:rPr>
          <w:rFonts w:cs="Times New Roman"/>
        </w:rPr>
        <w:t>s</w:t>
      </w:r>
      <w:r w:rsidR="001372A4" w:rsidRPr="00050CFE">
        <w:rPr>
          <w:rFonts w:cs="Times New Roman"/>
        </w:rPr>
        <w:t xml:space="preserve"> </w:t>
      </w:r>
      <w:r w:rsidR="00502EF5" w:rsidRPr="001F28FF">
        <w:rPr>
          <w:rFonts w:cs="Times New Roman"/>
        </w:rPr>
        <w:t>is</w:t>
      </w:r>
      <w:r w:rsidR="00EB349A" w:rsidRPr="001F28FF">
        <w:rPr>
          <w:rFonts w:cs="Times New Roman"/>
        </w:rPr>
        <w:t xml:space="preserve"> </w:t>
      </w:r>
      <w:r w:rsidR="00A15B78" w:rsidRPr="001F28FF">
        <w:rPr>
          <w:rFonts w:cs="Times New Roman"/>
        </w:rPr>
        <w:t>recognized</w:t>
      </w:r>
      <w:r w:rsidR="001372A4" w:rsidRPr="001F28FF">
        <w:rPr>
          <w:rFonts w:cs="Times New Roman"/>
        </w:rPr>
        <w:t xml:space="preserve"> </w:t>
      </w:r>
      <w:r w:rsidR="00502EF5" w:rsidRPr="001F28FF">
        <w:rPr>
          <w:rFonts w:cs="Times New Roman"/>
        </w:rPr>
        <w:t xml:space="preserve">as </w:t>
      </w:r>
      <w:r w:rsidR="001372A4" w:rsidRPr="001F28FF">
        <w:rPr>
          <w:rFonts w:cs="Times New Roman"/>
        </w:rPr>
        <w:t>a</w:t>
      </w:r>
      <w:r w:rsidR="00BA7FF4">
        <w:rPr>
          <w:rFonts w:cs="Times New Roman"/>
        </w:rPr>
        <w:t xml:space="preserve"> </w:t>
      </w:r>
      <w:r w:rsidR="001372A4" w:rsidRPr="001F28FF">
        <w:rPr>
          <w:rFonts w:cs="Times New Roman"/>
        </w:rPr>
        <w:t>core activity</w:t>
      </w:r>
      <w:r w:rsidR="00EB349A" w:rsidRPr="001F28FF">
        <w:rPr>
          <w:rFonts w:cs="Times New Roman"/>
        </w:rPr>
        <w:t xml:space="preserve"> in the IPPC Strategic Framework 2020-2030. </w:t>
      </w:r>
      <w:r w:rsidR="00D3019D">
        <w:rPr>
          <w:rFonts w:cs="Times New Roman"/>
        </w:rPr>
        <w:t>I</w:t>
      </w:r>
      <w:r w:rsidR="000F17FD">
        <w:rPr>
          <w:rFonts w:cs="Times New Roman"/>
        </w:rPr>
        <w:t xml:space="preserve">f used effectively, </w:t>
      </w:r>
      <w:r w:rsidR="00D3019D">
        <w:rPr>
          <w:rFonts w:cs="Times New Roman"/>
        </w:rPr>
        <w:t>communication</w:t>
      </w:r>
      <w:r>
        <w:rPr>
          <w:rFonts w:cs="Times New Roman"/>
        </w:rPr>
        <w:t>s</w:t>
      </w:r>
      <w:r w:rsidR="00D3019D">
        <w:rPr>
          <w:rFonts w:cs="Times New Roman"/>
        </w:rPr>
        <w:t xml:space="preserve"> </w:t>
      </w:r>
      <w:r w:rsidR="000F17FD">
        <w:rPr>
          <w:rFonts w:cs="Times New Roman"/>
        </w:rPr>
        <w:t xml:space="preserve">can ensure that all stakeholders are informed and engaged regarding </w:t>
      </w:r>
      <w:r w:rsidR="00234199">
        <w:rPr>
          <w:rFonts w:cs="Times New Roman"/>
        </w:rPr>
        <w:t>the IPPC’s</w:t>
      </w:r>
      <w:r w:rsidR="000F17FD">
        <w:rPr>
          <w:rFonts w:cs="Times New Roman"/>
        </w:rPr>
        <w:t xml:space="preserve"> goals, plans, activities, successes, challenges, and needs, etc</w:t>
      </w:r>
      <w:r>
        <w:rPr>
          <w:rFonts w:cs="Times New Roman"/>
        </w:rPr>
        <w:t>., and this outcome will in itself further support the IPPC’s purpose and responsibility of securing common and effective action to prevent the spread and introduction of plant pests</w:t>
      </w:r>
      <w:r w:rsidR="000F17FD">
        <w:rPr>
          <w:rFonts w:cs="Times New Roman"/>
        </w:rPr>
        <w:t xml:space="preserve">.  </w:t>
      </w:r>
    </w:p>
    <w:p w14:paraId="0A88A50B" w14:textId="1D4A1504" w:rsidR="00EB349A" w:rsidRPr="001F28FF" w:rsidRDefault="000F17FD" w:rsidP="00A417CD">
      <w:pPr>
        <w:pStyle w:val="IPPParagraphnumbering"/>
        <w:jc w:val="left"/>
        <w:rPr>
          <w:rFonts w:eastAsia="Times New Roman" w:cs="Times New Roman"/>
          <w:lang w:eastAsia="en-NZ"/>
        </w:rPr>
      </w:pPr>
      <w:r>
        <w:rPr>
          <w:rFonts w:cs="Times New Roman"/>
        </w:rPr>
        <w:t>Effective</w:t>
      </w:r>
      <w:r w:rsidRPr="001F28FF">
        <w:rPr>
          <w:rFonts w:cs="Times New Roman"/>
        </w:rPr>
        <w:t xml:space="preserve"> </w:t>
      </w:r>
      <w:r w:rsidR="001372A4" w:rsidRPr="001F28FF">
        <w:rPr>
          <w:rFonts w:cs="Times New Roman"/>
        </w:rPr>
        <w:t>communication</w:t>
      </w:r>
      <w:r w:rsidR="00C65B5A">
        <w:rPr>
          <w:rFonts w:cs="Times New Roman"/>
        </w:rPr>
        <w:t>s</w:t>
      </w:r>
      <w:r w:rsidR="001372A4" w:rsidRPr="001F28FF">
        <w:rPr>
          <w:rFonts w:cs="Times New Roman"/>
        </w:rPr>
        <w:t xml:space="preserve"> </w:t>
      </w:r>
      <w:r w:rsidR="007B4B88">
        <w:rPr>
          <w:rFonts w:cs="Times New Roman"/>
        </w:rPr>
        <w:t>require clear</w:t>
      </w:r>
      <w:r w:rsidR="001372A4" w:rsidRPr="001F28FF">
        <w:rPr>
          <w:rFonts w:cs="Times New Roman"/>
        </w:rPr>
        <w:t xml:space="preserve"> </w:t>
      </w:r>
      <w:r w:rsidR="00E6474C" w:rsidRPr="001F28FF">
        <w:rPr>
          <w:rFonts w:cs="Times New Roman"/>
        </w:rPr>
        <w:t xml:space="preserve">objectives, </w:t>
      </w:r>
      <w:r w:rsidR="00E36200">
        <w:rPr>
          <w:rFonts w:cs="Times New Roman"/>
        </w:rPr>
        <w:t>impactful</w:t>
      </w:r>
      <w:r w:rsidR="00E6474C" w:rsidRPr="001F28FF">
        <w:rPr>
          <w:rFonts w:cs="Times New Roman"/>
        </w:rPr>
        <w:t xml:space="preserve"> messages, </w:t>
      </w:r>
      <w:r w:rsidR="007B4B88">
        <w:rPr>
          <w:rFonts w:cs="Times New Roman"/>
        </w:rPr>
        <w:t xml:space="preserve">identified </w:t>
      </w:r>
      <w:r w:rsidR="001372A4" w:rsidRPr="001F28FF">
        <w:rPr>
          <w:rFonts w:cs="Times New Roman"/>
        </w:rPr>
        <w:t>audiences</w:t>
      </w:r>
      <w:r w:rsidR="00E36200">
        <w:rPr>
          <w:rFonts w:cs="Times New Roman"/>
        </w:rPr>
        <w:t xml:space="preserve"> with tailored messaging</w:t>
      </w:r>
      <w:r w:rsidR="001372A4" w:rsidRPr="001F28FF">
        <w:rPr>
          <w:rFonts w:cs="Times New Roman"/>
        </w:rPr>
        <w:t xml:space="preserve"> </w:t>
      </w:r>
      <w:r w:rsidR="00E36200">
        <w:rPr>
          <w:rFonts w:cs="Times New Roman"/>
        </w:rPr>
        <w:t xml:space="preserve">approaches, </w:t>
      </w:r>
      <w:r w:rsidR="001372A4" w:rsidRPr="001F28FF">
        <w:rPr>
          <w:rFonts w:cs="Times New Roman"/>
        </w:rPr>
        <w:t xml:space="preserve">and </w:t>
      </w:r>
      <w:r w:rsidR="00E36200">
        <w:rPr>
          <w:rFonts w:cs="Times New Roman"/>
        </w:rPr>
        <w:t xml:space="preserve">the use of </w:t>
      </w:r>
      <w:r w:rsidR="00E6474C" w:rsidRPr="001F28FF">
        <w:rPr>
          <w:rFonts w:cs="Times New Roman"/>
        </w:rPr>
        <w:t>appropriate channels</w:t>
      </w:r>
      <w:r w:rsidR="007B4B88">
        <w:rPr>
          <w:rFonts w:cs="Times New Roman"/>
        </w:rPr>
        <w:t xml:space="preserve">.  </w:t>
      </w:r>
      <w:r w:rsidR="00050CFE">
        <w:rPr>
          <w:rFonts w:cs="Times New Roman"/>
        </w:rPr>
        <w:t>This is maximized by having a communications strategy.</w:t>
      </w:r>
    </w:p>
    <w:p w14:paraId="5C9E33D6" w14:textId="5FB90770" w:rsidR="00D4735F" w:rsidRPr="00D4735F" w:rsidRDefault="00421F63" w:rsidP="00A417CD">
      <w:pPr>
        <w:pStyle w:val="IPPParagraphnumbering"/>
        <w:jc w:val="left"/>
        <w:rPr>
          <w:rFonts w:eastAsia="Times New Roman" w:cs="Times New Roman"/>
          <w:lang w:eastAsia="en-NZ"/>
        </w:rPr>
      </w:pPr>
      <w:r w:rsidRPr="001F28FF">
        <w:rPr>
          <w:rFonts w:eastAsia="Times New Roman" w:cs="Times New Roman"/>
          <w:lang w:eastAsia="en-NZ"/>
        </w:rPr>
        <w:t>From 2013 to 2018, the IPPC</w:t>
      </w:r>
      <w:r w:rsidR="00AF2A0F">
        <w:rPr>
          <w:rFonts w:eastAsia="Times New Roman" w:cs="Times New Roman"/>
          <w:lang w:eastAsia="en-NZ"/>
        </w:rPr>
        <w:t xml:space="preserve"> benefited from </w:t>
      </w:r>
      <w:r w:rsidR="00AF2A0F" w:rsidRPr="00FD6DE1">
        <w:rPr>
          <w:rFonts w:cs="Times New Roman"/>
        </w:rPr>
        <w:t>a</w:t>
      </w:r>
      <w:r w:rsidR="00D850F2">
        <w:rPr>
          <w:rFonts w:cs="Times New Roman"/>
        </w:rPr>
        <w:t xml:space="preserve"> dedicated</w:t>
      </w:r>
      <w:r w:rsidR="00AF2A0F" w:rsidRPr="00FD6DE1">
        <w:rPr>
          <w:rFonts w:cs="Times New Roman"/>
        </w:rPr>
        <w:t xml:space="preserve"> </w:t>
      </w:r>
      <w:hyperlink r:id="rId8" w:history="1">
        <w:r w:rsidR="0076749D" w:rsidRPr="00FD6DE1">
          <w:rPr>
            <w:rFonts w:cs="Times New Roman"/>
          </w:rPr>
          <w:t>IPPC communications strategy</w:t>
        </w:r>
      </w:hyperlink>
      <w:r w:rsidR="00EB349A" w:rsidRPr="001F28FF">
        <w:rPr>
          <w:rStyle w:val="FootnoteReference"/>
          <w:rFonts w:eastAsia="Times New Roman" w:cs="Times New Roman"/>
          <w:b/>
          <w:color w:val="0088CC"/>
          <w:lang w:eastAsia="en-NZ"/>
        </w:rPr>
        <w:footnoteReference w:id="1"/>
      </w:r>
      <w:r w:rsidRPr="001F28FF">
        <w:rPr>
          <w:rFonts w:eastAsia="Times New Roman" w:cs="Times New Roman"/>
          <w:lang w:eastAsia="en-NZ"/>
        </w:rPr>
        <w:t xml:space="preserve">, </w:t>
      </w:r>
      <w:r w:rsidR="00AF2A0F">
        <w:rPr>
          <w:rFonts w:eastAsia="Times New Roman" w:cs="Times New Roman"/>
          <w:lang w:eastAsia="en-NZ"/>
        </w:rPr>
        <w:t>supported</w:t>
      </w:r>
      <w:r w:rsidR="00AF2A0F" w:rsidRPr="001F28FF">
        <w:rPr>
          <w:rFonts w:eastAsia="Times New Roman" w:cs="Times New Roman"/>
          <w:lang w:eastAsia="en-NZ"/>
        </w:rPr>
        <w:t xml:space="preserve"> </w:t>
      </w:r>
      <w:r w:rsidRPr="001F28FF">
        <w:rPr>
          <w:rFonts w:eastAsia="Times New Roman" w:cs="Times New Roman"/>
          <w:lang w:eastAsia="en-NZ"/>
        </w:rPr>
        <w:t xml:space="preserve">by relevant guidance provided by the </w:t>
      </w:r>
      <w:r w:rsidRPr="001F28FF">
        <w:rPr>
          <w:rFonts w:cs="Times New Roman"/>
        </w:rPr>
        <w:t xml:space="preserve">Commission on Phytosanitary Measures (CPM) and the </w:t>
      </w:r>
      <w:r w:rsidRPr="001F28FF">
        <w:rPr>
          <w:rFonts w:eastAsia="Times New Roman" w:cs="Times New Roman"/>
          <w:lang w:eastAsia="en-NZ"/>
        </w:rPr>
        <w:t>Strategic Planning Group (SPG)</w:t>
      </w:r>
      <w:r w:rsidRPr="001F28FF">
        <w:rPr>
          <w:rStyle w:val="FootnoteReference"/>
          <w:rFonts w:cs="Times New Roman"/>
        </w:rPr>
        <w:footnoteReference w:id="2"/>
      </w:r>
      <w:r w:rsidRPr="001F28FF">
        <w:rPr>
          <w:rFonts w:eastAsia="Times New Roman" w:cs="Times New Roman"/>
          <w:lang w:eastAsia="en-NZ"/>
        </w:rPr>
        <w:t>.</w:t>
      </w:r>
      <w:r w:rsidR="00B57400" w:rsidRPr="001F28FF">
        <w:rPr>
          <w:rFonts w:cs="Times New Roman"/>
        </w:rPr>
        <w:t xml:space="preserve"> </w:t>
      </w:r>
      <w:r w:rsidR="006A7EBD">
        <w:rPr>
          <w:rFonts w:cs="Times New Roman"/>
        </w:rPr>
        <w:t>However, since th</w:t>
      </w:r>
      <w:r w:rsidR="00D850F2">
        <w:rPr>
          <w:rFonts w:cs="Times New Roman"/>
        </w:rPr>
        <w:t>e</w:t>
      </w:r>
      <w:r w:rsidR="006A7EBD">
        <w:rPr>
          <w:rFonts w:cs="Times New Roman"/>
        </w:rPr>
        <w:t xml:space="preserve"> expir</w:t>
      </w:r>
      <w:r w:rsidR="00D850F2">
        <w:rPr>
          <w:rFonts w:cs="Times New Roman"/>
        </w:rPr>
        <w:t>y of this communications strategy</w:t>
      </w:r>
      <w:r w:rsidR="006A7EBD">
        <w:rPr>
          <w:rFonts w:cs="Times New Roman"/>
        </w:rPr>
        <w:t xml:space="preserve"> in 2018, it is essential that </w:t>
      </w:r>
      <w:r w:rsidR="00D850F2">
        <w:rPr>
          <w:rFonts w:cs="Times New Roman"/>
        </w:rPr>
        <w:t xml:space="preserve">it </w:t>
      </w:r>
      <w:r w:rsidR="006A7EBD">
        <w:rPr>
          <w:rFonts w:cs="Times New Roman"/>
        </w:rPr>
        <w:t xml:space="preserve">be refreshed in order that a coordinated, coherent and effective approach to </w:t>
      </w:r>
      <w:r w:rsidR="00FD6DE1">
        <w:rPr>
          <w:rFonts w:cs="Times New Roman"/>
        </w:rPr>
        <w:t>communications</w:t>
      </w:r>
      <w:r w:rsidR="006A7EBD">
        <w:rPr>
          <w:rFonts w:cs="Times New Roman"/>
        </w:rPr>
        <w:t xml:space="preserve"> can </w:t>
      </w:r>
      <w:r w:rsidR="00FD6DE1">
        <w:rPr>
          <w:rFonts w:cs="Times New Roman"/>
        </w:rPr>
        <w:t xml:space="preserve">continue to </w:t>
      </w:r>
      <w:r w:rsidR="006A7EBD">
        <w:rPr>
          <w:rFonts w:cs="Times New Roman"/>
        </w:rPr>
        <w:t>be pursued</w:t>
      </w:r>
      <w:r w:rsidR="00D850F2">
        <w:rPr>
          <w:rFonts w:cs="Times New Roman"/>
        </w:rPr>
        <w:t xml:space="preserve">, particularly in light of the </w:t>
      </w:r>
      <w:r w:rsidR="007E65FB">
        <w:rPr>
          <w:rFonts w:cs="Times New Roman"/>
        </w:rPr>
        <w:t xml:space="preserve">ongoing </w:t>
      </w:r>
      <w:r w:rsidR="00D850F2">
        <w:rPr>
          <w:rFonts w:cs="Times New Roman"/>
        </w:rPr>
        <w:t>saturation of a</w:t>
      </w:r>
      <w:r w:rsidR="007E65FB">
        <w:rPr>
          <w:rFonts w:cs="Times New Roman"/>
        </w:rPr>
        <w:t>vailable</w:t>
      </w:r>
      <w:r w:rsidR="00D850F2">
        <w:rPr>
          <w:rFonts w:cs="Times New Roman"/>
        </w:rPr>
        <w:t xml:space="preserve"> communications channels</w:t>
      </w:r>
      <w:r w:rsidR="007E65FB">
        <w:rPr>
          <w:rFonts w:cs="Times New Roman"/>
        </w:rPr>
        <w:t xml:space="preserve"> with messages that must all compete for the limited attention available</w:t>
      </w:r>
      <w:r w:rsidR="006A7EBD">
        <w:rPr>
          <w:rFonts w:cs="Times New Roman"/>
        </w:rPr>
        <w:t xml:space="preserve">.  </w:t>
      </w:r>
    </w:p>
    <w:p w14:paraId="0D91E1C9" w14:textId="02259BE3" w:rsidR="0076749D" w:rsidRPr="00FD6DE1" w:rsidRDefault="00FD6DE1" w:rsidP="00A417CD">
      <w:pPr>
        <w:pStyle w:val="IPPParagraphnumbering"/>
        <w:spacing w:after="120"/>
        <w:jc w:val="left"/>
        <w:rPr>
          <w:rFonts w:eastAsia="Times New Roman" w:cs="Times New Roman"/>
          <w:lang w:eastAsia="en-NZ"/>
        </w:rPr>
      </w:pPr>
      <w:r>
        <w:rPr>
          <w:rFonts w:cs="Times New Roman"/>
        </w:rPr>
        <w:t>In conjunction with the</w:t>
      </w:r>
      <w:r w:rsidRPr="00FD6DE1">
        <w:rPr>
          <w:rFonts w:cs="Times New Roman"/>
        </w:rPr>
        <w:t xml:space="preserve"> </w:t>
      </w:r>
      <w:r>
        <w:rPr>
          <w:rFonts w:cs="Times New Roman"/>
        </w:rPr>
        <w:t xml:space="preserve">former </w:t>
      </w:r>
      <w:r w:rsidRPr="00FD6DE1">
        <w:rPr>
          <w:rFonts w:cs="Times New Roman"/>
        </w:rPr>
        <w:t>IPPC communications strategy</w:t>
      </w:r>
      <w:r>
        <w:rPr>
          <w:rFonts w:cs="Times New Roman"/>
        </w:rPr>
        <w:t>, t</w:t>
      </w:r>
      <w:r w:rsidR="0076749D" w:rsidRPr="00FD6DE1">
        <w:rPr>
          <w:rFonts w:cs="Times New Roman"/>
        </w:rPr>
        <w:t>he IPPC Secretariat</w:t>
      </w:r>
      <w:r w:rsidR="00AB7415">
        <w:rPr>
          <w:rFonts w:cs="Times New Roman"/>
        </w:rPr>
        <w:t xml:space="preserve"> </w:t>
      </w:r>
      <w:r w:rsidR="00A264D5">
        <w:rPr>
          <w:rFonts w:cs="Times New Roman"/>
        </w:rPr>
        <w:t xml:space="preserve">had </w:t>
      </w:r>
      <w:r>
        <w:rPr>
          <w:rFonts w:cs="Times New Roman"/>
        </w:rPr>
        <w:t xml:space="preserve">oriented </w:t>
      </w:r>
      <w:r w:rsidR="004765B6">
        <w:rPr>
          <w:rFonts w:cs="Times New Roman"/>
        </w:rPr>
        <w:t>communications</w:t>
      </w:r>
      <w:r>
        <w:rPr>
          <w:rFonts w:cs="Times New Roman"/>
        </w:rPr>
        <w:t xml:space="preserve"> around a</w:t>
      </w:r>
      <w:r w:rsidR="0076749D" w:rsidRPr="00FD6DE1">
        <w:rPr>
          <w:rFonts w:cs="Times New Roman"/>
        </w:rPr>
        <w:t xml:space="preserve">nnual themes to promote specific aspects of the IPPC mandate on an annual basis. </w:t>
      </w:r>
      <w:r w:rsidR="00BD033F">
        <w:rPr>
          <w:rFonts w:cs="Times New Roman"/>
        </w:rPr>
        <w:t xml:space="preserve"> </w:t>
      </w:r>
      <w:r w:rsidR="0076749D" w:rsidRPr="00FD6DE1">
        <w:rPr>
          <w:rFonts w:cs="Times New Roman"/>
        </w:rPr>
        <w:t>For the period 2016–</w:t>
      </w:r>
      <w:r w:rsidR="004855B7" w:rsidRPr="00FD6DE1">
        <w:rPr>
          <w:rFonts w:cs="Times New Roman"/>
        </w:rPr>
        <w:t>20</w:t>
      </w:r>
      <w:r w:rsidR="004855B7">
        <w:rPr>
          <w:rFonts w:cs="Times New Roman"/>
        </w:rPr>
        <w:t>20</w:t>
      </w:r>
      <w:r w:rsidR="0076749D" w:rsidRPr="00FD6DE1">
        <w:rPr>
          <w:rFonts w:cs="Times New Roman"/>
        </w:rPr>
        <w:t xml:space="preserve">, the IPPC work programme </w:t>
      </w:r>
      <w:r w:rsidR="00A264D5">
        <w:rPr>
          <w:rFonts w:cs="Times New Roman"/>
        </w:rPr>
        <w:t xml:space="preserve">was </w:t>
      </w:r>
      <w:r w:rsidR="0076749D" w:rsidRPr="00FD6DE1">
        <w:rPr>
          <w:rFonts w:cs="Times New Roman"/>
        </w:rPr>
        <w:t>focused on the following themes:</w:t>
      </w:r>
    </w:p>
    <w:p w14:paraId="308F9185" w14:textId="77777777" w:rsidR="0076749D" w:rsidRPr="00BD033F" w:rsidRDefault="000C71F8" w:rsidP="00B65557">
      <w:pPr>
        <w:numPr>
          <w:ilvl w:val="1"/>
          <w:numId w:val="3"/>
        </w:numPr>
        <w:ind w:left="426" w:hanging="426"/>
        <w:contextualSpacing/>
        <w:rPr>
          <w:rFonts w:eastAsia="Times New Roman" w:cs="Times New Roman"/>
          <w:lang w:eastAsia="en-NZ"/>
        </w:rPr>
      </w:pPr>
      <w:hyperlink r:id="rId9" w:history="1">
        <w:r w:rsidR="0076749D" w:rsidRPr="00BD033F">
          <w:rPr>
            <w:rFonts w:eastAsia="Times New Roman" w:cs="Times New Roman"/>
            <w:bCs/>
            <w:lang w:eastAsia="en-NZ"/>
          </w:rPr>
          <w:t>2016 Plant Health and Food Security</w:t>
        </w:r>
      </w:hyperlink>
    </w:p>
    <w:p w14:paraId="0ECE6952" w14:textId="77777777" w:rsidR="0076749D" w:rsidRPr="00BD033F" w:rsidRDefault="000C71F8" w:rsidP="00B65557">
      <w:pPr>
        <w:numPr>
          <w:ilvl w:val="1"/>
          <w:numId w:val="3"/>
        </w:numPr>
        <w:ind w:left="426" w:hanging="426"/>
        <w:contextualSpacing/>
        <w:rPr>
          <w:rFonts w:eastAsia="Times New Roman" w:cs="Times New Roman"/>
          <w:lang w:eastAsia="en-NZ"/>
        </w:rPr>
      </w:pPr>
      <w:hyperlink r:id="rId10" w:history="1">
        <w:r w:rsidR="0076749D" w:rsidRPr="00BD033F">
          <w:rPr>
            <w:rFonts w:eastAsia="Times New Roman" w:cs="Times New Roman"/>
            <w:bCs/>
            <w:lang w:eastAsia="en-NZ"/>
          </w:rPr>
          <w:t>2017 Plant Health and Trade Facilitation</w:t>
        </w:r>
      </w:hyperlink>
    </w:p>
    <w:p w14:paraId="1FAB25A4" w14:textId="77777777" w:rsidR="0076749D" w:rsidRPr="00BD033F" w:rsidRDefault="000C71F8" w:rsidP="00B65557">
      <w:pPr>
        <w:numPr>
          <w:ilvl w:val="1"/>
          <w:numId w:val="3"/>
        </w:numPr>
        <w:ind w:left="426" w:hanging="426"/>
        <w:contextualSpacing/>
        <w:rPr>
          <w:rFonts w:eastAsia="Times New Roman" w:cs="Times New Roman"/>
          <w:lang w:eastAsia="en-NZ"/>
        </w:rPr>
      </w:pPr>
      <w:hyperlink r:id="rId11" w:history="1">
        <w:r w:rsidR="0076749D" w:rsidRPr="00BD033F">
          <w:rPr>
            <w:rFonts w:eastAsia="Times New Roman" w:cs="Times New Roman"/>
            <w:bCs/>
            <w:lang w:eastAsia="en-NZ"/>
          </w:rPr>
          <w:t>2018 Plant Health and Environmental Protection</w:t>
        </w:r>
      </w:hyperlink>
    </w:p>
    <w:p w14:paraId="4CBAB1F6" w14:textId="77777777" w:rsidR="004855B7" w:rsidRPr="00094044" w:rsidRDefault="000C71F8" w:rsidP="00B65557">
      <w:pPr>
        <w:numPr>
          <w:ilvl w:val="1"/>
          <w:numId w:val="3"/>
        </w:numPr>
        <w:ind w:left="426" w:hanging="426"/>
        <w:contextualSpacing/>
        <w:rPr>
          <w:rFonts w:eastAsia="Times New Roman" w:cs="Times New Roman"/>
          <w:lang w:eastAsia="en-NZ"/>
        </w:rPr>
      </w:pPr>
      <w:hyperlink r:id="rId12" w:history="1">
        <w:r w:rsidR="0076749D" w:rsidRPr="00BD033F">
          <w:rPr>
            <w:rFonts w:eastAsia="Times New Roman" w:cs="Times New Roman"/>
            <w:bCs/>
            <w:lang w:eastAsia="en-NZ"/>
          </w:rPr>
          <w:t>2019 Plant Health and Capacity Development</w:t>
        </w:r>
      </w:hyperlink>
    </w:p>
    <w:p w14:paraId="03CFB68F" w14:textId="473CFCB5" w:rsidR="0076749D" w:rsidRPr="00BD033F" w:rsidRDefault="004855B7" w:rsidP="00B65557">
      <w:pPr>
        <w:numPr>
          <w:ilvl w:val="1"/>
          <w:numId w:val="3"/>
        </w:numPr>
        <w:ind w:left="426" w:hanging="426"/>
        <w:contextualSpacing/>
        <w:rPr>
          <w:rFonts w:eastAsia="Times New Roman" w:cs="Times New Roman"/>
          <w:lang w:eastAsia="en-NZ"/>
        </w:rPr>
      </w:pPr>
      <w:r>
        <w:rPr>
          <w:rFonts w:cs="Times New Roman"/>
          <w:bCs/>
        </w:rPr>
        <w:t>2020</w:t>
      </w:r>
      <w:r w:rsidRPr="004855B7">
        <w:t xml:space="preserve"> </w:t>
      </w:r>
      <w:r w:rsidRPr="004855B7">
        <w:rPr>
          <w:rFonts w:cs="Times New Roman"/>
          <w:bCs/>
        </w:rPr>
        <w:t>International Year of Plant Health (IYPH)</w:t>
      </w:r>
      <w:r>
        <w:rPr>
          <w:rFonts w:cs="Times New Roman"/>
          <w:bCs/>
        </w:rPr>
        <w:t>.</w:t>
      </w:r>
    </w:p>
    <w:p w14:paraId="529B4558" w14:textId="77777777" w:rsidR="0076749D" w:rsidRPr="001F28FF" w:rsidRDefault="0076749D" w:rsidP="00387754">
      <w:pPr>
        <w:contextualSpacing/>
        <w:rPr>
          <w:rFonts w:eastAsia="Times New Roman" w:cs="Times New Roman"/>
          <w:color w:val="000000"/>
          <w:lang w:eastAsia="en-NZ"/>
        </w:rPr>
      </w:pPr>
    </w:p>
    <w:p w14:paraId="7F2D270A" w14:textId="0BAFCCFF" w:rsidR="004D2E16" w:rsidRDefault="004D2E16" w:rsidP="00A417CD">
      <w:pPr>
        <w:pStyle w:val="IPPParagraphnumbering"/>
        <w:jc w:val="left"/>
        <w:rPr>
          <w:rFonts w:eastAsia="Times New Roman" w:cs="Times New Roman"/>
          <w:lang w:eastAsia="en-NZ"/>
        </w:rPr>
      </w:pPr>
      <w:r>
        <w:rPr>
          <w:rFonts w:eastAsia="Times New Roman" w:cs="Times New Roman"/>
          <w:lang w:eastAsia="en-NZ"/>
        </w:rPr>
        <w:t xml:space="preserve">Failure to ensure that the IPPC develops and implements a robust and effective communications strategy will result in </w:t>
      </w:r>
      <w:r w:rsidR="00A264D5">
        <w:rPr>
          <w:rFonts w:eastAsia="Times New Roman" w:cs="Times New Roman"/>
          <w:lang w:eastAsia="en-NZ"/>
        </w:rPr>
        <w:t xml:space="preserve">the </w:t>
      </w:r>
      <w:r>
        <w:rPr>
          <w:rFonts w:eastAsia="Times New Roman" w:cs="Times New Roman"/>
          <w:lang w:eastAsia="en-NZ"/>
        </w:rPr>
        <w:t xml:space="preserve">absence of </w:t>
      </w:r>
      <w:r w:rsidR="00A264D5">
        <w:rPr>
          <w:rFonts w:eastAsia="Times New Roman" w:cs="Times New Roman"/>
          <w:lang w:eastAsia="en-NZ"/>
        </w:rPr>
        <w:t xml:space="preserve">effective </w:t>
      </w:r>
      <w:r>
        <w:rPr>
          <w:rFonts w:eastAsia="Times New Roman" w:cs="Times New Roman"/>
          <w:lang w:eastAsia="en-NZ"/>
        </w:rPr>
        <w:t xml:space="preserve">coordination </w:t>
      </w:r>
      <w:r w:rsidR="00A264D5">
        <w:rPr>
          <w:rFonts w:eastAsia="Times New Roman" w:cs="Times New Roman"/>
          <w:lang w:eastAsia="en-NZ"/>
        </w:rPr>
        <w:t xml:space="preserve">and use </w:t>
      </w:r>
      <w:r>
        <w:rPr>
          <w:rFonts w:eastAsia="Times New Roman" w:cs="Times New Roman"/>
          <w:lang w:eastAsia="en-NZ"/>
        </w:rPr>
        <w:t>of communications,</w:t>
      </w:r>
      <w:r w:rsidR="00A264D5">
        <w:rPr>
          <w:rFonts w:eastAsia="Times New Roman" w:cs="Times New Roman"/>
          <w:lang w:eastAsia="en-NZ"/>
        </w:rPr>
        <w:t xml:space="preserve"> impeding advancement of the IPPC’s purpose and responsibility.</w:t>
      </w:r>
    </w:p>
    <w:p w14:paraId="140EA6FC" w14:textId="729CAF59" w:rsidR="00272B60" w:rsidRPr="00E15FB0" w:rsidRDefault="00D4735F" w:rsidP="00E15FB0">
      <w:pPr>
        <w:pStyle w:val="IPPParagraphnumbering"/>
        <w:jc w:val="left"/>
        <w:rPr>
          <w:rFonts w:eastAsia="Times New Roman" w:cs="Times New Roman"/>
          <w:lang w:eastAsia="en-NZ"/>
        </w:rPr>
      </w:pPr>
      <w:r w:rsidRPr="00E15FB0">
        <w:rPr>
          <w:rFonts w:cs="Times New Roman"/>
        </w:rPr>
        <w:t xml:space="preserve">At </w:t>
      </w:r>
      <w:r w:rsidR="00BD7D80" w:rsidRPr="00E15FB0">
        <w:rPr>
          <w:rFonts w:cs="Times New Roman"/>
        </w:rPr>
        <w:t xml:space="preserve">the </w:t>
      </w:r>
      <w:r w:rsidRPr="00E15FB0">
        <w:rPr>
          <w:rFonts w:cs="Times New Roman"/>
        </w:rPr>
        <w:t xml:space="preserve">2019 </w:t>
      </w:r>
      <w:r w:rsidR="00BD7D80" w:rsidRPr="00E15FB0">
        <w:rPr>
          <w:rFonts w:cs="Times New Roman"/>
        </w:rPr>
        <w:t xml:space="preserve">SPG </w:t>
      </w:r>
      <w:r w:rsidRPr="00E15FB0">
        <w:rPr>
          <w:rFonts w:cs="Times New Roman"/>
        </w:rPr>
        <w:t xml:space="preserve">meeting, participants </w:t>
      </w:r>
      <w:r w:rsidR="00E15FB0" w:rsidRPr="00E15FB0">
        <w:rPr>
          <w:rFonts w:cs="Times New Roman"/>
        </w:rPr>
        <w:t>re</w:t>
      </w:r>
      <w:r w:rsidR="00E15FB0">
        <w:rPr>
          <w:rFonts w:cs="Times New Roman"/>
        </w:rPr>
        <w:t>commended establishing a</w:t>
      </w:r>
      <w:r w:rsidR="00E15FB0" w:rsidRPr="00E15FB0">
        <w:rPr>
          <w:rFonts w:cs="Times New Roman"/>
        </w:rPr>
        <w:t xml:space="preserve"> Communications Advisory Group to develop an IPPC communications strategy that would build on experiences with the International Year of Plant Health (IYPH) 2020</w:t>
      </w:r>
      <w:r w:rsidR="00E15FB0">
        <w:rPr>
          <w:rStyle w:val="FootnoteReference"/>
          <w:rFonts w:cs="Times New Roman"/>
        </w:rPr>
        <w:footnoteReference w:id="3"/>
      </w:r>
      <w:r w:rsidR="00E15FB0" w:rsidRPr="00E15FB0">
        <w:rPr>
          <w:rFonts w:cs="Times New Roman"/>
        </w:rPr>
        <w:t xml:space="preserve">. </w:t>
      </w:r>
      <w:r w:rsidR="00B820FF">
        <w:t>T</w:t>
      </w:r>
      <w:r w:rsidR="00B05660">
        <w:t xml:space="preserve">he next SPG meeting </w:t>
      </w:r>
      <w:r w:rsidR="00FD7B3A">
        <w:t xml:space="preserve">to benefit from </w:t>
      </w:r>
      <w:r w:rsidR="009D1302">
        <w:t>communications</w:t>
      </w:r>
      <w:r w:rsidR="00FD7B3A">
        <w:t xml:space="preserve"> experiences during </w:t>
      </w:r>
      <w:r w:rsidR="00B05660">
        <w:t>the IYPH</w:t>
      </w:r>
      <w:r w:rsidRPr="00E15FB0">
        <w:rPr>
          <w:rFonts w:cs="Times New Roman"/>
        </w:rPr>
        <w:t>.</w:t>
      </w:r>
      <w:r w:rsidR="00B05660" w:rsidRPr="00E15FB0">
        <w:rPr>
          <w:rFonts w:cs="Times New Roman"/>
        </w:rPr>
        <w:t xml:space="preserve"> </w:t>
      </w:r>
    </w:p>
    <w:p w14:paraId="7447FE94" w14:textId="6CD2F2DC" w:rsidR="00D4735F" w:rsidRPr="00DF26CD" w:rsidRDefault="00DF26CD" w:rsidP="00DF26CD">
      <w:pPr>
        <w:pStyle w:val="IPPParagraphnumbering"/>
        <w:jc w:val="left"/>
        <w:rPr>
          <w:rFonts w:eastAsia="Times New Roman" w:cs="Times New Roman"/>
          <w:lang w:eastAsia="en-NZ"/>
        </w:rPr>
      </w:pPr>
      <w:r w:rsidRPr="00DF26CD">
        <w:rPr>
          <w:rFonts w:cs="Times New Roman"/>
        </w:rPr>
        <w:t xml:space="preserve">The global COVID-19 pandemic poses many communications challenges and has significantly curtailed expected IYPH activities by the IPPC, RPPOs, NPPOs and contracting parties, further </w:t>
      </w:r>
      <w:r>
        <w:rPr>
          <w:rFonts w:cs="Times New Roman"/>
        </w:rPr>
        <w:t>emphasi</w:t>
      </w:r>
      <w:r w:rsidR="00B820FF">
        <w:rPr>
          <w:rFonts w:cs="Times New Roman"/>
        </w:rPr>
        <w:t>z</w:t>
      </w:r>
      <w:r>
        <w:rPr>
          <w:rFonts w:cs="Times New Roman"/>
        </w:rPr>
        <w:t>ing</w:t>
      </w:r>
      <w:r w:rsidRPr="00DF26CD">
        <w:rPr>
          <w:rFonts w:cs="Times New Roman"/>
        </w:rPr>
        <w:t xml:space="preserve"> the need for a strong, effective communications strategy. </w:t>
      </w:r>
      <w:r w:rsidR="00B820FF">
        <w:rPr>
          <w:rFonts w:cs="Times New Roman"/>
        </w:rPr>
        <w:t>Key IYPH activities were</w:t>
      </w:r>
      <w:r w:rsidRPr="00DF26CD">
        <w:rPr>
          <w:rFonts w:cs="Times New Roman"/>
        </w:rPr>
        <w:t xml:space="preserve"> extended to </w:t>
      </w:r>
      <w:r>
        <w:rPr>
          <w:rFonts w:cs="Times New Roman"/>
        </w:rPr>
        <w:t>1st July</w:t>
      </w:r>
      <w:r w:rsidRPr="00DF26CD">
        <w:rPr>
          <w:rFonts w:cs="Times New Roman"/>
        </w:rPr>
        <w:t>, 2021, providing additional opportunity to promote the importance of plant health and actions to protect it</w:t>
      </w:r>
      <w:r>
        <w:rPr>
          <w:rFonts w:cs="Times New Roman"/>
        </w:rPr>
        <w:t>,</w:t>
      </w:r>
      <w:r w:rsidRPr="00DF26CD">
        <w:rPr>
          <w:rFonts w:cs="Times New Roman"/>
        </w:rPr>
        <w:t xml:space="preserve"> </w:t>
      </w:r>
      <w:r w:rsidRPr="00DF26CD">
        <w:rPr>
          <w:rFonts w:cs="Times New Roman"/>
        </w:rPr>
        <w:lastRenderedPageBreak/>
        <w:t>and additional insights for the development of a communications</w:t>
      </w:r>
      <w:r>
        <w:rPr>
          <w:rFonts w:cs="Times New Roman"/>
        </w:rPr>
        <w:t xml:space="preserve"> strategy for 2021 and beyond. </w:t>
      </w:r>
      <w:r w:rsidR="004142E6" w:rsidRPr="00DF26CD">
        <w:rPr>
          <w:rFonts w:cs="Times New Roman"/>
          <w:lang w:val="en-GB"/>
        </w:rPr>
        <w:t>SPG discussion and recommendations regar</w:t>
      </w:r>
      <w:r w:rsidR="0038139B" w:rsidRPr="00DF26CD">
        <w:rPr>
          <w:rFonts w:cs="Times New Roman"/>
          <w:lang w:val="en-GB"/>
        </w:rPr>
        <w:t>d</w:t>
      </w:r>
      <w:r w:rsidR="004142E6" w:rsidRPr="00DF26CD">
        <w:rPr>
          <w:rFonts w:cs="Times New Roman"/>
          <w:lang w:val="en-GB"/>
        </w:rPr>
        <w:t xml:space="preserve">ing an effective </w:t>
      </w:r>
      <w:r w:rsidR="00A53036" w:rsidRPr="00DF26CD">
        <w:rPr>
          <w:rFonts w:cs="Times New Roman"/>
          <w:lang w:val="en-GB"/>
        </w:rPr>
        <w:t>communications</w:t>
      </w:r>
      <w:r w:rsidR="004142E6" w:rsidRPr="00DF26CD">
        <w:rPr>
          <w:rFonts w:cs="Times New Roman"/>
          <w:lang w:val="en-GB"/>
        </w:rPr>
        <w:t xml:space="preserve"> strategy can </w:t>
      </w:r>
      <w:r>
        <w:rPr>
          <w:rFonts w:cs="Times New Roman"/>
          <w:lang w:val="en-GB"/>
        </w:rPr>
        <w:t xml:space="preserve">also </w:t>
      </w:r>
      <w:r w:rsidR="004142E6" w:rsidRPr="00DF26CD">
        <w:rPr>
          <w:rFonts w:cs="Times New Roman"/>
          <w:lang w:val="en-GB"/>
        </w:rPr>
        <w:t xml:space="preserve">benefit </w:t>
      </w:r>
      <w:r w:rsidR="0038139B" w:rsidRPr="00DF26CD">
        <w:rPr>
          <w:rFonts w:cs="Times New Roman"/>
          <w:lang w:val="en-GB"/>
        </w:rPr>
        <w:t>from</w:t>
      </w:r>
      <w:r w:rsidR="004142E6" w:rsidRPr="00DF26CD">
        <w:rPr>
          <w:rFonts w:cs="Times New Roman"/>
          <w:lang w:val="en-GB"/>
        </w:rPr>
        <w:t xml:space="preserve"> being informed by the impact on IPPC </w:t>
      </w:r>
      <w:r w:rsidR="0038139B" w:rsidRPr="00DF26CD">
        <w:rPr>
          <w:rFonts w:cs="Times New Roman"/>
          <w:lang w:val="en-GB"/>
        </w:rPr>
        <w:t>activities</w:t>
      </w:r>
      <w:r w:rsidR="004142E6" w:rsidRPr="00DF26CD">
        <w:rPr>
          <w:rFonts w:cs="Times New Roman"/>
          <w:lang w:val="en-GB"/>
        </w:rPr>
        <w:t xml:space="preserve"> resulting from the COVID-19 </w:t>
      </w:r>
      <w:r w:rsidR="00A53036" w:rsidRPr="00DF26CD">
        <w:rPr>
          <w:rFonts w:cs="Times New Roman"/>
          <w:lang w:val="en-GB"/>
        </w:rPr>
        <w:t>situation</w:t>
      </w:r>
      <w:r w:rsidR="004142E6" w:rsidRPr="00DF26CD">
        <w:rPr>
          <w:rFonts w:cs="Times New Roman"/>
          <w:lang w:val="en-GB"/>
        </w:rPr>
        <w:t>.</w:t>
      </w:r>
    </w:p>
    <w:p w14:paraId="44817047" w14:textId="5E98D56A" w:rsidR="00A15B78" w:rsidRPr="00387754" w:rsidRDefault="00387754" w:rsidP="00A417CD">
      <w:pPr>
        <w:pStyle w:val="IPPHeading1"/>
        <w:rPr>
          <w:lang w:eastAsia="en-NZ"/>
        </w:rPr>
      </w:pPr>
      <w:r>
        <w:rPr>
          <w:lang w:eastAsia="en-NZ"/>
        </w:rPr>
        <w:t>2.</w:t>
      </w:r>
      <w:r>
        <w:rPr>
          <w:lang w:eastAsia="en-NZ"/>
        </w:rPr>
        <w:tab/>
      </w:r>
      <w:r w:rsidR="00A15B78" w:rsidRPr="00387754">
        <w:rPr>
          <w:lang w:eastAsia="en-NZ"/>
        </w:rPr>
        <w:t xml:space="preserve">Proposed IPPC communications </w:t>
      </w:r>
      <w:r w:rsidR="0085523B" w:rsidRPr="00387754">
        <w:rPr>
          <w:lang w:eastAsia="en-NZ"/>
        </w:rPr>
        <w:t>objectives</w:t>
      </w:r>
      <w:r w:rsidR="00B13486" w:rsidRPr="00387754">
        <w:rPr>
          <w:lang w:eastAsia="en-NZ"/>
        </w:rPr>
        <w:t xml:space="preserve"> for a refreshed communications strategy</w:t>
      </w:r>
    </w:p>
    <w:p w14:paraId="7A54F1DB" w14:textId="03D6BB89" w:rsidR="004E77E3" w:rsidRPr="001F28FF" w:rsidRDefault="004E77E3" w:rsidP="00387754">
      <w:pPr>
        <w:pStyle w:val="IPPParagraphnumbering"/>
        <w:rPr>
          <w:rFonts w:cs="Times New Roman"/>
        </w:rPr>
      </w:pPr>
      <w:r w:rsidRPr="001F28FF">
        <w:rPr>
          <w:rFonts w:cs="Times New Roman"/>
        </w:rPr>
        <w:t xml:space="preserve">The proposed objectives of the </w:t>
      </w:r>
      <w:r w:rsidR="00231807">
        <w:rPr>
          <w:rFonts w:cs="Times New Roman"/>
        </w:rPr>
        <w:t>refreshed</w:t>
      </w:r>
      <w:r w:rsidR="00231807" w:rsidRPr="001F28FF">
        <w:rPr>
          <w:rFonts w:cs="Times New Roman"/>
        </w:rPr>
        <w:t xml:space="preserve"> </w:t>
      </w:r>
      <w:r w:rsidR="00231807">
        <w:rPr>
          <w:rFonts w:cs="Times New Roman"/>
        </w:rPr>
        <w:t xml:space="preserve">IPPC </w:t>
      </w:r>
      <w:r w:rsidRPr="001F28FF">
        <w:rPr>
          <w:rFonts w:cs="Times New Roman"/>
        </w:rPr>
        <w:t xml:space="preserve">communications </w:t>
      </w:r>
      <w:r w:rsidR="00231807">
        <w:rPr>
          <w:rFonts w:cs="Times New Roman"/>
        </w:rPr>
        <w:t>strategy are</w:t>
      </w:r>
      <w:r w:rsidRPr="001F28FF">
        <w:rPr>
          <w:rFonts w:cs="Times New Roman"/>
        </w:rPr>
        <w:t>:</w:t>
      </w:r>
    </w:p>
    <w:p w14:paraId="654E4AED" w14:textId="7F80010C" w:rsidR="00231807" w:rsidRPr="00CB2B03" w:rsidRDefault="00B729B4" w:rsidP="00900E16">
      <w:pPr>
        <w:pStyle w:val="IPPParagraphnumbering"/>
        <w:numPr>
          <w:ilvl w:val="0"/>
          <w:numId w:val="8"/>
        </w:numPr>
        <w:ind w:left="284" w:hanging="284"/>
        <w:jc w:val="left"/>
        <w:rPr>
          <w:rFonts w:cs="Times New Roman"/>
        </w:rPr>
      </w:pPr>
      <w:r>
        <w:rPr>
          <w:rFonts w:cs="Times New Roman"/>
        </w:rPr>
        <w:t>Proa</w:t>
      </w:r>
      <w:r w:rsidR="00EF2C2C" w:rsidRPr="00CB2B03">
        <w:rPr>
          <w:rFonts w:cs="Times New Roman"/>
        </w:rPr>
        <w:t xml:space="preserve">ctively and effectively communicate </w:t>
      </w:r>
      <w:r w:rsidR="004E77E3" w:rsidRPr="00CB2B03">
        <w:rPr>
          <w:rFonts w:cs="Times New Roman"/>
        </w:rPr>
        <w:t xml:space="preserve">the objectives of the Convention to a wide audience by increasing global awareness of the </w:t>
      </w:r>
      <w:r w:rsidR="00EF2C2C" w:rsidRPr="00CB2B03">
        <w:rPr>
          <w:rFonts w:cs="Times New Roman"/>
        </w:rPr>
        <w:t>IPPC and its roles, objectives and activities</w:t>
      </w:r>
      <w:r w:rsidR="004E77E3" w:rsidRPr="00CB2B03">
        <w:rPr>
          <w:rFonts w:cs="Times New Roman"/>
        </w:rPr>
        <w:t>.</w:t>
      </w:r>
      <w:r w:rsidR="00E20B7B">
        <w:rPr>
          <w:rFonts w:cs="Times New Roman"/>
        </w:rPr>
        <w:t xml:space="preserve">  These include </w:t>
      </w:r>
      <w:r w:rsidR="00231807" w:rsidRPr="00CB2B03">
        <w:rPr>
          <w:rFonts w:cs="Times New Roman"/>
        </w:rPr>
        <w:t xml:space="preserve">key aspects of the IPPC’s Strategic Framework, emphasizing the three strategic objectives of </w:t>
      </w:r>
      <w:r w:rsidR="00126E70" w:rsidRPr="00CB2B03">
        <w:rPr>
          <w:rFonts w:cs="Times New Roman"/>
        </w:rPr>
        <w:t>trade facilitation, enhancing food security and agricultural productivity, and protecting the environment from plant pests.</w:t>
      </w:r>
      <w:r w:rsidR="006D7CC1">
        <w:rPr>
          <w:rFonts w:cs="Times New Roman"/>
        </w:rPr>
        <w:t xml:space="preserve">  This would include advocacy on key related subjects.</w:t>
      </w:r>
    </w:p>
    <w:p w14:paraId="45E6E48C" w14:textId="6CB52729" w:rsidR="004E77E3" w:rsidRPr="001F28FF" w:rsidRDefault="004E77E3" w:rsidP="00900E16">
      <w:pPr>
        <w:pStyle w:val="IPPParagraphnumbering"/>
        <w:numPr>
          <w:ilvl w:val="0"/>
          <w:numId w:val="8"/>
        </w:numPr>
        <w:ind w:left="284" w:hanging="284"/>
        <w:jc w:val="left"/>
        <w:rPr>
          <w:rFonts w:cs="Times New Roman"/>
        </w:rPr>
      </w:pPr>
      <w:r w:rsidRPr="001F28FF">
        <w:rPr>
          <w:rFonts w:cs="Times New Roman"/>
        </w:rPr>
        <w:t xml:space="preserve">Strengthen the IPPC’s </w:t>
      </w:r>
      <w:r w:rsidR="00462E83">
        <w:rPr>
          <w:rFonts w:cs="Times New Roman"/>
        </w:rPr>
        <w:t>standing</w:t>
      </w:r>
      <w:r w:rsidR="00462E83" w:rsidRPr="001F28FF">
        <w:rPr>
          <w:rFonts w:cs="Times New Roman"/>
        </w:rPr>
        <w:t xml:space="preserve"> </w:t>
      </w:r>
      <w:r w:rsidRPr="001F28FF">
        <w:rPr>
          <w:rFonts w:cs="Times New Roman"/>
        </w:rPr>
        <w:t xml:space="preserve">as the sole international plant health standard setting organization with the objective of </w:t>
      </w:r>
      <w:r w:rsidR="00B729B4">
        <w:rPr>
          <w:rFonts w:cs="Times New Roman"/>
        </w:rPr>
        <w:t>facilitating</w:t>
      </w:r>
      <w:r w:rsidR="00B65557">
        <w:rPr>
          <w:rFonts w:cs="Times New Roman"/>
        </w:rPr>
        <w:t xml:space="preserve"> </w:t>
      </w:r>
      <w:r w:rsidRPr="001F28FF">
        <w:rPr>
          <w:rFonts w:cs="Times New Roman"/>
        </w:rPr>
        <w:t>the safe trade of plants and plant products.</w:t>
      </w:r>
    </w:p>
    <w:p w14:paraId="45DAA733" w14:textId="73BBD3E3" w:rsidR="004E77E3" w:rsidRPr="001F28FF" w:rsidRDefault="004E77E3" w:rsidP="00900E16">
      <w:pPr>
        <w:pStyle w:val="IPPParagraphnumbering"/>
        <w:numPr>
          <w:ilvl w:val="0"/>
          <w:numId w:val="8"/>
        </w:numPr>
        <w:ind w:left="284" w:hanging="284"/>
        <w:jc w:val="left"/>
        <w:rPr>
          <w:rFonts w:cs="Times New Roman"/>
        </w:rPr>
      </w:pPr>
      <w:r w:rsidRPr="001F28FF">
        <w:rPr>
          <w:rFonts w:cs="Times New Roman"/>
        </w:rPr>
        <w:t xml:space="preserve">Improve the implementation of International Standards for Phytosanitary Measures (ISPMs) by </w:t>
      </w:r>
      <w:r w:rsidR="00DF26CD">
        <w:rPr>
          <w:rFonts w:cs="Times New Roman"/>
        </w:rPr>
        <w:t>coordinating</w:t>
      </w:r>
      <w:r w:rsidR="00285444">
        <w:rPr>
          <w:rFonts w:cs="Times New Roman"/>
        </w:rPr>
        <w:t xml:space="preserve"> communications among contracting parties, </w:t>
      </w:r>
      <w:r w:rsidRPr="001F28FF">
        <w:rPr>
          <w:rFonts w:cs="Times New Roman"/>
        </w:rPr>
        <w:t xml:space="preserve">RPPOs and NPPOs on focused </w:t>
      </w:r>
      <w:r w:rsidR="00285444">
        <w:rPr>
          <w:rFonts w:cs="Times New Roman"/>
        </w:rPr>
        <w:t>IPPC</w:t>
      </w:r>
      <w:r w:rsidR="00285444" w:rsidRPr="001F28FF">
        <w:rPr>
          <w:rFonts w:cs="Times New Roman"/>
        </w:rPr>
        <w:t xml:space="preserve"> </w:t>
      </w:r>
      <w:r w:rsidRPr="001F28FF">
        <w:rPr>
          <w:rFonts w:cs="Times New Roman"/>
        </w:rPr>
        <w:t>initiatives.</w:t>
      </w:r>
    </w:p>
    <w:p w14:paraId="4684E764" w14:textId="46E743A5" w:rsidR="0085523B" w:rsidRDefault="004E77E3" w:rsidP="00900E16">
      <w:pPr>
        <w:pStyle w:val="IPPParagraphnumbering"/>
        <w:numPr>
          <w:ilvl w:val="0"/>
          <w:numId w:val="8"/>
        </w:numPr>
        <w:ind w:left="284" w:hanging="284"/>
        <w:jc w:val="left"/>
        <w:rPr>
          <w:rFonts w:cs="Times New Roman"/>
        </w:rPr>
      </w:pPr>
      <w:r w:rsidRPr="001F28FF">
        <w:rPr>
          <w:rFonts w:cs="Times New Roman"/>
        </w:rPr>
        <w:t xml:space="preserve">Support </w:t>
      </w:r>
      <w:r w:rsidR="004D2E16">
        <w:rPr>
          <w:rFonts w:cs="Times New Roman"/>
        </w:rPr>
        <w:t>r</w:t>
      </w:r>
      <w:r w:rsidRPr="001F28FF">
        <w:rPr>
          <w:rFonts w:cs="Times New Roman"/>
        </w:rPr>
        <w:t xml:space="preserve">esource </w:t>
      </w:r>
      <w:r w:rsidR="004D2E16">
        <w:rPr>
          <w:rFonts w:cs="Times New Roman"/>
        </w:rPr>
        <w:t>m</w:t>
      </w:r>
      <w:r w:rsidRPr="001F28FF">
        <w:rPr>
          <w:rFonts w:cs="Times New Roman"/>
        </w:rPr>
        <w:t xml:space="preserve">obilization </w:t>
      </w:r>
      <w:r w:rsidR="004D2E16">
        <w:rPr>
          <w:rFonts w:cs="Times New Roman"/>
        </w:rPr>
        <w:t>and sustainable funding for the IPPC</w:t>
      </w:r>
      <w:r w:rsidR="007305E2">
        <w:rPr>
          <w:rFonts w:cs="Times New Roman"/>
        </w:rPr>
        <w:t xml:space="preserve"> </w:t>
      </w:r>
      <w:r w:rsidRPr="001F28FF">
        <w:rPr>
          <w:rFonts w:cs="Times New Roman"/>
        </w:rPr>
        <w:t>programme by providing targeted communication</w:t>
      </w:r>
      <w:r w:rsidR="006D7CC1">
        <w:rPr>
          <w:rFonts w:cs="Times New Roman"/>
        </w:rPr>
        <w:t>s</w:t>
      </w:r>
      <w:r w:rsidRPr="001F28FF">
        <w:rPr>
          <w:rFonts w:cs="Times New Roman"/>
        </w:rPr>
        <w:t xml:space="preserve"> and promotional materials </w:t>
      </w:r>
      <w:r w:rsidR="006D7CC1">
        <w:rPr>
          <w:rFonts w:cs="Times New Roman"/>
        </w:rPr>
        <w:t xml:space="preserve">relating to </w:t>
      </w:r>
      <w:r w:rsidRPr="001F28FF">
        <w:rPr>
          <w:rFonts w:cs="Times New Roman"/>
        </w:rPr>
        <w:t>IPPC activities, and supporting the development of targeted messages for different audiences.</w:t>
      </w:r>
    </w:p>
    <w:p w14:paraId="386A03C2" w14:textId="07BC8FF3" w:rsidR="004D2E16" w:rsidRDefault="004D2E16" w:rsidP="00900E16">
      <w:pPr>
        <w:pStyle w:val="IPPParagraphnumbering"/>
        <w:numPr>
          <w:ilvl w:val="0"/>
          <w:numId w:val="8"/>
        </w:numPr>
        <w:ind w:left="284" w:hanging="284"/>
        <w:jc w:val="left"/>
        <w:rPr>
          <w:rFonts w:cs="Times New Roman"/>
        </w:rPr>
      </w:pPr>
      <w:r>
        <w:rPr>
          <w:rFonts w:cs="Times New Roman"/>
        </w:rPr>
        <w:t xml:space="preserve">The communications strategy must be adaptable </w:t>
      </w:r>
      <w:r w:rsidR="00EA3968">
        <w:rPr>
          <w:rFonts w:cs="Times New Roman"/>
        </w:rPr>
        <w:t>to ensure</w:t>
      </w:r>
      <w:r>
        <w:rPr>
          <w:rFonts w:cs="Times New Roman"/>
        </w:rPr>
        <w:t xml:space="preserve"> that unforeseen situations</w:t>
      </w:r>
      <w:r w:rsidR="00C4074B">
        <w:rPr>
          <w:rFonts w:cs="Times New Roman"/>
        </w:rPr>
        <w:t xml:space="preserve"> (such as major pest outbreaks, environmental disasters, etc.) </w:t>
      </w:r>
      <w:r>
        <w:rPr>
          <w:rFonts w:cs="Times New Roman"/>
        </w:rPr>
        <w:t xml:space="preserve">can quickly be responded to </w:t>
      </w:r>
      <w:r w:rsidR="00E25D7B">
        <w:rPr>
          <w:rFonts w:cs="Times New Roman"/>
        </w:rPr>
        <w:t xml:space="preserve">or taken into account while maintaining a </w:t>
      </w:r>
      <w:r w:rsidR="00CF53D3">
        <w:rPr>
          <w:rFonts w:cs="Times New Roman"/>
        </w:rPr>
        <w:t>communications</w:t>
      </w:r>
      <w:r>
        <w:rPr>
          <w:rFonts w:cs="Times New Roman"/>
        </w:rPr>
        <w:t xml:space="preserve"> approach</w:t>
      </w:r>
      <w:r w:rsidR="00E25D7B">
        <w:rPr>
          <w:rFonts w:cs="Times New Roman"/>
        </w:rPr>
        <w:t xml:space="preserve"> that is consistent with the purpose and role of the IPPC</w:t>
      </w:r>
      <w:r>
        <w:rPr>
          <w:rFonts w:cs="Times New Roman"/>
        </w:rPr>
        <w:t>.</w:t>
      </w:r>
      <w:r w:rsidR="00AC7783">
        <w:rPr>
          <w:rFonts w:cs="Times New Roman"/>
        </w:rPr>
        <w:t xml:space="preserve">  This would complement any separate/dedicated FAO crisis channel.</w:t>
      </w:r>
    </w:p>
    <w:p w14:paraId="48BB8001" w14:textId="7A4F0C5D" w:rsidR="00A15B78" w:rsidRPr="00387754" w:rsidRDefault="00387754" w:rsidP="00387754">
      <w:pPr>
        <w:pStyle w:val="IPPHeading1"/>
        <w:jc w:val="both"/>
        <w:rPr>
          <w:lang w:eastAsia="en-NZ"/>
        </w:rPr>
      </w:pPr>
      <w:r>
        <w:rPr>
          <w:lang w:eastAsia="en-NZ"/>
        </w:rPr>
        <w:t>3.</w:t>
      </w:r>
      <w:r>
        <w:rPr>
          <w:lang w:eastAsia="en-NZ"/>
        </w:rPr>
        <w:tab/>
      </w:r>
      <w:r w:rsidR="00B57400" w:rsidRPr="00387754">
        <w:rPr>
          <w:lang w:eastAsia="en-NZ"/>
        </w:rPr>
        <w:t>Proposed target audiences</w:t>
      </w:r>
    </w:p>
    <w:p w14:paraId="5211BEA4" w14:textId="7012934F" w:rsidR="00B57400" w:rsidRPr="001F28FF" w:rsidRDefault="00B57400" w:rsidP="00387754">
      <w:pPr>
        <w:pStyle w:val="IPPParagraphnumbering"/>
        <w:rPr>
          <w:rFonts w:cs="Times New Roman"/>
        </w:rPr>
      </w:pPr>
      <w:r w:rsidRPr="001F28FF">
        <w:rPr>
          <w:rFonts w:cs="Times New Roman"/>
        </w:rPr>
        <w:t xml:space="preserve">Proposed target audiences </w:t>
      </w:r>
      <w:r w:rsidR="00E25D7B">
        <w:rPr>
          <w:rFonts w:cs="Times New Roman"/>
        </w:rPr>
        <w:t>include</w:t>
      </w:r>
      <w:r w:rsidRPr="001F28FF">
        <w:rPr>
          <w:rFonts w:cs="Times New Roman"/>
        </w:rPr>
        <w:t>:</w:t>
      </w:r>
    </w:p>
    <w:p w14:paraId="4BE89DA7" w14:textId="03DF26A3" w:rsidR="00B57400" w:rsidRPr="001F28FF" w:rsidRDefault="004A5F75" w:rsidP="00900E16">
      <w:pPr>
        <w:pStyle w:val="IPPParagraphnumbering"/>
        <w:numPr>
          <w:ilvl w:val="0"/>
          <w:numId w:val="11"/>
        </w:numPr>
        <w:ind w:left="284" w:hanging="284"/>
        <w:jc w:val="left"/>
        <w:rPr>
          <w:rFonts w:cs="Times New Roman"/>
        </w:rPr>
      </w:pPr>
      <w:r>
        <w:rPr>
          <w:rFonts w:cs="Times New Roman"/>
        </w:rPr>
        <w:t xml:space="preserve">FAO </w:t>
      </w:r>
      <w:r w:rsidR="00A15B78" w:rsidRPr="001F28FF">
        <w:rPr>
          <w:rFonts w:cs="Times New Roman"/>
        </w:rPr>
        <w:t>stakeholders (</w:t>
      </w:r>
      <w:r w:rsidR="00E25D7B">
        <w:rPr>
          <w:rFonts w:cs="Times New Roman"/>
        </w:rPr>
        <w:t xml:space="preserve">the </w:t>
      </w:r>
      <w:r w:rsidR="004765B6">
        <w:rPr>
          <w:rFonts w:cs="Times New Roman"/>
        </w:rPr>
        <w:t>“</w:t>
      </w:r>
      <w:r w:rsidR="00A15B78" w:rsidRPr="001F28FF">
        <w:rPr>
          <w:rFonts w:cs="Times New Roman"/>
        </w:rPr>
        <w:t>IPPC community</w:t>
      </w:r>
      <w:r w:rsidR="004765B6">
        <w:rPr>
          <w:rFonts w:cs="Times New Roman"/>
        </w:rPr>
        <w:t>”</w:t>
      </w:r>
      <w:r w:rsidR="00A15B78" w:rsidRPr="001F28FF">
        <w:rPr>
          <w:rFonts w:cs="Times New Roman"/>
        </w:rPr>
        <w:t>)</w:t>
      </w:r>
      <w:r w:rsidR="00B57400" w:rsidRPr="001F28FF">
        <w:rPr>
          <w:rFonts w:cs="Times New Roman"/>
        </w:rPr>
        <w:t xml:space="preserve">: contracting parties, </w:t>
      </w:r>
      <w:r w:rsidR="00A15B78" w:rsidRPr="001F28FF">
        <w:rPr>
          <w:rFonts w:cs="Times New Roman"/>
        </w:rPr>
        <w:t>NPPOs, RPPOs</w:t>
      </w:r>
      <w:r w:rsidR="00B57400" w:rsidRPr="001F28FF">
        <w:rPr>
          <w:rFonts w:cs="Times New Roman"/>
        </w:rPr>
        <w:t>, governments, FAO.</w:t>
      </w:r>
    </w:p>
    <w:p w14:paraId="3362DF9E" w14:textId="22D9E5ED" w:rsidR="00B57400" w:rsidRPr="001F28FF" w:rsidRDefault="00B57400" w:rsidP="00900E16">
      <w:pPr>
        <w:pStyle w:val="IPPParagraphnumbering"/>
        <w:numPr>
          <w:ilvl w:val="0"/>
          <w:numId w:val="11"/>
        </w:numPr>
        <w:ind w:left="284" w:hanging="284"/>
        <w:jc w:val="left"/>
        <w:rPr>
          <w:rFonts w:cs="Times New Roman"/>
        </w:rPr>
      </w:pPr>
      <w:r w:rsidRPr="001F28FF">
        <w:rPr>
          <w:rFonts w:cs="Times New Roman"/>
        </w:rPr>
        <w:t xml:space="preserve">External stakeholders: relevant </w:t>
      </w:r>
      <w:r w:rsidR="00D4735F">
        <w:rPr>
          <w:rFonts w:cs="Times New Roman"/>
        </w:rPr>
        <w:t xml:space="preserve">partners, including </w:t>
      </w:r>
      <w:r w:rsidR="0072796E">
        <w:rPr>
          <w:rFonts w:cs="Times New Roman"/>
        </w:rPr>
        <w:t>United Nations Organizations (UNO), Inter-governmental Organizations (IGOs) and Non-State Actors (NSA). NSA include Academia and Research Organizations (AROs), Civil Society Organizations (CSOs) and Private Sector (PSO); parliamentarians</w:t>
      </w:r>
      <w:r w:rsidR="004A5F75">
        <w:rPr>
          <w:rFonts w:cs="Times New Roman"/>
        </w:rPr>
        <w:t>,</w:t>
      </w:r>
      <w:r w:rsidRPr="001F28FF">
        <w:rPr>
          <w:rFonts w:cs="Times New Roman"/>
        </w:rPr>
        <w:t xml:space="preserve"> </w:t>
      </w:r>
      <w:r w:rsidR="004A5F75">
        <w:rPr>
          <w:rFonts w:cs="Times New Roman"/>
        </w:rPr>
        <w:t xml:space="preserve">relevant </w:t>
      </w:r>
      <w:r w:rsidRPr="001F28FF">
        <w:rPr>
          <w:rFonts w:cs="Times New Roman"/>
        </w:rPr>
        <w:t>media</w:t>
      </w:r>
      <w:r w:rsidR="004A5F75">
        <w:rPr>
          <w:rFonts w:cs="Times New Roman"/>
        </w:rPr>
        <w:t xml:space="preserve">, </w:t>
      </w:r>
      <w:r w:rsidR="004A5F75" w:rsidRPr="001F28FF">
        <w:rPr>
          <w:rFonts w:cs="Times New Roman"/>
        </w:rPr>
        <w:t>donors</w:t>
      </w:r>
      <w:r w:rsidR="004A5F75">
        <w:rPr>
          <w:rFonts w:cs="Times New Roman"/>
        </w:rPr>
        <w:t xml:space="preserve"> and potential donors</w:t>
      </w:r>
      <w:r w:rsidR="004A5F75" w:rsidRPr="001F28FF">
        <w:rPr>
          <w:rFonts w:cs="Times New Roman"/>
        </w:rPr>
        <w:t>,</w:t>
      </w:r>
      <w:r w:rsidRPr="001F28FF">
        <w:rPr>
          <w:rFonts w:cs="Times New Roman"/>
        </w:rPr>
        <w:t>.</w:t>
      </w:r>
    </w:p>
    <w:p w14:paraId="19E6E933" w14:textId="7FFC1402" w:rsidR="0085523B" w:rsidRDefault="007305E2" w:rsidP="00900E16">
      <w:pPr>
        <w:pStyle w:val="IPPParagraphnumbering"/>
        <w:numPr>
          <w:ilvl w:val="0"/>
          <w:numId w:val="11"/>
        </w:numPr>
        <w:ind w:left="284" w:hanging="284"/>
        <w:rPr>
          <w:rFonts w:cs="Times New Roman"/>
        </w:rPr>
      </w:pPr>
      <w:r>
        <w:rPr>
          <w:rFonts w:cs="Times New Roman"/>
        </w:rPr>
        <w:t>The g</w:t>
      </w:r>
      <w:r w:rsidR="004E77E3" w:rsidRPr="001F28FF">
        <w:rPr>
          <w:rFonts w:cs="Times New Roman"/>
        </w:rPr>
        <w:t>eneral public</w:t>
      </w:r>
      <w:r>
        <w:rPr>
          <w:rFonts w:cs="Times New Roman"/>
        </w:rPr>
        <w:t>.</w:t>
      </w:r>
    </w:p>
    <w:p w14:paraId="213411BA" w14:textId="459A4744" w:rsidR="001F28FF" w:rsidRPr="001F28FF" w:rsidRDefault="00387754" w:rsidP="00387754">
      <w:pPr>
        <w:pStyle w:val="IPPHeading1"/>
        <w:jc w:val="both"/>
      </w:pPr>
      <w:r>
        <w:t>4.</w:t>
      </w:r>
      <w:r>
        <w:tab/>
      </w:r>
      <w:r w:rsidR="001F28FF" w:rsidRPr="001F28FF">
        <w:t>Proposed channels</w:t>
      </w:r>
    </w:p>
    <w:p w14:paraId="5FF55056" w14:textId="1C567D1B" w:rsidR="00CB7ADC" w:rsidRDefault="001F28FF" w:rsidP="00A417CD">
      <w:pPr>
        <w:pStyle w:val="IPPParagraphnumbering"/>
        <w:jc w:val="left"/>
      </w:pPr>
      <w:r w:rsidRPr="001F28FF">
        <w:t xml:space="preserve">Communications should be </w:t>
      </w:r>
      <w:r w:rsidR="004765B6">
        <w:t>conducted</w:t>
      </w:r>
      <w:r w:rsidR="004765B6" w:rsidRPr="001F28FF">
        <w:t xml:space="preserve"> </w:t>
      </w:r>
      <w:r w:rsidRPr="001F28FF">
        <w:t xml:space="preserve">via </w:t>
      </w:r>
      <w:r w:rsidR="00CB7ADC">
        <w:t>relevant</w:t>
      </w:r>
      <w:r w:rsidR="00CB7ADC" w:rsidRPr="001F28FF">
        <w:t xml:space="preserve"> </w:t>
      </w:r>
      <w:r w:rsidRPr="001F28FF">
        <w:t>channels for reaching specific audiences:</w:t>
      </w:r>
    </w:p>
    <w:p w14:paraId="7382D2AF" w14:textId="4BBB9FEF" w:rsidR="00CB7ADC" w:rsidRDefault="001F28FF" w:rsidP="006D629A">
      <w:pPr>
        <w:pStyle w:val="IPPBullet1"/>
        <w:ind w:left="284" w:hanging="284"/>
        <w:jc w:val="left"/>
      </w:pPr>
      <w:r w:rsidRPr="001F28FF">
        <w:t>primarily through</w:t>
      </w:r>
      <w:r w:rsidR="0072796E">
        <w:t xml:space="preserve"> the IPPC website, IPPC social media channels (</w:t>
      </w:r>
      <w:r w:rsidR="0072796E" w:rsidRPr="001F28FF">
        <w:t>Facebook, Twitter, LinkedIn, YouTube</w:t>
      </w:r>
      <w:r w:rsidR="0072796E">
        <w:t>),</w:t>
      </w:r>
      <w:r w:rsidRPr="001F28FF">
        <w:t xml:space="preserve"> </w:t>
      </w:r>
      <w:r w:rsidR="00CB7ADC">
        <w:t xml:space="preserve">the </w:t>
      </w:r>
      <w:r w:rsidR="007A5812">
        <w:t>FAO website</w:t>
      </w:r>
      <w:r w:rsidR="00B820FF">
        <w:t>.</w:t>
      </w:r>
    </w:p>
    <w:p w14:paraId="6A2BEEAE" w14:textId="4CEB8555" w:rsidR="001F28FF" w:rsidRPr="0072796E" w:rsidRDefault="006D629A" w:rsidP="006D629A">
      <w:pPr>
        <w:pStyle w:val="IPPBullet1"/>
        <w:ind w:left="284" w:hanging="284"/>
        <w:jc w:val="left"/>
      </w:pPr>
      <w:r>
        <w:t xml:space="preserve">Also through </w:t>
      </w:r>
      <w:r w:rsidR="005D127E">
        <w:t xml:space="preserve">relevant </w:t>
      </w:r>
      <w:r w:rsidR="007A5812">
        <w:t xml:space="preserve">social media channels, </w:t>
      </w:r>
      <w:r w:rsidR="00AC7783" w:rsidRPr="001F28FF">
        <w:t>publications</w:t>
      </w:r>
      <w:r w:rsidR="00AC7783">
        <w:t xml:space="preserve">, traditional </w:t>
      </w:r>
      <w:r w:rsidR="00AC7783" w:rsidRPr="001F28FF">
        <w:t>media</w:t>
      </w:r>
      <w:r w:rsidR="00AC7783">
        <w:t>,</w:t>
      </w:r>
      <w:r w:rsidR="00AC7783" w:rsidRPr="001F28FF">
        <w:t xml:space="preserve"> </w:t>
      </w:r>
      <w:r w:rsidR="001F28FF" w:rsidRPr="001F28FF">
        <w:t>and scientific publications</w:t>
      </w:r>
      <w:r w:rsidR="00834AFB">
        <w:t>,</w:t>
      </w:r>
      <w:r w:rsidR="001F28FF" w:rsidRPr="001F28FF">
        <w:t xml:space="preserve"> as appropriate.</w:t>
      </w:r>
    </w:p>
    <w:p w14:paraId="7B1635CA" w14:textId="4AACE2BB" w:rsidR="004E6F1E" w:rsidRPr="001F28FF" w:rsidRDefault="00387754" w:rsidP="00387754">
      <w:pPr>
        <w:pStyle w:val="IPPHeading1"/>
        <w:jc w:val="both"/>
      </w:pPr>
      <w:r>
        <w:t>5.</w:t>
      </w:r>
      <w:r>
        <w:tab/>
      </w:r>
      <w:r w:rsidR="004E6F1E" w:rsidRPr="001F28FF">
        <w:t xml:space="preserve">Implementation </w:t>
      </w:r>
      <w:r w:rsidR="00155993" w:rsidRPr="001F28FF">
        <w:t>Framework</w:t>
      </w:r>
    </w:p>
    <w:p w14:paraId="1E1A8490" w14:textId="687A3EFC" w:rsidR="004E6F1E" w:rsidRPr="001F28FF" w:rsidRDefault="004E6F1E" w:rsidP="00A417CD">
      <w:pPr>
        <w:pStyle w:val="IPPParagraphnumbering"/>
        <w:jc w:val="left"/>
        <w:rPr>
          <w:rFonts w:cs="Times New Roman"/>
        </w:rPr>
      </w:pPr>
      <w:r w:rsidRPr="001F28FF">
        <w:rPr>
          <w:rFonts w:cs="Times New Roman"/>
        </w:rPr>
        <w:t xml:space="preserve">An implementation </w:t>
      </w:r>
      <w:r w:rsidR="00B57400" w:rsidRPr="001F28FF">
        <w:rPr>
          <w:rFonts w:cs="Times New Roman"/>
        </w:rPr>
        <w:t>framework</w:t>
      </w:r>
      <w:r w:rsidRPr="001F28FF">
        <w:rPr>
          <w:rFonts w:cs="Times New Roman"/>
        </w:rPr>
        <w:t xml:space="preserve"> should </w:t>
      </w:r>
      <w:r w:rsidR="006B5AF3">
        <w:rPr>
          <w:rFonts w:cs="Times New Roman"/>
        </w:rPr>
        <w:t>be included in</w:t>
      </w:r>
      <w:r w:rsidR="006B5AF3" w:rsidRPr="001F28FF">
        <w:rPr>
          <w:rFonts w:cs="Times New Roman"/>
        </w:rPr>
        <w:t xml:space="preserve"> </w:t>
      </w:r>
      <w:r w:rsidR="00E3156F" w:rsidRPr="001F28FF">
        <w:rPr>
          <w:rFonts w:cs="Times New Roman"/>
        </w:rPr>
        <w:t>the communication</w:t>
      </w:r>
      <w:r w:rsidR="00B57400" w:rsidRPr="001F28FF">
        <w:rPr>
          <w:rFonts w:cs="Times New Roman"/>
        </w:rPr>
        <w:t>s</w:t>
      </w:r>
      <w:r w:rsidR="00E3156F" w:rsidRPr="001F28FF">
        <w:rPr>
          <w:rFonts w:cs="Times New Roman"/>
        </w:rPr>
        <w:t xml:space="preserve"> </w:t>
      </w:r>
      <w:r w:rsidR="001B5ECE">
        <w:rPr>
          <w:rFonts w:cs="Times New Roman"/>
        </w:rPr>
        <w:t>strategy</w:t>
      </w:r>
      <w:r w:rsidR="001B5ECE" w:rsidRPr="001F28FF">
        <w:rPr>
          <w:rFonts w:cs="Times New Roman"/>
        </w:rPr>
        <w:t xml:space="preserve"> </w:t>
      </w:r>
      <w:r w:rsidR="006B5AF3">
        <w:rPr>
          <w:rFonts w:cs="Times New Roman"/>
        </w:rPr>
        <w:t>and be based on</w:t>
      </w:r>
      <w:r w:rsidR="006C7CA7" w:rsidRPr="001F28FF">
        <w:rPr>
          <w:rFonts w:cs="Times New Roman"/>
        </w:rPr>
        <w:t xml:space="preserve"> </w:t>
      </w:r>
      <w:r w:rsidR="004765B6">
        <w:rPr>
          <w:rFonts w:cs="Times New Roman"/>
        </w:rPr>
        <w:t>identifying broad annual themes</w:t>
      </w:r>
      <w:r w:rsidR="006C7CA7" w:rsidRPr="001F28FF">
        <w:rPr>
          <w:rFonts w:cs="Times New Roman"/>
        </w:rPr>
        <w:t xml:space="preserve"> </w:t>
      </w:r>
      <w:r w:rsidR="00B57400" w:rsidRPr="001F28FF">
        <w:rPr>
          <w:rFonts w:cs="Times New Roman"/>
        </w:rPr>
        <w:t>for the period 2021</w:t>
      </w:r>
      <w:r w:rsidR="006C7CA7" w:rsidRPr="001F28FF">
        <w:rPr>
          <w:rFonts w:cs="Times New Roman"/>
        </w:rPr>
        <w:t>–</w:t>
      </w:r>
      <w:r w:rsidR="00B57400" w:rsidRPr="001F28FF">
        <w:rPr>
          <w:rFonts w:cs="Times New Roman"/>
        </w:rPr>
        <w:t>2025</w:t>
      </w:r>
      <w:r w:rsidR="004765B6">
        <w:rPr>
          <w:rFonts w:cs="Times New Roman"/>
        </w:rPr>
        <w:t>, noting the need for adaptability</w:t>
      </w:r>
      <w:r w:rsidR="005D127E">
        <w:rPr>
          <w:rFonts w:cs="Times New Roman"/>
        </w:rPr>
        <w:t xml:space="preserve"> in the face of continued uncertainty</w:t>
      </w:r>
      <w:r w:rsidR="006C7CA7" w:rsidRPr="001F28FF">
        <w:rPr>
          <w:rFonts w:cs="Times New Roman"/>
        </w:rPr>
        <w:t>.</w:t>
      </w:r>
      <w:r w:rsidR="00E3156F" w:rsidRPr="001F28FF">
        <w:rPr>
          <w:rFonts w:cs="Times New Roman"/>
        </w:rPr>
        <w:t xml:space="preserve"> </w:t>
      </w:r>
      <w:r w:rsidR="004765B6">
        <w:rPr>
          <w:rFonts w:cs="Times New Roman"/>
        </w:rPr>
        <w:t xml:space="preserve"> </w:t>
      </w:r>
      <w:r w:rsidR="004855B7">
        <w:rPr>
          <w:rFonts w:cs="Times New Roman"/>
        </w:rPr>
        <w:t xml:space="preserve">UN </w:t>
      </w:r>
      <w:r w:rsidR="00B57400" w:rsidRPr="001F28FF">
        <w:rPr>
          <w:rFonts w:cs="Times New Roman"/>
        </w:rPr>
        <w:t xml:space="preserve">Sustainable Development Goals (SDGs) </w:t>
      </w:r>
      <w:r w:rsidR="004765B6">
        <w:rPr>
          <w:rFonts w:cs="Times New Roman"/>
        </w:rPr>
        <w:t xml:space="preserve">that may offer </w:t>
      </w:r>
      <w:r w:rsidR="00B57400" w:rsidRPr="001F28FF">
        <w:rPr>
          <w:rFonts w:cs="Times New Roman"/>
        </w:rPr>
        <w:t>annual t</w:t>
      </w:r>
      <w:r w:rsidR="00E3156F" w:rsidRPr="001F28FF">
        <w:rPr>
          <w:rFonts w:cs="Times New Roman"/>
        </w:rPr>
        <w:t>heme</w:t>
      </w:r>
      <w:r w:rsidR="00B57400" w:rsidRPr="001F28FF">
        <w:rPr>
          <w:rFonts w:cs="Times New Roman"/>
        </w:rPr>
        <w:t>s</w:t>
      </w:r>
      <w:r w:rsidR="00E3156F" w:rsidRPr="001F28FF">
        <w:rPr>
          <w:rFonts w:cs="Times New Roman"/>
        </w:rPr>
        <w:t xml:space="preserve"> </w:t>
      </w:r>
      <w:r w:rsidR="004765B6">
        <w:rPr>
          <w:rFonts w:cs="Times New Roman"/>
        </w:rPr>
        <w:t>are</w:t>
      </w:r>
      <w:r w:rsidR="00E3156F" w:rsidRPr="001F28FF">
        <w:rPr>
          <w:rFonts w:cs="Times New Roman"/>
        </w:rPr>
        <w:t>:</w:t>
      </w:r>
    </w:p>
    <w:p w14:paraId="7A5C5DA7" w14:textId="009B21CD" w:rsidR="00E3156F" w:rsidRPr="001F28FF" w:rsidRDefault="00E3156F" w:rsidP="00900E16">
      <w:pPr>
        <w:pStyle w:val="IPPBullet1"/>
        <w:ind w:left="284" w:hanging="284"/>
      </w:pPr>
      <w:r w:rsidRPr="001F28FF">
        <w:t>2021</w:t>
      </w:r>
      <w:r w:rsidR="00FD6964" w:rsidRPr="001F28FF">
        <w:t xml:space="preserve">: </w:t>
      </w:r>
      <w:r w:rsidR="004855B7">
        <w:t xml:space="preserve">Contribution of Plant Health to </w:t>
      </w:r>
      <w:r w:rsidR="00B57400" w:rsidRPr="001F28FF">
        <w:t>SD</w:t>
      </w:r>
      <w:r w:rsidRPr="001F28FF">
        <w:t xml:space="preserve">Gs </w:t>
      </w:r>
      <w:r w:rsidR="004855B7">
        <w:t xml:space="preserve">2 </w:t>
      </w:r>
      <w:r w:rsidRPr="001F28FF">
        <w:t>(Zero Hunger)</w:t>
      </w:r>
    </w:p>
    <w:p w14:paraId="0AC99697" w14:textId="3E863BF0" w:rsidR="000F321D" w:rsidRPr="000F321D" w:rsidRDefault="00E3156F" w:rsidP="00900E16">
      <w:pPr>
        <w:pStyle w:val="IPPBullet1"/>
        <w:ind w:left="284" w:hanging="284"/>
      </w:pPr>
      <w:r w:rsidRPr="000F321D">
        <w:t>2022</w:t>
      </w:r>
      <w:r w:rsidR="00FD6964" w:rsidRPr="000F321D">
        <w:t>:</w:t>
      </w:r>
      <w:r w:rsidRPr="000F321D">
        <w:t xml:space="preserve"> </w:t>
      </w:r>
      <w:r w:rsidR="004855B7" w:rsidRPr="000F321D">
        <w:t xml:space="preserve">Contribution of Plant Health to </w:t>
      </w:r>
      <w:r w:rsidRPr="000F321D">
        <w:t xml:space="preserve">SDGs </w:t>
      </w:r>
      <w:r w:rsidR="000D2B34">
        <w:t xml:space="preserve">8 and </w:t>
      </w:r>
      <w:r w:rsidRPr="006F24C5">
        <w:t>17 (</w:t>
      </w:r>
      <w:r w:rsidR="000D2B34">
        <w:t xml:space="preserve">Economic Growth and Partnerships for the Goals - </w:t>
      </w:r>
      <w:r w:rsidR="004855B7" w:rsidRPr="006F24C5">
        <w:t>Safe Tr</w:t>
      </w:r>
      <w:r w:rsidR="000D2B34">
        <w:t>a</w:t>
      </w:r>
      <w:r w:rsidR="004855B7" w:rsidRPr="006F24C5">
        <w:t>de)</w:t>
      </w:r>
      <w:r w:rsidR="00AB292C" w:rsidRPr="000F321D">
        <w:t xml:space="preserve"> </w:t>
      </w:r>
    </w:p>
    <w:p w14:paraId="426C9735" w14:textId="77713EF3" w:rsidR="00E3156F" w:rsidRPr="006F24C5" w:rsidRDefault="00E3156F" w:rsidP="00900E16">
      <w:pPr>
        <w:pStyle w:val="IPPBullet1"/>
        <w:ind w:left="284" w:hanging="284"/>
      </w:pPr>
      <w:r w:rsidRPr="000F321D">
        <w:t>2023</w:t>
      </w:r>
      <w:r w:rsidR="00FD6964" w:rsidRPr="000F321D">
        <w:t>:</w:t>
      </w:r>
      <w:r w:rsidR="00BC3E1B" w:rsidRPr="000F321D">
        <w:t xml:space="preserve"> </w:t>
      </w:r>
      <w:r w:rsidR="004855B7" w:rsidRPr="000F321D">
        <w:t>Contribution of Plant Health to SDG 15 (</w:t>
      </w:r>
      <w:r w:rsidR="000D2B34">
        <w:t>Life on land – Protection of biodiversity</w:t>
      </w:r>
      <w:r w:rsidR="004855B7" w:rsidRPr="000F321D">
        <w:t>)</w:t>
      </w:r>
    </w:p>
    <w:p w14:paraId="156096DD" w14:textId="44F15886" w:rsidR="00FF74D2" w:rsidRPr="001F28FF" w:rsidRDefault="00FF74D2" w:rsidP="00900E16">
      <w:pPr>
        <w:pStyle w:val="IPPBullet1"/>
        <w:ind w:left="284" w:hanging="284"/>
      </w:pPr>
      <w:r w:rsidRPr="001F28FF">
        <w:t>202</w:t>
      </w:r>
      <w:r>
        <w:t>4</w:t>
      </w:r>
      <w:r w:rsidRPr="001F28FF">
        <w:t>:</w:t>
      </w:r>
      <w:r>
        <w:t xml:space="preserve"> Contribution of Plant Health to </w:t>
      </w:r>
      <w:r w:rsidRPr="001F28FF">
        <w:t xml:space="preserve">SDG 13 (Climate </w:t>
      </w:r>
      <w:r>
        <w:t>Action)</w:t>
      </w:r>
      <w:r w:rsidRPr="001F28FF" w:rsidDel="004855B7">
        <w:t xml:space="preserve"> </w:t>
      </w:r>
    </w:p>
    <w:p w14:paraId="35ED3E0A" w14:textId="79DDF4E7" w:rsidR="00566F7C" w:rsidRPr="004855B7" w:rsidRDefault="00566F7C" w:rsidP="00900E16">
      <w:pPr>
        <w:pStyle w:val="IPPBullet1"/>
        <w:ind w:left="284" w:hanging="284"/>
      </w:pPr>
      <w:r w:rsidRPr="004855B7">
        <w:t>202</w:t>
      </w:r>
      <w:r w:rsidR="00FF74D2">
        <w:t>5</w:t>
      </w:r>
      <w:r w:rsidRPr="004855B7">
        <w:t>:</w:t>
      </w:r>
      <w:r>
        <w:t xml:space="preserve"> Contribution of Plant Health to </w:t>
      </w:r>
      <w:r w:rsidRPr="001F28FF">
        <w:t xml:space="preserve">SDG </w:t>
      </w:r>
      <w:r>
        <w:t xml:space="preserve">1 </w:t>
      </w:r>
      <w:r w:rsidRPr="001F28FF">
        <w:t xml:space="preserve">(No Poverty) </w:t>
      </w:r>
    </w:p>
    <w:p w14:paraId="316E4D89" w14:textId="481196E7" w:rsidR="00155993" w:rsidRPr="001F28FF" w:rsidRDefault="00155993" w:rsidP="00387754">
      <w:pPr>
        <w:pStyle w:val="IPPParagraphnumbering"/>
        <w:rPr>
          <w:rFonts w:cs="Times New Roman"/>
        </w:rPr>
      </w:pPr>
      <w:r w:rsidRPr="001F28FF">
        <w:rPr>
          <w:rFonts w:cs="Times New Roman"/>
        </w:rPr>
        <w:t>To deliver the objectives and achieve the expected impact</w:t>
      </w:r>
      <w:r w:rsidR="00B57400" w:rsidRPr="001F28FF">
        <w:rPr>
          <w:rFonts w:cs="Times New Roman"/>
        </w:rPr>
        <w:t xml:space="preserve">, the </w:t>
      </w:r>
      <w:r w:rsidR="001F28FF" w:rsidRPr="001F28FF">
        <w:rPr>
          <w:rFonts w:cs="Times New Roman"/>
        </w:rPr>
        <w:t>following actions are suggested</w:t>
      </w:r>
      <w:r w:rsidRPr="001F28FF">
        <w:rPr>
          <w:rFonts w:cs="Times New Roman"/>
        </w:rPr>
        <w:t>:</w:t>
      </w:r>
    </w:p>
    <w:p w14:paraId="40B1FF62" w14:textId="2FE893F6" w:rsidR="0043434A" w:rsidRDefault="0043434A" w:rsidP="00900E16">
      <w:pPr>
        <w:pStyle w:val="IPPNumberedList"/>
        <w:tabs>
          <w:tab w:val="clear" w:pos="567"/>
          <w:tab w:val="num" w:pos="284"/>
        </w:tabs>
        <w:ind w:left="284" w:hanging="284"/>
        <w:jc w:val="left"/>
      </w:pPr>
      <w:r>
        <w:t xml:space="preserve">A Communications Advisory Group </w:t>
      </w:r>
      <w:r w:rsidR="00C4074B">
        <w:t xml:space="preserve">(CAG) </w:t>
      </w:r>
      <w:r>
        <w:t>could be established</w:t>
      </w:r>
      <w:r w:rsidR="00B65FED">
        <w:t>,</w:t>
      </w:r>
      <w:r>
        <w:t xml:space="preserve"> drawing its members fr</w:t>
      </w:r>
      <w:r w:rsidR="00695E08">
        <w:t>o</w:t>
      </w:r>
      <w:r>
        <w:t xml:space="preserve">m the IPPC Secretariat, FAO’s communications group, and communications leads from among the IPPC’s contracting </w:t>
      </w:r>
      <w:r w:rsidR="0010379C">
        <w:t>parties (e.g.</w:t>
      </w:r>
      <w:r w:rsidR="00016154">
        <w:t>,</w:t>
      </w:r>
      <w:r w:rsidR="0010379C">
        <w:t xml:space="preserve"> through</w:t>
      </w:r>
      <w:r>
        <w:t xml:space="preserve"> regional representation</w:t>
      </w:r>
      <w:r w:rsidR="00B65FED">
        <w:t xml:space="preserve"> and /or SPG volunteers</w:t>
      </w:r>
      <w:r>
        <w:t>).</w:t>
      </w:r>
    </w:p>
    <w:p w14:paraId="0ED2E6CF" w14:textId="25FA4169" w:rsidR="001F28FF" w:rsidRPr="00CB2B03" w:rsidRDefault="00C4074B" w:rsidP="00900E16">
      <w:pPr>
        <w:pStyle w:val="IPPNumberedList"/>
        <w:tabs>
          <w:tab w:val="clear" w:pos="567"/>
          <w:tab w:val="num" w:pos="284"/>
        </w:tabs>
        <w:ind w:left="284" w:hanging="284"/>
        <w:jc w:val="left"/>
      </w:pPr>
      <w:r w:rsidRPr="00CB2B03">
        <w:t>This</w:t>
      </w:r>
      <w:r w:rsidR="001F28FF" w:rsidRPr="00CB2B03">
        <w:t xml:space="preserve"> </w:t>
      </w:r>
      <w:r w:rsidRPr="00CB2B03">
        <w:t xml:space="preserve">CAG would </w:t>
      </w:r>
      <w:r w:rsidR="003F61E4">
        <w:t>be</w:t>
      </w:r>
      <w:r w:rsidRPr="00CB2B03">
        <w:t xml:space="preserve"> </w:t>
      </w:r>
      <w:r w:rsidR="001F28FF" w:rsidRPr="00CB2B03">
        <w:t>responsib</w:t>
      </w:r>
      <w:r w:rsidR="003F61E4">
        <w:t>le to</w:t>
      </w:r>
      <w:r w:rsidR="001F28FF" w:rsidRPr="00CB2B03">
        <w:t xml:space="preserve"> </w:t>
      </w:r>
      <w:r w:rsidRPr="00CB2B03">
        <w:t>develop</w:t>
      </w:r>
      <w:r w:rsidR="00B65FED">
        <w:t>, maint</w:t>
      </w:r>
      <w:r w:rsidR="003F61E4">
        <w:t>ain,</w:t>
      </w:r>
      <w:r w:rsidR="00B65FED">
        <w:t xml:space="preserve"> adapt</w:t>
      </w:r>
      <w:r w:rsidR="003F61E4">
        <w:t>, implement and evaluate</w:t>
      </w:r>
      <w:r w:rsidR="001F28FF" w:rsidRPr="00CB2B03">
        <w:t xml:space="preserve"> the </w:t>
      </w:r>
      <w:r w:rsidRPr="00CB2B03">
        <w:t xml:space="preserve">refreshed </w:t>
      </w:r>
      <w:r w:rsidR="001F28FF" w:rsidRPr="00CB2B03">
        <w:t>communication</w:t>
      </w:r>
      <w:r w:rsidRPr="00CB2B03">
        <w:t>s strategy</w:t>
      </w:r>
      <w:r w:rsidR="0010379C">
        <w:t>.</w:t>
      </w:r>
    </w:p>
    <w:p w14:paraId="3751AC5F" w14:textId="6582F068" w:rsidR="00D234CC" w:rsidRPr="00CB2B03" w:rsidRDefault="00387754" w:rsidP="00387754">
      <w:pPr>
        <w:pStyle w:val="IPPHeading1"/>
        <w:jc w:val="both"/>
      </w:pPr>
      <w:r>
        <w:t>6.</w:t>
      </w:r>
      <w:r>
        <w:tab/>
      </w:r>
      <w:r w:rsidR="00D55907" w:rsidRPr="00CB2B03">
        <w:t>Recommendation</w:t>
      </w:r>
      <w:r w:rsidR="00B1778F">
        <w:t>s</w:t>
      </w:r>
    </w:p>
    <w:p w14:paraId="15391697" w14:textId="6F96CB9E" w:rsidR="00231807" w:rsidRDefault="00231807" w:rsidP="00387754">
      <w:pPr>
        <w:pStyle w:val="IPPParagraphnumbering"/>
        <w:rPr>
          <w:lang w:val="en-GB"/>
        </w:rPr>
      </w:pPr>
      <w:r>
        <w:rPr>
          <w:lang w:val="en-GB"/>
        </w:rPr>
        <w:t>The SPG is invited to:</w:t>
      </w:r>
    </w:p>
    <w:p w14:paraId="026C1A90" w14:textId="779DE7CD" w:rsidR="009827FF" w:rsidRDefault="00F8610A" w:rsidP="00900E16">
      <w:pPr>
        <w:pStyle w:val="IPPParagraphnumbering"/>
        <w:numPr>
          <w:ilvl w:val="0"/>
          <w:numId w:val="24"/>
        </w:numPr>
        <w:ind w:left="284" w:hanging="284"/>
        <w:jc w:val="left"/>
        <w:rPr>
          <w:rFonts w:cs="Times New Roman"/>
          <w:lang w:val="en-GB"/>
        </w:rPr>
      </w:pPr>
      <w:r>
        <w:rPr>
          <w:rFonts w:cs="Times New Roman"/>
          <w:i/>
          <w:lang w:val="en-GB"/>
        </w:rPr>
        <w:t>Recommend</w:t>
      </w:r>
      <w:r w:rsidR="009827FF">
        <w:rPr>
          <w:rFonts w:cs="Times New Roman"/>
          <w:lang w:val="en-GB"/>
        </w:rPr>
        <w:t xml:space="preserve"> to the</w:t>
      </w:r>
      <w:r>
        <w:rPr>
          <w:rFonts w:cs="Times New Roman"/>
          <w:lang w:val="en-GB"/>
        </w:rPr>
        <w:t xml:space="preserve"> </w:t>
      </w:r>
      <w:r w:rsidR="009827FF">
        <w:rPr>
          <w:rFonts w:cs="Times New Roman"/>
          <w:lang w:val="en-GB"/>
        </w:rPr>
        <w:t xml:space="preserve">CPM </w:t>
      </w:r>
      <w:r>
        <w:rPr>
          <w:rFonts w:cs="Times New Roman"/>
          <w:lang w:val="en-GB"/>
        </w:rPr>
        <w:t xml:space="preserve">to </w:t>
      </w:r>
      <w:r w:rsidR="00836425">
        <w:rPr>
          <w:rFonts w:cs="Times New Roman"/>
          <w:lang w:val="en-GB"/>
        </w:rPr>
        <w:t xml:space="preserve">agree to </w:t>
      </w:r>
      <w:r w:rsidR="006972CA">
        <w:rPr>
          <w:rFonts w:cs="Times New Roman"/>
          <w:lang w:val="en-GB"/>
        </w:rPr>
        <w:t>develop and implement an IPPC Communications Strategy</w:t>
      </w:r>
      <w:r w:rsidR="0010379C">
        <w:rPr>
          <w:rFonts w:cs="Times New Roman"/>
          <w:lang w:val="en-GB"/>
        </w:rPr>
        <w:t>.</w:t>
      </w:r>
    </w:p>
    <w:p w14:paraId="5553C246" w14:textId="0FF82081" w:rsidR="00512C33" w:rsidRDefault="00512C33" w:rsidP="00900E16">
      <w:pPr>
        <w:pStyle w:val="IPPParagraphnumbering"/>
        <w:numPr>
          <w:ilvl w:val="0"/>
          <w:numId w:val="24"/>
        </w:numPr>
        <w:ind w:left="284" w:hanging="284"/>
        <w:jc w:val="left"/>
        <w:rPr>
          <w:rFonts w:cs="Times New Roman"/>
          <w:lang w:val="en-GB"/>
        </w:rPr>
      </w:pPr>
      <w:r w:rsidRPr="00512C33">
        <w:rPr>
          <w:rFonts w:cs="Times New Roman"/>
          <w:i/>
          <w:lang w:val="en-GB"/>
        </w:rPr>
        <w:t>Identify</w:t>
      </w:r>
      <w:r>
        <w:rPr>
          <w:rFonts w:cs="Times New Roman"/>
          <w:lang w:val="en-GB"/>
        </w:rPr>
        <w:t xml:space="preserve"> any key components that should be included in an IPPC Communications Strategy</w:t>
      </w:r>
      <w:r w:rsidR="0010379C">
        <w:rPr>
          <w:rFonts w:cs="Times New Roman"/>
          <w:lang w:val="en-GB"/>
        </w:rPr>
        <w:t>.</w:t>
      </w:r>
    </w:p>
    <w:p w14:paraId="5505AE69" w14:textId="77777777" w:rsidR="00F8610A" w:rsidRPr="001F28FF" w:rsidRDefault="00F8610A" w:rsidP="00900E16">
      <w:pPr>
        <w:pStyle w:val="IPPParagraphnumbering"/>
        <w:numPr>
          <w:ilvl w:val="0"/>
          <w:numId w:val="24"/>
        </w:numPr>
        <w:ind w:left="284" w:hanging="284"/>
        <w:jc w:val="left"/>
        <w:rPr>
          <w:rFonts w:cs="Times New Roman"/>
          <w:lang w:val="en-GB"/>
        </w:rPr>
      </w:pPr>
      <w:r>
        <w:rPr>
          <w:rFonts w:cs="Times New Roman"/>
          <w:i/>
          <w:lang w:val="en-GB"/>
        </w:rPr>
        <w:t>R</w:t>
      </w:r>
      <w:r w:rsidRPr="00462E83">
        <w:rPr>
          <w:rFonts w:cs="Times New Roman"/>
          <w:i/>
          <w:lang w:val="en-GB"/>
        </w:rPr>
        <w:t>ecommend</w:t>
      </w:r>
      <w:r>
        <w:rPr>
          <w:rFonts w:cs="Times New Roman"/>
          <w:lang w:val="en-GB"/>
        </w:rPr>
        <w:t xml:space="preserve"> target audiences for IPPC communications.</w:t>
      </w:r>
    </w:p>
    <w:p w14:paraId="4A2459D3" w14:textId="502EDB8C" w:rsidR="00231807" w:rsidRPr="00A76682" w:rsidRDefault="00F8610A" w:rsidP="00900E16">
      <w:pPr>
        <w:pStyle w:val="IPPParagraphnumbering"/>
        <w:numPr>
          <w:ilvl w:val="0"/>
          <w:numId w:val="24"/>
        </w:numPr>
        <w:ind w:left="284" w:hanging="284"/>
        <w:jc w:val="left"/>
        <w:rPr>
          <w:rFonts w:cs="Times New Roman"/>
          <w:lang w:val="en-GB"/>
        </w:rPr>
      </w:pPr>
      <w:r>
        <w:rPr>
          <w:rFonts w:cs="Times New Roman"/>
          <w:i/>
          <w:lang w:val="en-GB"/>
        </w:rPr>
        <w:t>R</w:t>
      </w:r>
      <w:r w:rsidR="006972CA" w:rsidRPr="006972CA">
        <w:rPr>
          <w:rFonts w:cs="Times New Roman"/>
          <w:i/>
          <w:lang w:val="en-GB"/>
        </w:rPr>
        <w:t>ecomm</w:t>
      </w:r>
      <w:r w:rsidR="006972CA">
        <w:rPr>
          <w:rFonts w:cs="Times New Roman"/>
          <w:i/>
          <w:lang w:val="en-GB"/>
        </w:rPr>
        <w:t>end</w:t>
      </w:r>
      <w:r w:rsidR="006972CA">
        <w:rPr>
          <w:rFonts w:cs="Times New Roman"/>
          <w:lang w:val="en-GB"/>
        </w:rPr>
        <w:t xml:space="preserve"> to the CPM </w:t>
      </w:r>
      <w:r w:rsidR="00836425">
        <w:rPr>
          <w:rFonts w:cs="Times New Roman"/>
          <w:lang w:val="en-GB"/>
        </w:rPr>
        <w:t xml:space="preserve">to </w:t>
      </w:r>
      <w:r w:rsidR="006972CA">
        <w:rPr>
          <w:rFonts w:cs="Times New Roman"/>
          <w:lang w:val="en-GB"/>
        </w:rPr>
        <w:t>establish a</w:t>
      </w:r>
      <w:r w:rsidR="00836425">
        <w:rPr>
          <w:rFonts w:cs="Times New Roman"/>
          <w:lang w:val="en-GB"/>
        </w:rPr>
        <w:t>n IPPC</w:t>
      </w:r>
      <w:r w:rsidR="006972CA">
        <w:rPr>
          <w:rFonts w:cs="Times New Roman"/>
          <w:lang w:val="en-GB"/>
        </w:rPr>
        <w:t xml:space="preserve"> </w:t>
      </w:r>
      <w:r w:rsidR="009F1242">
        <w:rPr>
          <w:rFonts w:cs="Times New Roman"/>
          <w:lang w:val="en-GB"/>
        </w:rPr>
        <w:t>Communications</w:t>
      </w:r>
      <w:r w:rsidR="006972CA">
        <w:rPr>
          <w:rFonts w:cs="Times New Roman"/>
          <w:lang w:val="en-GB"/>
        </w:rPr>
        <w:t xml:space="preserve"> Adv</w:t>
      </w:r>
      <w:r w:rsidR="00BC7ADB">
        <w:rPr>
          <w:rFonts w:cs="Times New Roman"/>
          <w:lang w:val="en-GB"/>
        </w:rPr>
        <w:t>i</w:t>
      </w:r>
      <w:r w:rsidR="006972CA">
        <w:rPr>
          <w:rFonts w:cs="Times New Roman"/>
          <w:lang w:val="en-GB"/>
        </w:rPr>
        <w:t>sory Group t</w:t>
      </w:r>
      <w:r w:rsidR="00836425">
        <w:rPr>
          <w:rFonts w:cs="Times New Roman"/>
          <w:lang w:val="en-GB"/>
        </w:rPr>
        <w:t>asked of developing and supporting the implementation and monitoring of the new IPPC communication strategy</w:t>
      </w:r>
      <w:r w:rsidR="006972CA">
        <w:rPr>
          <w:rFonts w:cs="Times New Roman"/>
          <w:lang w:val="en-GB"/>
        </w:rPr>
        <w:t>.</w:t>
      </w:r>
    </w:p>
    <w:sectPr w:rsidR="00231807" w:rsidRPr="00A76682" w:rsidSect="003877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5627B" w14:textId="77777777" w:rsidR="000C71F8" w:rsidRDefault="000C71F8" w:rsidP="00EB349A">
      <w:r>
        <w:separator/>
      </w:r>
    </w:p>
  </w:endnote>
  <w:endnote w:type="continuationSeparator" w:id="0">
    <w:p w14:paraId="7FFDA0F0" w14:textId="77777777" w:rsidR="000C71F8" w:rsidRDefault="000C71F8" w:rsidP="00EB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B0610" w14:textId="65713AB8" w:rsidR="00387754" w:rsidRPr="00A62A0E" w:rsidRDefault="00387754" w:rsidP="00387754">
    <w:pPr>
      <w:pStyle w:val="IPPFooter"/>
      <w:tabs>
        <w:tab w:val="clear" w:pos="9072"/>
        <w:tab w:val="right" w:pos="9360"/>
      </w:tabs>
      <w:jc w:val="left"/>
    </w:pPr>
    <w:r w:rsidRPr="00387754">
      <w:rPr>
        <w:rStyle w:val="PageNumber"/>
        <w:b/>
      </w:rPr>
      <w:t xml:space="preserve">Page </w:t>
    </w:r>
    <w:r w:rsidRPr="00387754">
      <w:rPr>
        <w:rStyle w:val="PageNumber"/>
        <w:b/>
      </w:rPr>
      <w:fldChar w:fldCharType="begin"/>
    </w:r>
    <w:r w:rsidRPr="00387754">
      <w:rPr>
        <w:rStyle w:val="PageNumber"/>
        <w:b/>
      </w:rPr>
      <w:instrText xml:space="preserve"> PAGE </w:instrText>
    </w:r>
    <w:r w:rsidRPr="00387754">
      <w:rPr>
        <w:rStyle w:val="PageNumber"/>
        <w:b/>
      </w:rPr>
      <w:fldChar w:fldCharType="separate"/>
    </w:r>
    <w:r w:rsidR="00A774E5">
      <w:rPr>
        <w:rStyle w:val="PageNumber"/>
        <w:b/>
        <w:noProof/>
      </w:rPr>
      <w:t>2</w:t>
    </w:r>
    <w:r w:rsidRPr="00387754">
      <w:rPr>
        <w:rStyle w:val="PageNumber"/>
        <w:b/>
      </w:rPr>
      <w:fldChar w:fldCharType="end"/>
    </w:r>
    <w:r w:rsidRPr="00387754">
      <w:rPr>
        <w:rStyle w:val="PageNumber"/>
        <w:b/>
      </w:rPr>
      <w:t xml:space="preserve"> of </w:t>
    </w:r>
    <w:r w:rsidRPr="00387754">
      <w:rPr>
        <w:rStyle w:val="PageNumber"/>
        <w:b/>
      </w:rPr>
      <w:fldChar w:fldCharType="begin"/>
    </w:r>
    <w:r w:rsidRPr="00387754">
      <w:rPr>
        <w:rStyle w:val="PageNumber"/>
        <w:b/>
      </w:rPr>
      <w:instrText xml:space="preserve"> NUMPAGES </w:instrText>
    </w:r>
    <w:r w:rsidRPr="00387754">
      <w:rPr>
        <w:rStyle w:val="PageNumber"/>
        <w:b/>
      </w:rPr>
      <w:fldChar w:fldCharType="separate"/>
    </w:r>
    <w:r w:rsidR="00A774E5">
      <w:rPr>
        <w:rStyle w:val="PageNumber"/>
        <w:b/>
        <w:noProof/>
      </w:rPr>
      <w:t>3</w:t>
    </w:r>
    <w:r w:rsidRPr="00387754">
      <w:rPr>
        <w:rStyle w:val="PageNumber"/>
        <w:b/>
      </w:rPr>
      <w:fldChar w:fldCharType="end"/>
    </w:r>
    <w:r>
      <w:tab/>
    </w:r>
    <w:r w:rsidRPr="00A62A0E">
      <w:t>International Plant Protection Convention</w:t>
    </w:r>
    <w:r w:rsidRPr="002043CC"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5E480" w14:textId="6995CF7D" w:rsidR="00387754" w:rsidRPr="00A62A0E" w:rsidRDefault="00387754" w:rsidP="00387754">
    <w:pPr>
      <w:pStyle w:val="IPPFooter"/>
      <w:tabs>
        <w:tab w:val="clear" w:pos="9072"/>
        <w:tab w:val="right" w:pos="9360"/>
      </w:tabs>
      <w:jc w:val="left"/>
    </w:pPr>
    <w:r w:rsidRPr="00A62A0E">
      <w:t>International Plant Protection Convention</w:t>
    </w:r>
    <w:r w:rsidRPr="002043CC">
      <w:rPr>
        <w:rStyle w:val="PageNumber"/>
      </w:rPr>
      <w:t xml:space="preserve"> </w:t>
    </w:r>
    <w:r>
      <w:rPr>
        <w:rStyle w:val="PageNumber"/>
      </w:rPr>
      <w:tab/>
    </w:r>
    <w:r w:rsidRPr="00387754">
      <w:rPr>
        <w:rStyle w:val="PageNumber"/>
        <w:b/>
      </w:rPr>
      <w:t xml:space="preserve">Page </w:t>
    </w:r>
    <w:r w:rsidRPr="00387754">
      <w:rPr>
        <w:rStyle w:val="PageNumber"/>
        <w:b/>
      </w:rPr>
      <w:fldChar w:fldCharType="begin"/>
    </w:r>
    <w:r w:rsidRPr="00387754">
      <w:rPr>
        <w:rStyle w:val="PageNumber"/>
        <w:b/>
      </w:rPr>
      <w:instrText xml:space="preserve"> PAGE </w:instrText>
    </w:r>
    <w:r w:rsidRPr="00387754">
      <w:rPr>
        <w:rStyle w:val="PageNumber"/>
        <w:b/>
      </w:rPr>
      <w:fldChar w:fldCharType="separate"/>
    </w:r>
    <w:r w:rsidR="00A774E5">
      <w:rPr>
        <w:rStyle w:val="PageNumber"/>
        <w:b/>
        <w:noProof/>
      </w:rPr>
      <w:t>3</w:t>
    </w:r>
    <w:r w:rsidRPr="00387754">
      <w:rPr>
        <w:rStyle w:val="PageNumber"/>
        <w:b/>
      </w:rPr>
      <w:fldChar w:fldCharType="end"/>
    </w:r>
    <w:r w:rsidRPr="00387754">
      <w:rPr>
        <w:rStyle w:val="PageNumber"/>
        <w:b/>
      </w:rPr>
      <w:t xml:space="preserve"> of </w:t>
    </w:r>
    <w:r w:rsidRPr="00387754">
      <w:rPr>
        <w:rStyle w:val="PageNumber"/>
        <w:b/>
      </w:rPr>
      <w:fldChar w:fldCharType="begin"/>
    </w:r>
    <w:r w:rsidRPr="00387754">
      <w:rPr>
        <w:rStyle w:val="PageNumber"/>
        <w:b/>
      </w:rPr>
      <w:instrText xml:space="preserve"> NUMPAGES </w:instrText>
    </w:r>
    <w:r w:rsidRPr="00387754">
      <w:rPr>
        <w:rStyle w:val="PageNumber"/>
        <w:b/>
      </w:rPr>
      <w:fldChar w:fldCharType="separate"/>
    </w:r>
    <w:r w:rsidR="00A774E5">
      <w:rPr>
        <w:rStyle w:val="PageNumber"/>
        <w:b/>
        <w:noProof/>
      </w:rPr>
      <w:t>3</w:t>
    </w:r>
    <w:r w:rsidRPr="00387754">
      <w:rPr>
        <w:rStyle w:val="PageNumber"/>
        <w:b/>
      </w:rPr>
      <w:fldChar w:fldCharType="end"/>
    </w:r>
    <w:r w:rsidRPr="002043CC">
      <w:rPr>
        <w:rStyle w:val="PageNumbe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506FF" w14:textId="4827A857" w:rsidR="00387754" w:rsidRPr="00A62A0E" w:rsidRDefault="00387754" w:rsidP="00387754">
    <w:pPr>
      <w:pStyle w:val="IPPFooter"/>
      <w:tabs>
        <w:tab w:val="clear" w:pos="9072"/>
        <w:tab w:val="right" w:pos="9360"/>
      </w:tabs>
      <w:jc w:val="left"/>
    </w:pPr>
    <w:r w:rsidRPr="00A62A0E">
      <w:t>International Plant Protection Convention</w:t>
    </w:r>
    <w:r w:rsidRPr="002043CC">
      <w:rPr>
        <w:rStyle w:val="PageNumber"/>
      </w:rPr>
      <w:t xml:space="preserve"> </w:t>
    </w:r>
    <w:r>
      <w:rPr>
        <w:rStyle w:val="PageNumber"/>
      </w:rPr>
      <w:tab/>
    </w:r>
    <w:r w:rsidRPr="00387754">
      <w:rPr>
        <w:rStyle w:val="PageNumber"/>
        <w:b/>
      </w:rPr>
      <w:t xml:space="preserve">Page </w:t>
    </w:r>
    <w:r w:rsidRPr="00387754">
      <w:rPr>
        <w:rStyle w:val="PageNumber"/>
        <w:b/>
      </w:rPr>
      <w:fldChar w:fldCharType="begin"/>
    </w:r>
    <w:r w:rsidRPr="00387754">
      <w:rPr>
        <w:rStyle w:val="PageNumber"/>
        <w:b/>
      </w:rPr>
      <w:instrText xml:space="preserve"> PAGE </w:instrText>
    </w:r>
    <w:r w:rsidRPr="00387754">
      <w:rPr>
        <w:rStyle w:val="PageNumber"/>
        <w:b/>
      </w:rPr>
      <w:fldChar w:fldCharType="separate"/>
    </w:r>
    <w:r w:rsidR="000C71F8">
      <w:rPr>
        <w:rStyle w:val="PageNumber"/>
        <w:b/>
        <w:noProof/>
      </w:rPr>
      <w:t>1</w:t>
    </w:r>
    <w:r w:rsidRPr="00387754">
      <w:rPr>
        <w:rStyle w:val="PageNumber"/>
        <w:b/>
      </w:rPr>
      <w:fldChar w:fldCharType="end"/>
    </w:r>
    <w:r w:rsidRPr="00387754">
      <w:rPr>
        <w:rStyle w:val="PageNumber"/>
        <w:b/>
      </w:rPr>
      <w:t xml:space="preserve"> of </w:t>
    </w:r>
    <w:r w:rsidRPr="00387754">
      <w:rPr>
        <w:rStyle w:val="PageNumber"/>
        <w:b/>
      </w:rPr>
      <w:fldChar w:fldCharType="begin"/>
    </w:r>
    <w:r w:rsidRPr="00387754">
      <w:rPr>
        <w:rStyle w:val="PageNumber"/>
        <w:b/>
      </w:rPr>
      <w:instrText xml:space="preserve"> NUMPAGES </w:instrText>
    </w:r>
    <w:r w:rsidRPr="00387754">
      <w:rPr>
        <w:rStyle w:val="PageNumber"/>
        <w:b/>
      </w:rPr>
      <w:fldChar w:fldCharType="separate"/>
    </w:r>
    <w:r w:rsidR="000C71F8">
      <w:rPr>
        <w:rStyle w:val="PageNumber"/>
        <w:b/>
        <w:noProof/>
      </w:rPr>
      <w:t>1</w:t>
    </w:r>
    <w:r w:rsidRPr="00387754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D2229" w14:textId="77777777" w:rsidR="000C71F8" w:rsidRDefault="000C71F8" w:rsidP="00EB349A">
      <w:r>
        <w:separator/>
      </w:r>
    </w:p>
  </w:footnote>
  <w:footnote w:type="continuationSeparator" w:id="0">
    <w:p w14:paraId="37154076" w14:textId="77777777" w:rsidR="000C71F8" w:rsidRDefault="000C71F8" w:rsidP="00EB349A">
      <w:r>
        <w:continuationSeparator/>
      </w:r>
    </w:p>
  </w:footnote>
  <w:footnote w:id="1">
    <w:p w14:paraId="52787505" w14:textId="5B35A3B1" w:rsidR="00EB349A" w:rsidRPr="00E876A8" w:rsidRDefault="00EB349A" w:rsidP="00387754">
      <w:pPr>
        <w:pStyle w:val="FootnoteText"/>
        <w:jc w:val="left"/>
        <w:rPr>
          <w:rFonts w:cs="Times New Roman"/>
        </w:rPr>
      </w:pPr>
      <w:r w:rsidRPr="00E876A8">
        <w:rPr>
          <w:rStyle w:val="FootnoteReference"/>
          <w:rFonts w:cs="Times New Roman"/>
        </w:rPr>
        <w:footnoteRef/>
      </w:r>
      <w:r w:rsidRPr="00E876A8">
        <w:rPr>
          <w:rFonts w:cs="Times New Roman"/>
        </w:rPr>
        <w:t xml:space="preserve"> Ref. IPPC Communications Strategy 2013-2018: </w:t>
      </w:r>
      <w:hyperlink r:id="rId1" w:history="1">
        <w:r w:rsidRPr="00E876A8">
          <w:rPr>
            <w:rStyle w:val="Hyperlink"/>
            <w:rFonts w:cs="Times New Roman"/>
          </w:rPr>
          <w:t>https://www.ippc.int/static/media/uploads/ippc_communicationsstrategy_cpm8_2013.pdf</w:t>
        </w:r>
      </w:hyperlink>
      <w:r w:rsidRPr="00E876A8">
        <w:rPr>
          <w:rFonts w:cs="Times New Roman"/>
        </w:rPr>
        <w:t xml:space="preserve"> </w:t>
      </w:r>
    </w:p>
  </w:footnote>
  <w:footnote w:id="2">
    <w:p w14:paraId="71658E5B" w14:textId="506B2D88" w:rsidR="00421F63" w:rsidRPr="00E876A8" w:rsidRDefault="00421F63" w:rsidP="00387754">
      <w:pPr>
        <w:pStyle w:val="FootnoteText"/>
        <w:jc w:val="left"/>
        <w:rPr>
          <w:rFonts w:cs="Times New Roman"/>
        </w:rPr>
      </w:pPr>
      <w:r w:rsidRPr="00E876A8">
        <w:rPr>
          <w:rStyle w:val="FootnoteReference"/>
          <w:rFonts w:cs="Times New Roman"/>
        </w:rPr>
        <w:footnoteRef/>
      </w:r>
      <w:r w:rsidRPr="00E876A8">
        <w:rPr>
          <w:rFonts w:cs="Times New Roman"/>
        </w:rPr>
        <w:t xml:space="preserve"> Ref. SPG 2015 meeting report: </w:t>
      </w:r>
      <w:hyperlink r:id="rId2" w:history="1">
        <w:r w:rsidR="00E876A8" w:rsidRPr="00E876A8">
          <w:rPr>
            <w:rStyle w:val="Hyperlink"/>
            <w:rFonts w:cs="Times New Roman"/>
          </w:rPr>
          <w:t>https://www.ippc.int/static/media/files/publication/en/2015/11/Report_SPG_2015_Oct_2015-11-09.pdf</w:t>
        </w:r>
      </w:hyperlink>
      <w:r w:rsidR="00E876A8" w:rsidRPr="00E876A8">
        <w:rPr>
          <w:rFonts w:cs="Times New Roman"/>
        </w:rPr>
        <w:t xml:space="preserve"> </w:t>
      </w:r>
    </w:p>
  </w:footnote>
  <w:footnote w:id="3">
    <w:p w14:paraId="3200F418" w14:textId="77777777" w:rsidR="00E15FB0" w:rsidRDefault="00E15FB0" w:rsidP="00E15FB0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Ref. SPG 2019 meeting report: </w:t>
      </w:r>
      <w:hyperlink r:id="rId3" w:history="1">
        <w:r w:rsidRPr="002F1C11">
          <w:rPr>
            <w:rStyle w:val="Hyperlink"/>
          </w:rPr>
          <w:t>https://www.ippc.int/static/media/files/publication/en/2020/01/SPG_2019_Oct_Report_2020-01-14.pdf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F72FA" w14:textId="0AADDC46" w:rsidR="00387754" w:rsidRDefault="00A774E5" w:rsidP="00387754">
    <w:pPr>
      <w:pStyle w:val="IPPHeader"/>
      <w:tabs>
        <w:tab w:val="clear" w:pos="9072"/>
        <w:tab w:val="right" w:pos="9360"/>
      </w:tabs>
    </w:pPr>
    <w:r>
      <w:t>08_SPG_2020_Oct</w:t>
    </w:r>
    <w:r w:rsidR="00387754">
      <w:tab/>
      <w:t>IPPC Communications Strategy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A7108" w14:textId="28744AFB" w:rsidR="00387754" w:rsidRDefault="00B36DCB" w:rsidP="00387754">
    <w:pPr>
      <w:pStyle w:val="IPPHeader"/>
      <w:tabs>
        <w:tab w:val="clear" w:pos="9072"/>
        <w:tab w:val="right" w:pos="9360"/>
      </w:tabs>
    </w:pPr>
    <w:r>
      <w:t xml:space="preserve">IPPC Communications Strategy </w:t>
    </w:r>
    <w:r>
      <w:tab/>
    </w:r>
    <w:r w:rsidR="00A774E5">
      <w:t>08_SPG_2020_Oct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9384" w14:textId="686BEBFE" w:rsidR="00387754" w:rsidRPr="00FE6905" w:rsidRDefault="00387754" w:rsidP="00387754">
    <w:pPr>
      <w:pStyle w:val="IPPHeader"/>
      <w:tabs>
        <w:tab w:val="clear" w:pos="9072"/>
        <w:tab w:val="right" w:pos="9360"/>
      </w:tabs>
      <w:spacing w:after="0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55016AD9" wp14:editId="05C899ED">
          <wp:simplePos x="0" y="0"/>
          <wp:positionH relativeFrom="margin">
            <wp:posOffset>-8255</wp:posOffset>
          </wp:positionH>
          <wp:positionV relativeFrom="margin">
            <wp:posOffset>-493395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94132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18D3D70D" wp14:editId="13F87FF8">
          <wp:simplePos x="0" y="0"/>
          <wp:positionH relativeFrom="column">
            <wp:posOffset>-920750</wp:posOffset>
          </wp:positionH>
          <wp:positionV relativeFrom="paragraph">
            <wp:posOffset>-552450</wp:posOffset>
          </wp:positionV>
          <wp:extent cx="8064500" cy="390525"/>
          <wp:effectExtent l="0" t="0" r="0" b="9525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</w:r>
    <w:r w:rsidR="00A774E5">
      <w:t>08</w:t>
    </w:r>
    <w:r>
      <w:t>_SPG_2</w:t>
    </w:r>
    <w:r w:rsidR="00B36DCB">
      <w:t>020</w:t>
    </w:r>
    <w:r>
      <w:t>_Oct</w:t>
    </w:r>
  </w:p>
  <w:p w14:paraId="53CC05A5" w14:textId="7C0D243C" w:rsidR="00387754" w:rsidRPr="0071226A" w:rsidRDefault="00387754" w:rsidP="00387754">
    <w:pPr>
      <w:pStyle w:val="IPPHeader"/>
      <w:tabs>
        <w:tab w:val="clear" w:pos="9072"/>
        <w:tab w:val="right" w:pos="9360"/>
      </w:tabs>
      <w:rPr>
        <w:i/>
      </w:rPr>
    </w:pPr>
    <w:r w:rsidRPr="00606019">
      <w:tab/>
    </w:r>
    <w:r>
      <w:rPr>
        <w:i/>
      </w:rPr>
      <w:t>IPPC Communications Strategy</w:t>
    </w:r>
    <w:r w:rsidRPr="00606019">
      <w:rPr>
        <w:i/>
      </w:rPr>
      <w:tab/>
    </w:r>
    <w:r>
      <w:rPr>
        <w:i/>
      </w:rPr>
      <w:t>Agenda item: 0</w:t>
    </w:r>
    <w:r w:rsidR="00A774E5">
      <w:rPr>
        <w:i/>
      </w:rPr>
      <w:t>5</w:t>
    </w:r>
    <w:r>
      <w:rPr>
        <w:i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811"/>
    <w:multiLevelType w:val="hybridMultilevel"/>
    <w:tmpl w:val="4EE040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10F23"/>
    <w:multiLevelType w:val="hybridMultilevel"/>
    <w:tmpl w:val="9EB4E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7" w15:restartNumberingAfterBreak="0">
    <w:nsid w:val="32D13B9E"/>
    <w:multiLevelType w:val="hybridMultilevel"/>
    <w:tmpl w:val="969A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71A03"/>
    <w:multiLevelType w:val="hybridMultilevel"/>
    <w:tmpl w:val="A7362B4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11252"/>
    <w:multiLevelType w:val="hybridMultilevel"/>
    <w:tmpl w:val="29F2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47BBD"/>
    <w:multiLevelType w:val="hybridMultilevel"/>
    <w:tmpl w:val="A7362B4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D2198"/>
    <w:multiLevelType w:val="hybridMultilevel"/>
    <w:tmpl w:val="06E269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413199"/>
    <w:multiLevelType w:val="hybridMultilevel"/>
    <w:tmpl w:val="13748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6085A"/>
    <w:multiLevelType w:val="hybridMultilevel"/>
    <w:tmpl w:val="0E901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92D2C"/>
    <w:multiLevelType w:val="hybridMultilevel"/>
    <w:tmpl w:val="5C8C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FA94445"/>
    <w:multiLevelType w:val="multilevel"/>
    <w:tmpl w:val="CD7EF0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22"/>
  </w:num>
  <w:num w:numId="11">
    <w:abstractNumId w:val="20"/>
  </w:num>
  <w:num w:numId="12">
    <w:abstractNumId w:val="18"/>
  </w:num>
  <w:num w:numId="13">
    <w:abstractNumId w:val="9"/>
  </w:num>
  <w:num w:numId="14">
    <w:abstractNumId w:val="16"/>
  </w:num>
  <w:num w:numId="15">
    <w:abstractNumId w:val="3"/>
  </w:num>
  <w:num w:numId="16">
    <w:abstractNumId w:val="19"/>
  </w:num>
  <w:num w:numId="17">
    <w:abstractNumId w:val="12"/>
  </w:num>
  <w:num w:numId="18">
    <w:abstractNumId w:val="10"/>
  </w:num>
  <w:num w:numId="19">
    <w:abstractNumId w:val="21"/>
  </w:num>
  <w:num w:numId="20">
    <w:abstractNumId w:val="4"/>
  </w:num>
  <w:num w:numId="21">
    <w:abstractNumId w:val="1"/>
  </w:num>
  <w:num w:numId="22">
    <w:abstractNumId w:val="11"/>
  </w:num>
  <w:num w:numId="23">
    <w:abstractNumId w:val="17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linkStyles/>
  <w:defaultTabStop w:val="720"/>
  <w:hyphenationZone w:val="283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8A"/>
    <w:rsid w:val="00002C39"/>
    <w:rsid w:val="00016154"/>
    <w:rsid w:val="00050CFE"/>
    <w:rsid w:val="00061064"/>
    <w:rsid w:val="00063A87"/>
    <w:rsid w:val="00094044"/>
    <w:rsid w:val="000C71F8"/>
    <w:rsid w:val="000D2B34"/>
    <w:rsid w:val="000F17FD"/>
    <w:rsid w:val="000F321D"/>
    <w:rsid w:val="0010379C"/>
    <w:rsid w:val="00126E70"/>
    <w:rsid w:val="001372A4"/>
    <w:rsid w:val="00150919"/>
    <w:rsid w:val="001538C9"/>
    <w:rsid w:val="00155993"/>
    <w:rsid w:val="0015608C"/>
    <w:rsid w:val="00157B42"/>
    <w:rsid w:val="001629DF"/>
    <w:rsid w:val="00197F18"/>
    <w:rsid w:val="001B5ECE"/>
    <w:rsid w:val="001F28FF"/>
    <w:rsid w:val="0022305F"/>
    <w:rsid w:val="00231807"/>
    <w:rsid w:val="00234199"/>
    <w:rsid w:val="00253524"/>
    <w:rsid w:val="00272B60"/>
    <w:rsid w:val="00285444"/>
    <w:rsid w:val="00325434"/>
    <w:rsid w:val="00334576"/>
    <w:rsid w:val="0038139B"/>
    <w:rsid w:val="00387754"/>
    <w:rsid w:val="003F46B6"/>
    <w:rsid w:val="003F61E4"/>
    <w:rsid w:val="00402214"/>
    <w:rsid w:val="004142E6"/>
    <w:rsid w:val="00421F63"/>
    <w:rsid w:val="0043434A"/>
    <w:rsid w:val="004573E8"/>
    <w:rsid w:val="00461D40"/>
    <w:rsid w:val="00462E83"/>
    <w:rsid w:val="004765B6"/>
    <w:rsid w:val="004855B7"/>
    <w:rsid w:val="0049546C"/>
    <w:rsid w:val="004A5F75"/>
    <w:rsid w:val="004D2E16"/>
    <w:rsid w:val="004E6F1E"/>
    <w:rsid w:val="004E77E3"/>
    <w:rsid w:val="00502EF5"/>
    <w:rsid w:val="00512C33"/>
    <w:rsid w:val="005233D0"/>
    <w:rsid w:val="00536724"/>
    <w:rsid w:val="00566F7C"/>
    <w:rsid w:val="005823BE"/>
    <w:rsid w:val="005906B0"/>
    <w:rsid w:val="005D127E"/>
    <w:rsid w:val="00620358"/>
    <w:rsid w:val="00625D34"/>
    <w:rsid w:val="00695E08"/>
    <w:rsid w:val="006972CA"/>
    <w:rsid w:val="006A7EBD"/>
    <w:rsid w:val="006B5AF3"/>
    <w:rsid w:val="006C7CA7"/>
    <w:rsid w:val="006D629A"/>
    <w:rsid w:val="006D7CC1"/>
    <w:rsid w:val="006F24C5"/>
    <w:rsid w:val="00726ED2"/>
    <w:rsid w:val="0072796E"/>
    <w:rsid w:val="007305E2"/>
    <w:rsid w:val="00744D17"/>
    <w:rsid w:val="00762E94"/>
    <w:rsid w:val="0076749D"/>
    <w:rsid w:val="00770133"/>
    <w:rsid w:val="00774F76"/>
    <w:rsid w:val="007942B3"/>
    <w:rsid w:val="00797E3D"/>
    <w:rsid w:val="007A5812"/>
    <w:rsid w:val="007B4B88"/>
    <w:rsid w:val="007C00FA"/>
    <w:rsid w:val="007C07D0"/>
    <w:rsid w:val="007E63BC"/>
    <w:rsid w:val="007E65FB"/>
    <w:rsid w:val="007F2511"/>
    <w:rsid w:val="008159CC"/>
    <w:rsid w:val="00834AFB"/>
    <w:rsid w:val="00836425"/>
    <w:rsid w:val="0085523B"/>
    <w:rsid w:val="0088776D"/>
    <w:rsid w:val="008914AA"/>
    <w:rsid w:val="008C0511"/>
    <w:rsid w:val="008D3B29"/>
    <w:rsid w:val="008F339F"/>
    <w:rsid w:val="00900E16"/>
    <w:rsid w:val="00934EE2"/>
    <w:rsid w:val="009827FF"/>
    <w:rsid w:val="00986BCD"/>
    <w:rsid w:val="009D1302"/>
    <w:rsid w:val="009F1242"/>
    <w:rsid w:val="00A05A32"/>
    <w:rsid w:val="00A15B78"/>
    <w:rsid w:val="00A264D5"/>
    <w:rsid w:val="00A417CD"/>
    <w:rsid w:val="00A44476"/>
    <w:rsid w:val="00A52BDA"/>
    <w:rsid w:val="00A53036"/>
    <w:rsid w:val="00A5458C"/>
    <w:rsid w:val="00A60055"/>
    <w:rsid w:val="00A642C5"/>
    <w:rsid w:val="00A76682"/>
    <w:rsid w:val="00A774E5"/>
    <w:rsid w:val="00A82C96"/>
    <w:rsid w:val="00A865F3"/>
    <w:rsid w:val="00A9622B"/>
    <w:rsid w:val="00AA5BEF"/>
    <w:rsid w:val="00AB0CB0"/>
    <w:rsid w:val="00AB292C"/>
    <w:rsid w:val="00AB7415"/>
    <w:rsid w:val="00AC7783"/>
    <w:rsid w:val="00AE4CC5"/>
    <w:rsid w:val="00AF2A0F"/>
    <w:rsid w:val="00B05660"/>
    <w:rsid w:val="00B13486"/>
    <w:rsid w:val="00B1778F"/>
    <w:rsid w:val="00B26AF5"/>
    <w:rsid w:val="00B36DCB"/>
    <w:rsid w:val="00B57400"/>
    <w:rsid w:val="00B65557"/>
    <w:rsid w:val="00B65FED"/>
    <w:rsid w:val="00B729B4"/>
    <w:rsid w:val="00B72CCD"/>
    <w:rsid w:val="00B730C2"/>
    <w:rsid w:val="00B73415"/>
    <w:rsid w:val="00B820FF"/>
    <w:rsid w:val="00B8237B"/>
    <w:rsid w:val="00BA6420"/>
    <w:rsid w:val="00BA7FF4"/>
    <w:rsid w:val="00BC3E1B"/>
    <w:rsid w:val="00BC7ADB"/>
    <w:rsid w:val="00BD033F"/>
    <w:rsid w:val="00BD7D80"/>
    <w:rsid w:val="00C15FE7"/>
    <w:rsid w:val="00C4074B"/>
    <w:rsid w:val="00C43F62"/>
    <w:rsid w:val="00C61B2D"/>
    <w:rsid w:val="00C649D7"/>
    <w:rsid w:val="00C65B5A"/>
    <w:rsid w:val="00CA48B7"/>
    <w:rsid w:val="00CB2B03"/>
    <w:rsid w:val="00CB7ADC"/>
    <w:rsid w:val="00CD3772"/>
    <w:rsid w:val="00CF53D3"/>
    <w:rsid w:val="00D234CC"/>
    <w:rsid w:val="00D23F32"/>
    <w:rsid w:val="00D265F9"/>
    <w:rsid w:val="00D3019D"/>
    <w:rsid w:val="00D4735F"/>
    <w:rsid w:val="00D55907"/>
    <w:rsid w:val="00D7289F"/>
    <w:rsid w:val="00D850F2"/>
    <w:rsid w:val="00D8630D"/>
    <w:rsid w:val="00D92DAB"/>
    <w:rsid w:val="00D93663"/>
    <w:rsid w:val="00DF26CD"/>
    <w:rsid w:val="00E056DE"/>
    <w:rsid w:val="00E15FB0"/>
    <w:rsid w:val="00E20B7B"/>
    <w:rsid w:val="00E249AA"/>
    <w:rsid w:val="00E25D7B"/>
    <w:rsid w:val="00E3156F"/>
    <w:rsid w:val="00E36200"/>
    <w:rsid w:val="00E42191"/>
    <w:rsid w:val="00E6474C"/>
    <w:rsid w:val="00E876A8"/>
    <w:rsid w:val="00EA3968"/>
    <w:rsid w:val="00EB349A"/>
    <w:rsid w:val="00EF2C2C"/>
    <w:rsid w:val="00F54FFD"/>
    <w:rsid w:val="00F8610A"/>
    <w:rsid w:val="00FB1C74"/>
    <w:rsid w:val="00FD648A"/>
    <w:rsid w:val="00FD6964"/>
    <w:rsid w:val="00FD6DE1"/>
    <w:rsid w:val="00FD7B3A"/>
    <w:rsid w:val="00FE3EC4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278A"/>
  <w15:docId w15:val="{D053A380-A060-4A5A-A6A9-D98C3F4A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E5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A774E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774E5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774E5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A774E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774E5"/>
  </w:style>
  <w:style w:type="character" w:styleId="Hyperlink">
    <w:name w:val="Hyperlink"/>
    <w:basedOn w:val="DefaultParagraphFont"/>
    <w:uiPriority w:val="99"/>
    <w:unhideWhenUsed/>
    <w:rsid w:val="00934E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74E5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C61B2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1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B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B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B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A77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4E5"/>
    <w:rPr>
      <w:rFonts w:ascii="Tahoma" w:eastAsia="MS Mincho" w:hAnsi="Tahoma" w:cs="Tahoma"/>
      <w:sz w:val="16"/>
      <w:szCs w:val="16"/>
      <w:lang w:val="en-GB" w:eastAsia="zh-CN"/>
    </w:rPr>
  </w:style>
  <w:style w:type="numbering" w:customStyle="1" w:styleId="IPPParagraphnumberedlist">
    <w:name w:val="IPP Paragraph numbered list"/>
    <w:rsid w:val="00A774E5"/>
    <w:pPr>
      <w:numPr>
        <w:numId w:val="1"/>
      </w:numPr>
    </w:pPr>
  </w:style>
  <w:style w:type="paragraph" w:customStyle="1" w:styleId="IPPParagraphnumbering">
    <w:name w:val="IPP Paragraph numbering"/>
    <w:basedOn w:val="IPPNormal"/>
    <w:qFormat/>
    <w:rsid w:val="00A774E5"/>
    <w:pPr>
      <w:numPr>
        <w:numId w:val="2"/>
      </w:numPr>
    </w:pPr>
    <w:rPr>
      <w:lang w:val="en-US"/>
    </w:rPr>
  </w:style>
  <w:style w:type="paragraph" w:customStyle="1" w:styleId="IPPHeading3">
    <w:name w:val="IPP Heading3"/>
    <w:basedOn w:val="IPPNormal"/>
    <w:qFormat/>
    <w:rsid w:val="00A774E5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paragraph" w:customStyle="1" w:styleId="IPPHeading2">
    <w:name w:val="IPP Heading2"/>
    <w:basedOn w:val="IPPNormal"/>
    <w:next w:val="IPPNormal"/>
    <w:qFormat/>
    <w:rsid w:val="00A774E5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table" w:styleId="TableGrid">
    <w:name w:val="Table Grid"/>
    <w:basedOn w:val="TableNormal"/>
    <w:rsid w:val="00A774E5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A774E5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774E5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A774E5"/>
    <w:rPr>
      <w:vertAlign w:val="superscript"/>
    </w:rPr>
  </w:style>
  <w:style w:type="paragraph" w:styleId="Revision">
    <w:name w:val="Revision"/>
    <w:hidden/>
    <w:uiPriority w:val="99"/>
    <w:semiHidden/>
    <w:rsid w:val="00CB2B0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774E5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A774E5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A774E5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customStyle="1" w:styleId="Style">
    <w:name w:val="Style"/>
    <w:basedOn w:val="Footer"/>
    <w:autoRedefine/>
    <w:qFormat/>
    <w:rsid w:val="00A774E5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styleId="Footer">
    <w:name w:val="footer"/>
    <w:basedOn w:val="Normal"/>
    <w:link w:val="FooterChar"/>
    <w:rsid w:val="00A774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74E5"/>
    <w:rPr>
      <w:rFonts w:ascii="Times New Roman" w:eastAsia="MS Mincho" w:hAnsi="Times New Roman"/>
      <w:szCs w:val="24"/>
      <w:lang w:val="en-GB" w:eastAsia="zh-CN"/>
    </w:rPr>
  </w:style>
  <w:style w:type="character" w:styleId="PageNumber">
    <w:name w:val="page number"/>
    <w:rsid w:val="00A774E5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A774E5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A774E5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A774E5"/>
    <w:pPr>
      <w:numPr>
        <w:numId w:val="16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A774E5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A774E5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A774E5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A774E5"/>
    <w:pPr>
      <w:spacing w:after="180"/>
    </w:pPr>
  </w:style>
  <w:style w:type="paragraph" w:customStyle="1" w:styleId="IPPFootnote">
    <w:name w:val="IPP Footnote"/>
    <w:basedOn w:val="IPPArialFootnote"/>
    <w:qFormat/>
    <w:rsid w:val="00A774E5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character" w:customStyle="1" w:styleId="IPPnormalitalics">
    <w:name w:val="IPP normal italics"/>
    <w:basedOn w:val="DefaultParagraphFont"/>
    <w:rsid w:val="00A774E5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A774E5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A774E5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A774E5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A774E5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A774E5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A774E5"/>
    <w:pPr>
      <w:numPr>
        <w:numId w:val="23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A774E5"/>
    <w:pPr>
      <w:numPr>
        <w:numId w:val="17"/>
      </w:numPr>
    </w:pPr>
  </w:style>
  <w:style w:type="character" w:customStyle="1" w:styleId="IPPNormalstrikethrough">
    <w:name w:val="IPP Normal strikethrough"/>
    <w:rsid w:val="00A774E5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A774E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A774E5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A774E5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A774E5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NormalCloseSpace">
    <w:name w:val="IPP NormalCloseSpace"/>
    <w:basedOn w:val="Normal"/>
    <w:qFormat/>
    <w:rsid w:val="00A774E5"/>
    <w:pPr>
      <w:keepNext/>
      <w:spacing w:after="60"/>
    </w:pPr>
  </w:style>
  <w:style w:type="paragraph" w:customStyle="1" w:styleId="IPPFooter">
    <w:name w:val="IPP Footer"/>
    <w:basedOn w:val="IPPHeader"/>
    <w:next w:val="PlainText"/>
    <w:qFormat/>
    <w:rsid w:val="00A774E5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A774E5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A774E5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A774E5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A774E5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A774E5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A774E5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A774E5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A774E5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A774E5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A774E5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A774E5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A774E5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A774E5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A774E5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A774E5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A774E5"/>
    <w:pPr>
      <w:numPr>
        <w:numId w:val="14"/>
      </w:numPr>
      <w:jc w:val="left"/>
    </w:pPr>
  </w:style>
  <w:style w:type="paragraph" w:customStyle="1" w:styleId="IPPLetterListIndent">
    <w:name w:val="IPP LetterList Indent"/>
    <w:basedOn w:val="IPPLetterList"/>
    <w:qFormat/>
    <w:rsid w:val="00A774E5"/>
    <w:pPr>
      <w:numPr>
        <w:numId w:val="15"/>
      </w:numPr>
    </w:pPr>
  </w:style>
  <w:style w:type="paragraph" w:customStyle="1" w:styleId="IPPFooterLandscape">
    <w:name w:val="IPP Footer Landscape"/>
    <w:basedOn w:val="IPPHeaderlandscape"/>
    <w:qFormat/>
    <w:rsid w:val="00A774E5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A774E5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A774E5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A774E5"/>
    <w:pPr>
      <w:numPr>
        <w:numId w:val="18"/>
      </w:numPr>
    </w:pPr>
  </w:style>
  <w:style w:type="paragraph" w:customStyle="1" w:styleId="IPPHdg2Num">
    <w:name w:val="IPP Hdg2Num"/>
    <w:basedOn w:val="IPPHeading2"/>
    <w:next w:val="IPPNormal"/>
    <w:qFormat/>
    <w:rsid w:val="00A774E5"/>
    <w:pPr>
      <w:numPr>
        <w:ilvl w:val="1"/>
        <w:numId w:val="19"/>
      </w:numPr>
    </w:pPr>
  </w:style>
  <w:style w:type="paragraph" w:customStyle="1" w:styleId="IPPNumberedList">
    <w:name w:val="IPP NumberedList"/>
    <w:basedOn w:val="IPPBullet1"/>
    <w:qFormat/>
    <w:rsid w:val="00A774E5"/>
    <w:pPr>
      <w:numPr>
        <w:numId w:val="21"/>
      </w:numPr>
    </w:pPr>
  </w:style>
  <w:style w:type="paragraph" w:styleId="Header">
    <w:name w:val="header"/>
    <w:basedOn w:val="Normal"/>
    <w:link w:val="HeaderChar"/>
    <w:rsid w:val="00A774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74E5"/>
    <w:rPr>
      <w:rFonts w:ascii="Times New Roman" w:eastAsia="MS Mincho" w:hAnsi="Times New Roman"/>
      <w:szCs w:val="24"/>
      <w:lang w:val="en-GB" w:eastAsia="zh-CN"/>
    </w:rPr>
  </w:style>
  <w:style w:type="character" w:styleId="Strong">
    <w:name w:val="Strong"/>
    <w:basedOn w:val="DefaultParagraphFont"/>
    <w:qFormat/>
    <w:rsid w:val="00A774E5"/>
    <w:rPr>
      <w:b/>
      <w:bCs/>
    </w:rPr>
  </w:style>
  <w:style w:type="paragraph" w:customStyle="1" w:styleId="IPPParagraphnumberingclose">
    <w:name w:val="IPP Paragraph numbering close"/>
    <w:basedOn w:val="IPPParagraphnumbering"/>
    <w:qFormat/>
    <w:rsid w:val="00A774E5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A774E5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A774E5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A774E5"/>
    <w:rPr>
      <w:rFonts w:ascii="Times New Roman" w:eastAsia="Times" w:hAnsi="Times New Roman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static/media/uploads/ippc_communicationsstrategy_cpm8_2013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ppc.int/en/themes/capacity-development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pc.int/en/themes/environment-protectio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ppc.int/en/themes/trade-facilitatio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ppc.int/en/themes/food-security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ppc.int/static/media/files/publication/en/2020/01/SPG_2019_Oct_Report_2020-01-14.pdf" TargetMode="External"/><Relationship Id="rId2" Type="http://schemas.openxmlformats.org/officeDocument/2006/relationships/hyperlink" Target="https://www.ippc.int/static/media/files/publication/en/2015/11/Report_SPG_2015_Oct_2015-11-09.pdf" TargetMode="External"/><Relationship Id="rId1" Type="http://schemas.openxmlformats.org/officeDocument/2006/relationships/hyperlink" Target="https://www.ippc.int/static/media/uploads/ippc_communicationsstrategy_cpm8_2013.pdf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8A9F0-87C0-4EE4-B85F-BD24A928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Montuori, Mirko (AGDI)</dc:creator>
  <cp:keywords/>
  <dc:description/>
  <cp:lastModifiedBy>Lahti, Tanja (AGDD)</cp:lastModifiedBy>
  <cp:revision>4</cp:revision>
  <cp:lastPrinted>2020-09-23T15:33:00Z</cp:lastPrinted>
  <dcterms:created xsi:type="dcterms:W3CDTF">2020-09-24T21:48:00Z</dcterms:created>
  <dcterms:modified xsi:type="dcterms:W3CDTF">2020-09-25T06:47:00Z</dcterms:modified>
</cp:coreProperties>
</file>