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08" w:rsidRDefault="0068105C">
      <w:pPr>
        <w:jc w:val="center"/>
      </w:pPr>
      <w:bookmarkStart w:id="0" w:name="_GoBack"/>
      <w:bookmarkEnd w:id="0"/>
      <w:r>
        <w:rPr>
          <w:rStyle w:val="PleaseReviewParagraphId"/>
          <w:noProof/>
          <w:sz w:val="20"/>
        </w:rPr>
        <w:t>[PleaseReview document review. Review title: 2020 First Consultation: Draft ISPM Audit in the phytosanitary context (2015-014). Document title: ND082_2015-014_DraftISPM_Audit_es.docx]</w:t>
      </w:r>
    </w:p>
    <w:p w:rsidR="00C90C08" w:rsidRDefault="0068105C">
      <w:pPr>
        <w:rPr>
          <w:rStyle w:val="PleaseReviewParagraphId"/>
          <w:sz w:val="20"/>
        </w:rPr>
      </w:pPr>
      <w:r>
        <w:rPr>
          <w:rStyle w:val="PleaseReviewParagraphId"/>
        </w:rPr>
        <w:t>[1]</w:t>
      </w:r>
    </w:p>
    <w:p w:rsidR="00C90C08" w:rsidRDefault="0068105C">
      <w:pPr>
        <w:jc w:val="center"/>
      </w:pPr>
      <w:r>
        <w:rPr>
          <w:rStyle w:val="PleaseReviewParagraphId"/>
        </w:rPr>
        <w:t>[2]</w:t>
      </w:r>
      <w:r>
        <w:rPr>
          <w:b/>
        </w:rPr>
        <w:t>PROYECTO DE NIMF: Auditoría en el contexto fitosanitario (2015-014)</w:t>
      </w:r>
    </w:p>
    <w:p w:rsidR="00C90C08" w:rsidRDefault="0068105C">
      <w:pPr>
        <w:pStyle w:val="IPPArialTable"/>
        <w:rPr>
          <w:b/>
          <w:bCs/>
        </w:rPr>
      </w:pPr>
      <w:r>
        <w:rPr>
          <w:rStyle w:val="PleaseReviewParagraphId"/>
        </w:rPr>
        <w:t>[3]</w:t>
      </w:r>
      <w:bookmarkStart w:id="1" w:name="_Toc121913536"/>
      <w:r>
        <w:rPr>
          <w:b/>
        </w:rPr>
        <w:t>Estado de la elaboración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2273"/>
        <w:gridCol w:w="6766"/>
      </w:tblGrid>
      <w:tr w:rsidR="00C90C08">
        <w:trPr>
          <w:trHeight w:val="28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[4]</w:t>
            </w:r>
            <w:r>
              <w:t>Esta no es una parte oficial de la norma; después de la adopción será modificada por la Secretaría de la CIPF.</w:t>
            </w:r>
          </w:p>
        </w:tc>
      </w:tr>
      <w:tr w:rsidR="00C90C08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:rsidR="00C90C08" w:rsidRDefault="0068105C">
            <w:pPr>
              <w:pStyle w:val="IPPArial"/>
              <w:rPr>
                <w:b/>
                <w:bCs/>
              </w:rPr>
            </w:pPr>
            <w:r>
              <w:rPr>
                <w:rStyle w:val="PleaseReviewParagraphId"/>
              </w:rPr>
              <w:t>[5]</w:t>
            </w:r>
            <w:r>
              <w:rPr>
                <w:b/>
              </w:rPr>
              <w:t>Fecha de este documento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[6]</w:t>
            </w:r>
            <w:r>
              <w:t>2020-05-</w:t>
            </w:r>
            <w:r>
              <w:t>22</w:t>
            </w:r>
          </w:p>
        </w:tc>
      </w:tr>
      <w:tr w:rsidR="00C90C08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:rsidR="00C90C08" w:rsidRDefault="0068105C">
            <w:pPr>
              <w:pStyle w:val="IPPArial"/>
              <w:rPr>
                <w:b/>
                <w:bCs/>
              </w:rPr>
            </w:pPr>
            <w:r>
              <w:rPr>
                <w:rStyle w:val="PleaseReviewParagraphId"/>
              </w:rPr>
              <w:t>[7]</w:t>
            </w:r>
            <w:r>
              <w:rPr>
                <w:b/>
              </w:rPr>
              <w:t>Categoría del documento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[8]</w:t>
            </w:r>
            <w:r>
              <w:t>Proyecto de NIMF</w:t>
            </w:r>
          </w:p>
        </w:tc>
      </w:tr>
      <w:tr w:rsidR="00C90C08">
        <w:trPr>
          <w:trHeight w:val="299"/>
        </w:trPr>
        <w:tc>
          <w:tcPr>
            <w:tcW w:w="2273" w:type="dxa"/>
            <w:tcBorders>
              <w:left w:val="single" w:sz="4" w:space="0" w:color="auto"/>
            </w:tcBorders>
          </w:tcPr>
          <w:p w:rsidR="00C90C08" w:rsidRDefault="0068105C">
            <w:pPr>
              <w:pStyle w:val="IPPArial"/>
              <w:rPr>
                <w:b/>
                <w:bCs/>
              </w:rPr>
            </w:pPr>
            <w:r>
              <w:rPr>
                <w:rStyle w:val="PleaseReviewParagraphId"/>
              </w:rPr>
              <w:t>[9]</w:t>
            </w:r>
            <w:r>
              <w:rPr>
                <w:b/>
              </w:rPr>
              <w:t>Etapa actual del documento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[10]</w:t>
            </w:r>
            <w:r>
              <w:rPr>
                <w:i/>
              </w:rPr>
              <w:t>Para</w:t>
            </w:r>
            <w:r>
              <w:t xml:space="preserve"> primera consulta</w:t>
            </w:r>
          </w:p>
        </w:tc>
      </w:tr>
      <w:tr w:rsidR="00C90C08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2" w:space="0" w:color="7F7F7F"/>
            </w:tcBorders>
          </w:tcPr>
          <w:p w:rsidR="00C90C08" w:rsidRDefault="0068105C">
            <w:pPr>
              <w:pStyle w:val="IPPArial"/>
              <w:rPr>
                <w:b/>
                <w:bCs/>
              </w:rPr>
            </w:pPr>
            <w:r>
              <w:rPr>
                <w:rStyle w:val="PleaseReviewParagraphId"/>
              </w:rPr>
              <w:t>[11]</w:t>
            </w:r>
            <w:r>
              <w:rPr>
                <w:b/>
              </w:rPr>
              <w:t>Etapas principales</w:t>
            </w:r>
          </w:p>
        </w:tc>
        <w:tc>
          <w:tcPr>
            <w:tcW w:w="6766" w:type="dxa"/>
            <w:tcBorders>
              <w:bottom w:val="single" w:sz="2" w:space="0" w:color="7F7F7F"/>
              <w:right w:val="single" w:sz="4" w:space="0" w:color="auto"/>
            </w:tcBorders>
          </w:tcPr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[12]</w:t>
            </w:r>
            <w:r>
              <w:t>2015-11: El Comité de Normas (CN) recomendó que el tema se añadiera al programa de trabajo.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[13]</w:t>
            </w:r>
            <w:r>
              <w:t xml:space="preserve">2016-04: En la CMF-11 se añadió el tema </w:t>
            </w:r>
            <w:r>
              <w:rPr>
                <w:i/>
              </w:rPr>
              <w:t>Auditoría en el contexto fitosanitario</w:t>
            </w:r>
            <w:r>
              <w:t xml:space="preserve"> (2015-003, que posteriormente cambió a 2015-014) al programa de trabajo con prioridad 2.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[14]</w:t>
            </w:r>
            <w:r>
              <w:t>2017-11: El CN aprobó la especificación n.º 66 y recomendó que se le asignara priori</w:t>
            </w:r>
            <w:r>
              <w:t>dad 1.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[15]</w:t>
            </w:r>
            <w:r>
              <w:t>2018-04: En la CMF-13 se aprobó el cambio de prioridad.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[16]</w:t>
            </w:r>
            <w:r>
              <w:t>2019-06: El Grupo de trabajo de expertos (GTE) se reunió y redactó la norma.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[17]</w:t>
            </w:r>
            <w:r>
              <w:t>2020-04: El CN revisó el proyecto a través del Sistema de comentarios en línea (para sustituir la reunió</w:t>
            </w:r>
            <w:r>
              <w:t>n cancelada del CN de mayo de 2020) y lo aprobó, mediante decisión por vía electrónica (2020_eSC_May_19), para la primera consulta.</w:t>
            </w:r>
          </w:p>
        </w:tc>
      </w:tr>
      <w:tr w:rsidR="00C90C08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2" w:space="0" w:color="7F7F7F"/>
            </w:tcBorders>
          </w:tcPr>
          <w:p w:rsidR="00C90C08" w:rsidRDefault="0068105C">
            <w:pPr>
              <w:pStyle w:val="IPPArial"/>
              <w:rPr>
                <w:b/>
              </w:rPr>
            </w:pPr>
            <w:r>
              <w:rPr>
                <w:rStyle w:val="PleaseReviewParagraphId"/>
              </w:rPr>
              <w:t>[18]</w:t>
            </w:r>
            <w:r>
              <w:rPr>
                <w:b/>
              </w:rPr>
              <w:t>Cronología de los administradores</w:t>
            </w:r>
          </w:p>
        </w:tc>
        <w:tc>
          <w:tcPr>
            <w:tcW w:w="6766" w:type="dxa"/>
            <w:tcBorders>
              <w:bottom w:val="single" w:sz="2" w:space="0" w:color="7F7F7F"/>
              <w:right w:val="single" w:sz="4" w:space="0" w:color="auto"/>
            </w:tcBorders>
          </w:tcPr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[19]</w:t>
            </w:r>
            <w:r>
              <w:t>2016-05 CN: Sr. Álvaro SEPÚLVEDA LUQUE (CL, administrador principal)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[20]</w:t>
            </w:r>
            <w:r>
              <w:t xml:space="preserve">2016-05 </w:t>
            </w:r>
            <w:r>
              <w:t>CN: Sr. Rajesh RAMARATHNAM (CA, administrador principal)</w:t>
            </w:r>
          </w:p>
        </w:tc>
      </w:tr>
      <w:tr w:rsidR="00C90C08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C90C08" w:rsidRDefault="0068105C">
            <w:pPr>
              <w:pStyle w:val="IPPArial"/>
              <w:rPr>
                <w:b/>
                <w:bCs/>
              </w:rPr>
            </w:pPr>
            <w:r>
              <w:rPr>
                <w:rStyle w:val="PleaseReviewParagraphId"/>
              </w:rPr>
              <w:t>[21]</w:t>
            </w:r>
            <w:r>
              <w:rPr>
                <w:b/>
              </w:rPr>
              <w:t>Notas</w:t>
            </w:r>
          </w:p>
        </w:tc>
        <w:tc>
          <w:tcPr>
            <w:tcW w:w="6766" w:type="dxa"/>
            <w:tcBorders>
              <w:bottom w:val="single" w:sz="4" w:space="0" w:color="auto"/>
              <w:right w:val="single" w:sz="4" w:space="0" w:color="auto"/>
            </w:tcBorders>
          </w:tcPr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[22]</w:t>
            </w:r>
            <w:r>
              <w:t>2017-03: El número de tema se cambió de 2015-003 a 2015-014.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[23]</w:t>
            </w:r>
            <w:r>
              <w:t>2019-10: Editado.</w:t>
            </w:r>
          </w:p>
          <w:p w:rsidR="00C90C08" w:rsidRDefault="0068105C">
            <w:pPr>
              <w:pStyle w:val="IPPArial"/>
            </w:pPr>
            <w:r>
              <w:rPr>
                <w:rStyle w:val="PleaseReviewParagraphId"/>
              </w:rPr>
              <w:t>[24]</w:t>
            </w:r>
            <w:r>
              <w:t>2020-05: Editado.</w:t>
            </w:r>
          </w:p>
        </w:tc>
      </w:tr>
    </w:tbl>
    <w:p w:rsidR="00C90C08" w:rsidRDefault="0068105C">
      <w:pPr>
        <w:pStyle w:val="IPPHeading1"/>
      </w:pPr>
      <w:r>
        <w:rPr>
          <w:rStyle w:val="PleaseReviewParagraphId"/>
          <w:b w:val="0"/>
        </w:rPr>
        <w:t>[25]</w:t>
      </w:r>
      <w:r>
        <w:t>Adopción</w:t>
      </w:r>
    </w:p>
    <w:p w:rsidR="00C90C08" w:rsidRDefault="0068105C">
      <w:pPr>
        <w:pStyle w:val="IPPNormal"/>
      </w:pPr>
      <w:r>
        <w:rPr>
          <w:rStyle w:val="PleaseReviewParagraphId"/>
        </w:rPr>
        <w:t>[26]</w:t>
      </w:r>
      <w:r>
        <w:t>El texto de este párrafo se añadirá tras la adopción.</w:t>
      </w:r>
    </w:p>
    <w:p w:rsidR="00C90C08" w:rsidRDefault="0068105C">
      <w:pPr>
        <w:pStyle w:val="IPPHeadSection"/>
      </w:pPr>
      <w:r>
        <w:rPr>
          <w:rStyle w:val="PleaseReviewParagraphId"/>
          <w:b w:val="0"/>
        </w:rPr>
        <w:t>[27]</w:t>
      </w:r>
      <w:r>
        <w:t>Introducción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[28]</w:t>
      </w:r>
      <w:r>
        <w:t>Ámbito</w:t>
      </w:r>
    </w:p>
    <w:p w:rsidR="00C90C08" w:rsidRDefault="0068105C">
      <w:pPr>
        <w:pStyle w:val="IPPNormal"/>
      </w:pPr>
      <w:r>
        <w:rPr>
          <w:rStyle w:val="PleaseReviewParagraphId"/>
        </w:rPr>
        <w:t>[29]</w:t>
      </w:r>
      <w:r>
        <w:t xml:space="preserve">La auditoría en el contexto fitosanitario es el examen sistemático de un proceso para determinar si cumple los requisitos fitosanitarios establecidos por una organización nacional de protección fitosanitaria (ONPF). La presente </w:t>
      </w:r>
      <w:r>
        <w:t>norma regula las auditorías en el contexto fitosanitario realizadas por la ONPF en su propio territorio o con otra ONPF y en el territorio de esta, y las auditorías realizadas por entidades a las que la ONPF haya autorizado para realizar auditorías en su n</w:t>
      </w:r>
      <w:r>
        <w:t>ombre y en su territorio.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[30]</w:t>
      </w:r>
      <w:r>
        <w:t>Referencias</w:t>
      </w:r>
    </w:p>
    <w:p w:rsidR="00C90C08" w:rsidRDefault="0068105C">
      <w:pPr>
        <w:pStyle w:val="IPPNormal"/>
      </w:pPr>
      <w:r>
        <w:rPr>
          <w:rStyle w:val="PleaseReviewParagraphId"/>
        </w:rPr>
        <w:t>[31]</w:t>
      </w:r>
      <w:r>
        <w:t xml:space="preserve">En la presente norma se hace referencia a las normas internacionales para medidas fitosanitarias (NIMF). Las NIMF están disponibles en el Portal fitosanitario internacional: </w:t>
      </w:r>
      <w:hyperlink r:id="rId11" w:history="1">
        <w:r>
          <w:rPr>
            <w:rStyle w:val="Hyperlink"/>
          </w:rPr>
          <w:t>https://www.ippc.int/es/core-activities/standards-setting/ispms</w:t>
        </w:r>
      </w:hyperlink>
      <w:r>
        <w:t>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[32]</w:t>
      </w:r>
      <w:r>
        <w:t>Definiciones</w:t>
      </w:r>
    </w:p>
    <w:p w:rsidR="00C90C08" w:rsidRDefault="0068105C">
      <w:pPr>
        <w:pStyle w:val="IPPNormal"/>
      </w:pPr>
      <w:r>
        <w:rPr>
          <w:rStyle w:val="PleaseReviewParagraphId"/>
        </w:rPr>
        <w:t>[33]</w:t>
      </w:r>
      <w:r>
        <w:t>Las definiciones de los términos fitosanitarios utilizados en la presente norma figuran en la NIMF 5 (</w:t>
      </w:r>
      <w:r>
        <w:rPr>
          <w:i/>
        </w:rPr>
        <w:t>Glosario de términos fit</w:t>
      </w:r>
      <w:r>
        <w:rPr>
          <w:i/>
        </w:rPr>
        <w:t>osanitarios</w:t>
      </w:r>
      <w:r>
        <w:t>).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[34]</w:t>
      </w:r>
      <w:r>
        <w:t xml:space="preserve">Perfil de los requisitos </w:t>
      </w:r>
    </w:p>
    <w:p w:rsidR="00C90C08" w:rsidRDefault="0068105C">
      <w:pPr>
        <w:pStyle w:val="IPPNormal"/>
      </w:pPr>
      <w:r>
        <w:rPr>
          <w:rStyle w:val="PleaseReviewParagraphId"/>
        </w:rPr>
        <w:t>[35]</w:t>
      </w:r>
      <w:r>
        <w:t xml:space="preserve">La norma describe el propósito y los procedimientos de las actividades de auditoría en el contexto fitosanitario. Ello comprende las circunstancias que pueden dar lugar a una auditoría y los criterios y </w:t>
      </w:r>
      <w:r>
        <w:lastRenderedPageBreak/>
        <w:t>proce</w:t>
      </w:r>
      <w:r>
        <w:t>dimientos para la planificación, preparación y realización de las auditorías. Los elementos que habrán de considerarse dependen del tipo de auditoría y de su propósito, su ámbito y sus objetivos.</w:t>
      </w:r>
    </w:p>
    <w:p w:rsidR="00C90C08" w:rsidRDefault="0068105C">
      <w:pPr>
        <w:pStyle w:val="IPPNormal"/>
      </w:pPr>
      <w:r>
        <w:rPr>
          <w:rStyle w:val="PleaseReviewParagraphId"/>
        </w:rPr>
        <w:t>[36]</w:t>
      </w:r>
      <w:r>
        <w:t>Esta norma también proporciona orientación relativa a la</w:t>
      </w:r>
      <w:r>
        <w:t xml:space="preserve"> selección de los auditores, el establecimiento de las frecuencias de auditoría, la resolución de controversias sobre los resultados de la auditoría y el acuerdo de disposiciones financieras entre las partes implicadas. Asimismo, se describen las funciones</w:t>
      </w:r>
      <w:r>
        <w:t xml:space="preserve"> y responsabilidades de las partes que intervienen en las auditorías. </w:t>
      </w:r>
    </w:p>
    <w:p w:rsidR="00C90C08" w:rsidRDefault="0068105C">
      <w:pPr>
        <w:pStyle w:val="IPPHeadSection"/>
      </w:pPr>
      <w:r>
        <w:rPr>
          <w:rStyle w:val="PleaseReviewParagraphId"/>
          <w:b w:val="0"/>
        </w:rPr>
        <w:t>[37]</w:t>
      </w:r>
      <w:r>
        <w:t>Antecedentes</w:t>
      </w:r>
    </w:p>
    <w:p w:rsidR="00C90C08" w:rsidRDefault="0068105C">
      <w:pPr>
        <w:pStyle w:val="IPPNormal"/>
      </w:pPr>
      <w:r>
        <w:rPr>
          <w:rStyle w:val="PleaseReviewParagraphId"/>
        </w:rPr>
        <w:t>[38]</w:t>
      </w:r>
      <w:r>
        <w:t>Las ONPF tienen una serie de obligaciones y responsabilidades en el marco de la Convención Internacional de Protección Fitosanitaria (CIPF), como la vigilancia, las</w:t>
      </w:r>
      <w:r>
        <w:t xml:space="preserve"> inspecciones, el establecimiento de requisitos fitosanitarios de importación, la certificación fitosanitaria, la realización o supervisión de tratamientos, la realización de análisis de riesgos de plagas y la capacitación del personal. Para que puedan cum</w:t>
      </w:r>
      <w:r>
        <w:t xml:space="preserve">plir sus obligaciones, las ONPF cada vez se están valiendo más de las auditorías para infundir confianza en que los sistemas y procedimientos fitosanitarios logran sus objetivos.  </w:t>
      </w:r>
    </w:p>
    <w:p w:rsidR="00C90C08" w:rsidRDefault="0068105C">
      <w:pPr>
        <w:pStyle w:val="IPPNormal"/>
      </w:pPr>
      <w:r>
        <w:rPr>
          <w:rStyle w:val="PleaseReviewParagraphId"/>
        </w:rPr>
        <w:t>[39]</w:t>
      </w:r>
      <w:r>
        <w:t>Las auditorías se mencionan en muchas NIMF adoptadas. El propósito de l</w:t>
      </w:r>
      <w:r>
        <w:t xml:space="preserve">a presente norma es proporcionar orientación unificada a las ONPF, a fin de garantizar la adopción de un planteamiento común en las auditorías en el contexto fitosanitario. </w:t>
      </w:r>
    </w:p>
    <w:p w:rsidR="00C90C08" w:rsidRDefault="0068105C">
      <w:pPr>
        <w:pStyle w:val="IPPNormal"/>
      </w:pPr>
      <w:r>
        <w:rPr>
          <w:rStyle w:val="PleaseReviewParagraphId"/>
        </w:rPr>
        <w:t>[40]</w:t>
      </w:r>
      <w:r>
        <w:t xml:space="preserve">A diferencia de las actividades de supervisión, las auditorías no implican la </w:t>
      </w:r>
      <w:r>
        <w:t xml:space="preserve">observación ni la dirección constantes de las actividades, sino que permiten evaluar un sistema o procedimiento fitosanitario concreto en un momento dado. </w:t>
      </w:r>
    </w:p>
    <w:p w:rsidR="00C90C08" w:rsidRDefault="0068105C">
      <w:pPr>
        <w:pStyle w:val="IPPNormal"/>
      </w:pPr>
      <w:r>
        <w:rPr>
          <w:rStyle w:val="PleaseReviewParagraphId"/>
        </w:rPr>
        <w:t>[41]</w:t>
      </w:r>
      <w:r>
        <w:t xml:space="preserve">La auditoría es un proceso documentado que permite adquirir seguridad y confianza en los </w:t>
      </w:r>
      <w:r>
        <w:t>sistemas y procedimientos fitosanitarios. Se recopilan datos objetivos sobre si los resultados del sistema o procedimiento, incluidas las actividades asociadas, cumplen los requisitos pertinentes de la ONPF y si estos requisitos se aplican de forma efectiv</w:t>
      </w:r>
      <w:r>
        <w:t>a para lograr los objetivos fitosanitarios.</w:t>
      </w:r>
    </w:p>
    <w:p w:rsidR="00C90C08" w:rsidRDefault="0068105C">
      <w:pPr>
        <w:pStyle w:val="IPPHeadSection"/>
      </w:pPr>
      <w:r>
        <w:rPr>
          <w:rStyle w:val="PleaseReviewParagraphId"/>
          <w:b w:val="0"/>
        </w:rPr>
        <w:t>[42]</w:t>
      </w:r>
      <w:r>
        <w:t>EFECTOS SOBRE LA BIODIVERSIDAD Y EL MEDIO AMBIENTE</w:t>
      </w:r>
    </w:p>
    <w:p w:rsidR="00C90C08" w:rsidRDefault="0068105C">
      <w:pPr>
        <w:pStyle w:val="IPPNormal"/>
      </w:pPr>
      <w:r>
        <w:rPr>
          <w:rStyle w:val="PleaseReviewParagraphId"/>
        </w:rPr>
        <w:t>[43]</w:t>
      </w:r>
      <w:r>
        <w:t>Realizar auditorías en el contexto fitosanitario ayuda a garantizar la eficacia de los sistemas y procedimientos fitosanitarios, con lo cual se reduce el</w:t>
      </w:r>
      <w:r>
        <w:t xml:space="preserve"> riesgo de introducción y dispersión de plagas cuarentenarias. Ello protege la sanidad vegetal que, a su vez, reduce los efectos negativos en el medio ambiente y beneficia a la biodiversidad.</w:t>
      </w:r>
    </w:p>
    <w:p w:rsidR="00C90C08" w:rsidRDefault="0068105C">
      <w:pPr>
        <w:pStyle w:val="IPPHeadSection"/>
      </w:pPr>
      <w:r>
        <w:rPr>
          <w:rStyle w:val="PleaseReviewParagraphId"/>
          <w:b w:val="0"/>
        </w:rPr>
        <w:t>[44]</w:t>
      </w:r>
      <w:r>
        <w:t>Requisitos</w:t>
      </w:r>
    </w:p>
    <w:bookmarkEnd w:id="1"/>
    <w:p w:rsidR="00C90C08" w:rsidRDefault="0068105C">
      <w:pPr>
        <w:pStyle w:val="IPPHeading1"/>
      </w:pPr>
      <w:r>
        <w:rPr>
          <w:rStyle w:val="PleaseReviewParagraphId"/>
          <w:b w:val="0"/>
        </w:rPr>
        <w:t>[45]</w:t>
      </w:r>
      <w:r>
        <w:t>1.</w:t>
      </w:r>
      <w:r>
        <w:tab/>
        <w:t>Propósito de las auditorías</w:t>
      </w:r>
    </w:p>
    <w:p w:rsidR="00C90C08" w:rsidRDefault="0068105C">
      <w:pPr>
        <w:pStyle w:val="IPPNormal"/>
      </w:pPr>
      <w:r>
        <w:rPr>
          <w:rStyle w:val="PleaseReviewParagraphId"/>
        </w:rPr>
        <w:t>[46]</w:t>
      </w:r>
      <w:r>
        <w:t>Las audito</w:t>
      </w:r>
      <w:r>
        <w:t xml:space="preserve">rías deberían evaluar de forma objetiva si determinados sistemas y procedimientos fitosanitarios cumplen los requisitos fitosanitarios establecidos por una ONPF. Asimismo, deberían ofrecer oportunidades de obtener información, en especial no conformidades </w:t>
      </w:r>
      <w:r>
        <w:t xml:space="preserve">y observaciones sobre la eficacia de los sistemas y procedimientos que se estén auditando.  </w:t>
      </w:r>
    </w:p>
    <w:p w:rsidR="00C90C08" w:rsidRDefault="0068105C">
      <w:pPr>
        <w:pStyle w:val="IPPNormalCloseSpace"/>
      </w:pPr>
      <w:r>
        <w:rPr>
          <w:rStyle w:val="PleaseReviewParagraphId"/>
        </w:rPr>
        <w:t>[47]</w:t>
      </w:r>
      <w:r>
        <w:t>Las ONPF podrán realizar una auditoría en el contexto fitosanitario con vistas a:</w:t>
      </w:r>
    </w:p>
    <w:p w:rsidR="00C90C08" w:rsidRDefault="0068105C">
      <w:pPr>
        <w:pStyle w:val="IPPBullet1"/>
      </w:pPr>
      <w:r>
        <w:rPr>
          <w:rStyle w:val="PleaseReviewParagraphId"/>
        </w:rPr>
        <w:t>[48]</w:t>
      </w:r>
      <w:r>
        <w:t xml:space="preserve">verificar sus propios sistemas y procedimientos;  </w:t>
      </w:r>
    </w:p>
    <w:p w:rsidR="00C90C08" w:rsidRDefault="0068105C">
      <w:pPr>
        <w:pStyle w:val="IPPBullet1Last"/>
      </w:pPr>
      <w:r>
        <w:rPr>
          <w:rStyle w:val="PleaseReviewParagraphId"/>
        </w:rPr>
        <w:t>[49]</w:t>
      </w:r>
      <w:r>
        <w:t>verificar los sist</w:t>
      </w:r>
      <w:r>
        <w:t>emas y procedimientos de entidades autorizadas.</w:t>
      </w:r>
    </w:p>
    <w:p w:rsidR="00C90C08" w:rsidRDefault="0068105C">
      <w:pPr>
        <w:pStyle w:val="IPPNormal"/>
      </w:pPr>
      <w:r>
        <w:rPr>
          <w:rStyle w:val="PleaseReviewParagraphId"/>
        </w:rPr>
        <w:t>[50]</w:t>
      </w:r>
      <w:r>
        <w:t xml:space="preserve">Además, la ONPF de un país importador podrá realizar una auditoría para verificar los sistemas y procedimientos de la ONPF de un país exportador. </w:t>
      </w:r>
    </w:p>
    <w:p w:rsidR="00C90C08" w:rsidRDefault="0068105C">
      <w:pPr>
        <w:pStyle w:val="IPPNormalCloseSpace"/>
      </w:pPr>
      <w:r>
        <w:rPr>
          <w:rStyle w:val="PleaseReviewParagraphId"/>
        </w:rPr>
        <w:t>[51]</w:t>
      </w:r>
      <w:r>
        <w:t>Las ONPF también podrán decidir la autorización a una</w:t>
      </w:r>
      <w:r>
        <w:t xml:space="preserve"> entidad para que realice una auditoría en su nombre, a fin de verificar los sistemas y procedimientos de: </w:t>
      </w:r>
    </w:p>
    <w:p w:rsidR="00C90C08" w:rsidRDefault="0068105C">
      <w:pPr>
        <w:pStyle w:val="IPPBullet1"/>
      </w:pPr>
      <w:r>
        <w:rPr>
          <w:rStyle w:val="PleaseReviewParagraphId"/>
        </w:rPr>
        <w:t>[52]</w:t>
      </w:r>
      <w:r>
        <w:t xml:space="preserve">entidades autorizadas a realizar actividades fitosanitarias en su territorio; </w:t>
      </w:r>
    </w:p>
    <w:p w:rsidR="00C90C08" w:rsidRDefault="0068105C">
      <w:pPr>
        <w:pStyle w:val="IPPBullet1Last"/>
      </w:pPr>
      <w:r>
        <w:rPr>
          <w:rStyle w:val="PleaseReviewParagraphId"/>
        </w:rPr>
        <w:lastRenderedPageBreak/>
        <w:t>[53]</w:t>
      </w:r>
      <w:r>
        <w:t>entidades que participen en el sistema del país exportador.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[54]</w:t>
      </w:r>
      <w:r>
        <w:t>2.</w:t>
      </w:r>
      <w:r>
        <w:tab/>
        <w:t>Tipos de auditoría</w:t>
      </w:r>
    </w:p>
    <w:p w:rsidR="00C90C08" w:rsidRDefault="0068105C">
      <w:pPr>
        <w:pStyle w:val="IPPNormal"/>
      </w:pPr>
      <w:r>
        <w:rPr>
          <w:rStyle w:val="PleaseReviewParagraphId"/>
        </w:rPr>
        <w:t>[55]</w:t>
      </w:r>
      <w:r>
        <w:t>Los principales tipos de auditoría en el contexto fitosanitario son las auditorías de sistema y las de verificación.</w:t>
      </w:r>
    </w:p>
    <w:p w:rsidR="00C90C08" w:rsidRDefault="0068105C">
      <w:pPr>
        <w:pStyle w:val="IPPNormal"/>
      </w:pPr>
      <w:r>
        <w:rPr>
          <w:rStyle w:val="PleaseReviewParagraphId"/>
        </w:rPr>
        <w:t>[56]</w:t>
      </w:r>
      <w:r>
        <w:t xml:space="preserve">Se entiende por </w:t>
      </w:r>
      <w:r>
        <w:rPr>
          <w:b/>
        </w:rPr>
        <w:t>auditoría de sistema</w:t>
      </w:r>
      <w:r>
        <w:t xml:space="preserve"> el examen exhaustivo de un sistema o procedimiento, a fin de evaluar</w:t>
      </w:r>
      <w:r>
        <w:t xml:space="preserve"> que sea eficaz y que cumpla los requisitos fitosanitarios establecidos. El ámbito de las auditorías de sistema podrá abarcar sistemas enteros desde la producción hasta la exportación, sistemas de una entidad en particular o determinados procesos y procedi</w:t>
      </w:r>
      <w:r>
        <w:t>mientos que revistan interés para un sistema fitosanitario.</w:t>
      </w:r>
    </w:p>
    <w:p w:rsidR="00C90C08" w:rsidRDefault="0068105C">
      <w:pPr>
        <w:pStyle w:val="IPPNormal"/>
      </w:pPr>
      <w:r>
        <w:rPr>
          <w:rStyle w:val="PleaseReviewParagraphId"/>
        </w:rPr>
        <w:t>[57]</w:t>
      </w:r>
      <w:r>
        <w:t xml:space="preserve">Se entiende por </w:t>
      </w:r>
      <w:r>
        <w:rPr>
          <w:b/>
        </w:rPr>
        <w:t>auditoría de verificación</w:t>
      </w:r>
      <w:r>
        <w:t xml:space="preserve"> el examen exhaustivo de determinados elementos de un sistema o procedimiento, a fin de indicar si es eficaz y si cumple los requisitos fitosanitarios </w:t>
      </w:r>
      <w:r>
        <w:t>establecidos. Podrá realizarse de forma periódica (a intervalos regulares o aleatorios) o no periódica (como resultado de ciertas circunstancias determinantes).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[58]</w:t>
      </w:r>
      <w:r>
        <w:t>3.</w:t>
      </w:r>
      <w:r>
        <w:tab/>
        <w:t>Circunstancias que pueden determinar la realización de auditorías</w:t>
      </w:r>
    </w:p>
    <w:p w:rsidR="00C90C08" w:rsidRDefault="0068105C">
      <w:pPr>
        <w:pStyle w:val="IPPNormalCloseSpace"/>
      </w:pPr>
      <w:r>
        <w:rPr>
          <w:rStyle w:val="PleaseReviewParagraphId"/>
        </w:rPr>
        <w:t>[59]</w:t>
      </w:r>
      <w:r>
        <w:t>A continuación, se</w:t>
      </w:r>
      <w:r>
        <w:t xml:space="preserve"> citan algunos ejemplos de circunstancias que podrán determinar la realización de una auditoría:</w:t>
      </w:r>
    </w:p>
    <w:p w:rsidR="00C90C08" w:rsidRDefault="0068105C">
      <w:pPr>
        <w:pStyle w:val="IPPBullet1"/>
      </w:pPr>
      <w:r>
        <w:rPr>
          <w:rStyle w:val="PleaseReviewParagraphId"/>
        </w:rPr>
        <w:t>[60]</w:t>
      </w:r>
      <w:r>
        <w:t>la programación de auditorías rutinarias para verificar que se mantiene el cumplimiento de los requisitos del sistema;</w:t>
      </w:r>
    </w:p>
    <w:p w:rsidR="00C90C08" w:rsidRDefault="0068105C">
      <w:pPr>
        <w:pStyle w:val="IPPBullet1"/>
      </w:pPr>
      <w:r>
        <w:rPr>
          <w:rStyle w:val="PleaseReviewParagraphId"/>
        </w:rPr>
        <w:t>[61]</w:t>
      </w:r>
      <w:r>
        <w:t>los cambios en las condiciones (</w:t>
      </w:r>
      <w:r>
        <w:t xml:space="preserve">por ejemplo, en las prácticas de producción, la condición de una plaga, los sistemas de gestión o las operaciones de un centro) en un país exportador; </w:t>
      </w:r>
    </w:p>
    <w:p w:rsidR="00C90C08" w:rsidRDefault="0068105C">
      <w:pPr>
        <w:pStyle w:val="IPPBullet1"/>
      </w:pPr>
      <w:r>
        <w:rPr>
          <w:rStyle w:val="PleaseReviewParagraphId"/>
        </w:rPr>
        <w:t>[62]</w:t>
      </w:r>
      <w:r>
        <w:t>los cambios en los requisitos fitosanitarios de importación, los sistemas de gestión o el funcionami</w:t>
      </w:r>
      <w:r>
        <w:t>ento de una instalación;</w:t>
      </w:r>
    </w:p>
    <w:p w:rsidR="00C90C08" w:rsidRDefault="0068105C">
      <w:pPr>
        <w:pStyle w:val="IPPBullet1"/>
      </w:pPr>
      <w:r>
        <w:rPr>
          <w:rStyle w:val="PleaseReviewParagraphId"/>
        </w:rPr>
        <w:t>[63]</w:t>
      </w:r>
      <w:r>
        <w:t xml:space="preserve">una nueva vía de importación; </w:t>
      </w:r>
    </w:p>
    <w:p w:rsidR="00C90C08" w:rsidRDefault="0068105C">
      <w:pPr>
        <w:pStyle w:val="IPPBullet1"/>
      </w:pPr>
      <w:r>
        <w:rPr>
          <w:rStyle w:val="PleaseReviewParagraphId"/>
        </w:rPr>
        <w:t>[64]</w:t>
      </w:r>
      <w:r>
        <w:t xml:space="preserve">un nuevo programa de exportación; </w:t>
      </w:r>
    </w:p>
    <w:p w:rsidR="00C90C08" w:rsidRDefault="0068105C">
      <w:pPr>
        <w:pStyle w:val="IPPBullet1"/>
      </w:pPr>
      <w:r>
        <w:rPr>
          <w:rStyle w:val="PleaseReviewParagraphId"/>
        </w:rPr>
        <w:t>[65]</w:t>
      </w:r>
      <w:r>
        <w:t>las notificaciones de incumplimiento emitidas por la ONPF de un país importador (por ejemplo, la detección de una plaga reglamentada en un envío importad</w:t>
      </w:r>
      <w:r>
        <w:t>o);</w:t>
      </w:r>
    </w:p>
    <w:p w:rsidR="00C90C08" w:rsidRDefault="0068105C">
      <w:pPr>
        <w:pStyle w:val="IPPBullet1"/>
      </w:pPr>
      <w:r>
        <w:rPr>
          <w:rStyle w:val="PleaseReviewParagraphId"/>
        </w:rPr>
        <w:t>[66]</w:t>
      </w:r>
      <w:r>
        <w:t>la detección de no conformidades o la formulación de observaciones que puedan comprometer el sistema fitosanitario;</w:t>
      </w:r>
    </w:p>
    <w:p w:rsidR="00C90C08" w:rsidRDefault="0068105C">
      <w:pPr>
        <w:pStyle w:val="IPPBullet1"/>
      </w:pPr>
      <w:r>
        <w:rPr>
          <w:rStyle w:val="PleaseReviewParagraphId"/>
        </w:rPr>
        <w:t>[67]</w:t>
      </w:r>
      <w:r>
        <w:t>las medidas correctivas aplicadas para abordar la no conformidad;</w:t>
      </w:r>
    </w:p>
    <w:p w:rsidR="00C90C08" w:rsidRDefault="0068105C">
      <w:pPr>
        <w:pStyle w:val="IPPBullet1"/>
      </w:pPr>
      <w:r>
        <w:rPr>
          <w:rStyle w:val="PleaseReviewParagraphId"/>
        </w:rPr>
        <w:t>[68]</w:t>
      </w:r>
      <w:bookmarkStart w:id="2" w:name="_Hlk44068533"/>
      <w:r>
        <w:t>las nuevas solicitudes de participación en el sistema fito</w:t>
      </w:r>
      <w:r>
        <w:t>sanitario;</w:t>
      </w:r>
    </w:p>
    <w:p w:rsidR="00C90C08" w:rsidRDefault="0068105C">
      <w:pPr>
        <w:pStyle w:val="IPPBullet1"/>
      </w:pPr>
      <w:r>
        <w:rPr>
          <w:rStyle w:val="PleaseReviewParagraphId"/>
        </w:rPr>
        <w:t>[69]</w:t>
      </w:r>
      <w:r>
        <w:t>las denuncias.</w:t>
      </w:r>
    </w:p>
    <w:bookmarkEnd w:id="2"/>
    <w:p w:rsidR="00C90C08" w:rsidRDefault="0068105C">
      <w:pPr>
        <w:pStyle w:val="IPPHeading1"/>
      </w:pPr>
      <w:r>
        <w:rPr>
          <w:rStyle w:val="PleaseReviewParagraphId"/>
          <w:b w:val="0"/>
        </w:rPr>
        <w:t>[70]</w:t>
      </w:r>
      <w:r>
        <w:t>4.</w:t>
      </w:r>
      <w:r>
        <w:tab/>
        <w:t>Funciones y responsabilidades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[71]</w:t>
      </w:r>
      <w:r>
        <w:t>4.1</w:t>
      </w:r>
      <w:r>
        <w:tab/>
        <w:t>Funciones</w:t>
      </w:r>
    </w:p>
    <w:p w:rsidR="00C90C08" w:rsidRDefault="0068105C">
      <w:pPr>
        <w:pStyle w:val="IPPNormal"/>
      </w:pPr>
      <w:r>
        <w:rPr>
          <w:rStyle w:val="PleaseReviewParagraphId"/>
        </w:rPr>
        <w:t>[72]</w:t>
      </w:r>
      <w:r>
        <w:t>El proceso de auditoría implica a dos partes: un auditor y un auditado. El auditor podrá ser una ONPF o su entidad autorizada. En las secciones siguientes se describen</w:t>
      </w:r>
      <w:r>
        <w:t xml:space="preserve"> las responsabilidades de ambas partes. En el contexto de esta norma, el término “auditor” podrá referirse a una persona, un grupo de personas en representación de una organización o una organización autorizada a realizar una auditoría. De igual forma, el </w:t>
      </w:r>
      <w:r>
        <w:t>término “auditado” se podrá referir a una persona, un grupo de personas en representación de una organización o una organización que esté siendo auditada.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[73]</w:t>
      </w:r>
      <w:r>
        <w:t>4.2</w:t>
      </w:r>
      <w:r>
        <w:tab/>
        <w:t>Responsabilidades de la ONPF</w:t>
      </w:r>
    </w:p>
    <w:p w:rsidR="00C90C08" w:rsidRDefault="0068105C">
      <w:pPr>
        <w:pStyle w:val="IPPNormalCloseSpace"/>
      </w:pPr>
      <w:r>
        <w:rPr>
          <w:rStyle w:val="PleaseReviewParagraphId"/>
        </w:rPr>
        <w:t>[74]</w:t>
      </w:r>
      <w:r>
        <w:t>En el caso de las auditorías en su propio territorio, la ONP</w:t>
      </w:r>
      <w:r>
        <w:t xml:space="preserve">F debería: </w:t>
      </w:r>
    </w:p>
    <w:p w:rsidR="00C90C08" w:rsidRDefault="0068105C">
      <w:pPr>
        <w:pStyle w:val="IPPBullet1"/>
      </w:pPr>
      <w:r>
        <w:rPr>
          <w:rStyle w:val="PleaseReviewParagraphId"/>
        </w:rPr>
        <w:t>[75]</w:t>
      </w:r>
      <w:r>
        <w:t xml:space="preserve">establecer un marco de auditoría y los requisitos para el proceso de auditoría; </w:t>
      </w:r>
    </w:p>
    <w:p w:rsidR="00C90C08" w:rsidRDefault="0068105C">
      <w:pPr>
        <w:pStyle w:val="IPPBullet1"/>
      </w:pPr>
      <w:r>
        <w:rPr>
          <w:rStyle w:val="PleaseReviewParagraphId"/>
        </w:rPr>
        <w:lastRenderedPageBreak/>
        <w:t>[76]</w:t>
      </w:r>
      <w:r>
        <w:t>garantizar la existencia de un marco jurídico apropiado en el caso de que se decida autorizar a ciertas entidades a realizar auditorías en nombre de la ONP</w:t>
      </w:r>
      <w:r>
        <w:t xml:space="preserve">F y para mantener posteriormente la supervisión de las actuaciones de dichas entidades; </w:t>
      </w:r>
    </w:p>
    <w:p w:rsidR="00C90C08" w:rsidRDefault="0068105C">
      <w:pPr>
        <w:pStyle w:val="IPPBullet1"/>
      </w:pPr>
      <w:r>
        <w:rPr>
          <w:rStyle w:val="PleaseReviewParagraphId"/>
        </w:rPr>
        <w:t>[77]</w:t>
      </w:r>
      <w:r>
        <w:t xml:space="preserve">elaborar planes de contingencia para continuar la auditoría en el caso de que la entidad autorizada no pueda seguir realizando actividades de auditoría;  </w:t>
      </w:r>
    </w:p>
    <w:p w:rsidR="00C90C08" w:rsidRDefault="0068105C">
      <w:pPr>
        <w:pStyle w:val="IPPBullet1"/>
      </w:pPr>
      <w:r>
        <w:rPr>
          <w:rStyle w:val="PleaseReviewParagraphId"/>
        </w:rPr>
        <w:t>[78]</w:t>
      </w:r>
      <w:r>
        <w:t>dete</w:t>
      </w:r>
      <w:r>
        <w:t>rminar los costos y garantizar que existen mecanismos financieros para cubrirlos;</w:t>
      </w:r>
    </w:p>
    <w:p w:rsidR="00C90C08" w:rsidRDefault="0068105C">
      <w:pPr>
        <w:pStyle w:val="IPPBullet1"/>
      </w:pPr>
      <w:r>
        <w:rPr>
          <w:rStyle w:val="PleaseReviewParagraphId"/>
        </w:rPr>
        <w:t>[79]</w:t>
      </w:r>
      <w:r>
        <w:t>si procede, pedir que el auditado determine y lleve a cabo, en un plazo acordado con la ONPF, medidas correctivas para atender las no conformidades que se hayan detectado</w:t>
      </w:r>
      <w:r>
        <w:t xml:space="preserve">; </w:t>
      </w:r>
    </w:p>
    <w:p w:rsidR="00C90C08" w:rsidRDefault="0068105C">
      <w:pPr>
        <w:pStyle w:val="IPPBullet1Last"/>
      </w:pPr>
      <w:r>
        <w:rPr>
          <w:rStyle w:val="PleaseReviewParagraphId"/>
        </w:rPr>
        <w:t>[80]</w:t>
      </w:r>
      <w:r>
        <w:t>adoptar las medidas necesarias, que podrán ser la revocación de la autorización de una entidad o la suspensión de la participación en el sistema fitosanitario, cuando no se hayan atendido las no conformidades detectadas.</w:t>
      </w:r>
    </w:p>
    <w:p w:rsidR="00C90C08" w:rsidRDefault="0068105C">
      <w:pPr>
        <w:pStyle w:val="IPPNormalCloseSpace"/>
      </w:pPr>
      <w:r>
        <w:rPr>
          <w:rStyle w:val="PleaseReviewParagraphId"/>
        </w:rPr>
        <w:t>[81]</w:t>
      </w:r>
      <w:r>
        <w:t>Las ONPF que realicen au</w:t>
      </w:r>
      <w:r>
        <w:t>ditorías en el territorio de un país exportador deberían:</w:t>
      </w:r>
    </w:p>
    <w:p w:rsidR="00C90C08" w:rsidRDefault="0068105C">
      <w:pPr>
        <w:pStyle w:val="IPPBullet1"/>
      </w:pPr>
      <w:r>
        <w:rPr>
          <w:rStyle w:val="PleaseReviewParagraphId"/>
        </w:rPr>
        <w:t>[82]</w:t>
      </w:r>
      <w:r>
        <w:t xml:space="preserve">establecer un marco de auditoría y los requisitos para el proceso de auditoría; </w:t>
      </w:r>
    </w:p>
    <w:p w:rsidR="00C90C08" w:rsidRDefault="0068105C">
      <w:pPr>
        <w:pStyle w:val="IPPBullet1"/>
      </w:pPr>
      <w:r>
        <w:rPr>
          <w:rStyle w:val="PleaseReviewParagraphId"/>
        </w:rPr>
        <w:t>[83]</w:t>
      </w:r>
      <w:r>
        <w:t xml:space="preserve">llegar a un acuerdo con la ONPF del país exportador para realizar la auditoría que incluya las disposiciones </w:t>
      </w:r>
      <w:r>
        <w:t>financieras de la auditoría;</w:t>
      </w:r>
    </w:p>
    <w:p w:rsidR="00C90C08" w:rsidRDefault="0068105C">
      <w:pPr>
        <w:pStyle w:val="IPPBullet1Last"/>
      </w:pPr>
      <w:r>
        <w:rPr>
          <w:rStyle w:val="PleaseReviewParagraphId"/>
        </w:rPr>
        <w:t>[84]</w:t>
      </w:r>
      <w:r>
        <w:t>cuando se detecten no conformidades, acordar con la ONPF del país exportador las medidas correctivas necesarias.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[85]</w:t>
      </w:r>
      <w:r>
        <w:t xml:space="preserve">4.3 </w:t>
      </w:r>
      <w:r>
        <w:tab/>
        <w:t>Responsabilidades del auditor</w:t>
      </w:r>
    </w:p>
    <w:p w:rsidR="00C90C08" w:rsidRDefault="0068105C">
      <w:pPr>
        <w:pStyle w:val="IPPNormalCloseSpace"/>
      </w:pPr>
      <w:r>
        <w:rPr>
          <w:rStyle w:val="PleaseReviewParagraphId"/>
        </w:rPr>
        <w:t>[86]</w:t>
      </w:r>
      <w:r>
        <w:t xml:space="preserve">A continuación, se enumeran las responsabilidades generales del auditor que deberían ser de aplicación tanto si el auditor es una ONPF como una entidad autorizada. El auditor debería: </w:t>
      </w:r>
    </w:p>
    <w:p w:rsidR="00C90C08" w:rsidRDefault="0068105C">
      <w:pPr>
        <w:pStyle w:val="IPPBullet1"/>
      </w:pPr>
      <w:r>
        <w:rPr>
          <w:rStyle w:val="PleaseReviewParagraphId"/>
        </w:rPr>
        <w:t>[87]</w:t>
      </w:r>
      <w:r>
        <w:t>elaborar, ejecutar y mantener un programa de auditoría en el caso d</w:t>
      </w:r>
      <w:r>
        <w:t>e que la ONPF haya establecido un marco de auditoría;</w:t>
      </w:r>
    </w:p>
    <w:p w:rsidR="00C90C08" w:rsidRDefault="0068105C">
      <w:pPr>
        <w:pStyle w:val="IPPBullet1"/>
      </w:pPr>
      <w:r>
        <w:rPr>
          <w:rStyle w:val="PleaseReviewParagraphId"/>
        </w:rPr>
        <w:t>[88]</w:t>
      </w:r>
      <w:r>
        <w:t>determinar el propósito, el ámbito y los objetivos de cada auditoría en el programa;</w:t>
      </w:r>
    </w:p>
    <w:p w:rsidR="00C90C08" w:rsidRDefault="0068105C">
      <w:pPr>
        <w:pStyle w:val="IPPBullet1"/>
      </w:pPr>
      <w:r>
        <w:rPr>
          <w:rStyle w:val="PleaseReviewParagraphId"/>
        </w:rPr>
        <w:t>[89]</w:t>
      </w:r>
      <w:r>
        <w:t xml:space="preserve">determinar criterios de auditoría para la evaluación de la conformidad; </w:t>
      </w:r>
    </w:p>
    <w:p w:rsidR="00C90C08" w:rsidRDefault="0068105C">
      <w:pPr>
        <w:pStyle w:val="IPPBullet1"/>
      </w:pPr>
      <w:r>
        <w:rPr>
          <w:rStyle w:val="PleaseReviewParagraphId"/>
        </w:rPr>
        <w:t>[90]</w:t>
      </w:r>
      <w:r>
        <w:t>iniciar, realizar y concluir las</w:t>
      </w:r>
      <w:r>
        <w:t xml:space="preserve"> auditorías de los sistemas y procedimientos acordados, utilizando los criterios establecidos; </w:t>
      </w:r>
    </w:p>
    <w:p w:rsidR="00C90C08" w:rsidRDefault="0068105C">
      <w:pPr>
        <w:pStyle w:val="IPPBullet1"/>
      </w:pPr>
      <w:r>
        <w:rPr>
          <w:rStyle w:val="PleaseReviewParagraphId"/>
        </w:rPr>
        <w:t>[91]</w:t>
      </w:r>
      <w:r>
        <w:t xml:space="preserve">preparar y ultimar informes de auditoría y remitirlos al auditado o (en el caso de que el auditor sea una entidad autorizada) tanto al auditor como, cuando </w:t>
      </w:r>
      <w:r>
        <w:t>proceda, a la ONPF;</w:t>
      </w:r>
    </w:p>
    <w:p w:rsidR="00C90C08" w:rsidRDefault="0068105C">
      <w:pPr>
        <w:pStyle w:val="IPPBullet1"/>
      </w:pPr>
      <w:r>
        <w:rPr>
          <w:rStyle w:val="PleaseReviewParagraphId"/>
        </w:rPr>
        <w:t>[92]</w:t>
      </w:r>
      <w:r>
        <w:t xml:space="preserve">aportar suficientes recursos humanos, con la capacitación y las competencias necesarias para realizar las auditorías; </w:t>
      </w:r>
    </w:p>
    <w:p w:rsidR="00C90C08" w:rsidRDefault="0068105C">
      <w:pPr>
        <w:pStyle w:val="IPPBullet1"/>
      </w:pPr>
      <w:r>
        <w:rPr>
          <w:rStyle w:val="PleaseReviewParagraphId"/>
        </w:rPr>
        <w:t>[93]</w:t>
      </w:r>
      <w:r>
        <w:t>estar exento de ningún conflicto de interés y mantener la imparcialidad y la independencia con respecto a las</w:t>
      </w:r>
      <w:r>
        <w:t xml:space="preserve"> entidades a las que audita;</w:t>
      </w:r>
    </w:p>
    <w:p w:rsidR="00C90C08" w:rsidRDefault="0068105C">
      <w:pPr>
        <w:pStyle w:val="IPPBullet1"/>
      </w:pPr>
      <w:r>
        <w:rPr>
          <w:rStyle w:val="PleaseReviewParagraphId"/>
        </w:rPr>
        <w:t>[94]</w:t>
      </w:r>
      <w:r>
        <w:t>permitir que el auditado responda a los resultados del informe (por ejemplo, convenir con los resultados o disentir de ellos);</w:t>
      </w:r>
    </w:p>
    <w:p w:rsidR="00C90C08" w:rsidRDefault="0068105C">
      <w:pPr>
        <w:pStyle w:val="IPPBullet1Last"/>
      </w:pPr>
      <w:r>
        <w:rPr>
          <w:rStyle w:val="PleaseReviewParagraphId"/>
        </w:rPr>
        <w:t>[95]</w:t>
      </w:r>
      <w:r>
        <w:t>mantener la confidencialidad de la información obtenida a través de la auditoría.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[96]</w:t>
      </w:r>
      <w:r>
        <w:t xml:space="preserve">4.3.1 </w:t>
      </w:r>
      <w:r>
        <w:t>Responsabilidades específicas de las entidades autorizadas a realizar una auditoría</w:t>
      </w:r>
    </w:p>
    <w:p w:rsidR="00C90C08" w:rsidRDefault="0068105C">
      <w:pPr>
        <w:pStyle w:val="IPPNormalCloseSpace"/>
      </w:pPr>
      <w:r>
        <w:rPr>
          <w:rStyle w:val="PleaseReviewParagraphId"/>
        </w:rPr>
        <w:t>[97]</w:t>
      </w:r>
      <w:r>
        <w:t xml:space="preserve">La entidad autorizada a realizar una auditoría debería cumplir los requisitos pertinentes establecidos en la sección 4.3 y debería asimismo: </w:t>
      </w:r>
    </w:p>
    <w:p w:rsidR="00C90C08" w:rsidRDefault="0068105C">
      <w:pPr>
        <w:pStyle w:val="IPPBullet1"/>
      </w:pPr>
      <w:r>
        <w:rPr>
          <w:rStyle w:val="PleaseReviewParagraphId"/>
        </w:rPr>
        <w:t>[98]</w:t>
      </w:r>
      <w:r>
        <w:t xml:space="preserve">realizar las auditorías acordadas con la ONPF; </w:t>
      </w:r>
    </w:p>
    <w:p w:rsidR="00C90C08" w:rsidRDefault="0068105C">
      <w:pPr>
        <w:pStyle w:val="IPPBullet1Last"/>
      </w:pPr>
      <w:r>
        <w:rPr>
          <w:rStyle w:val="PleaseReviewParagraphId"/>
        </w:rPr>
        <w:t>[99]</w:t>
      </w:r>
      <w:r>
        <w:t>informar de inmediato a la ONPF autorizadora de cualquier no conformidad crítica.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lastRenderedPageBreak/>
        <w:t>[100]</w:t>
      </w:r>
      <w:r>
        <w:t xml:space="preserve">4.4 </w:t>
      </w:r>
      <w:r>
        <w:tab/>
        <w:t>Responsabilidades del auditado</w:t>
      </w:r>
    </w:p>
    <w:p w:rsidR="00C90C08" w:rsidRDefault="0068105C">
      <w:pPr>
        <w:pStyle w:val="IPPNormalCloseSpace"/>
      </w:pPr>
      <w:r>
        <w:rPr>
          <w:rStyle w:val="PleaseReviewParagraphId"/>
        </w:rPr>
        <w:t>[101]</w:t>
      </w:r>
      <w:r>
        <w:t>El auditado podrá ser una ONPF que se audita a sí misma, una ONPF de un país</w:t>
      </w:r>
      <w:r>
        <w:t xml:space="preserve"> exportador auditada por la ONPF del país importador, una entidad autorizada por una ONPF o cualquier otro participante en el sistema fitosanitario que esté siendo auditado. El auditado debería:   </w:t>
      </w:r>
    </w:p>
    <w:p w:rsidR="00C90C08" w:rsidRDefault="0068105C">
      <w:pPr>
        <w:pStyle w:val="IPPBullet1"/>
      </w:pPr>
      <w:r>
        <w:rPr>
          <w:rStyle w:val="PleaseReviewParagraphId"/>
        </w:rPr>
        <w:t>[102]</w:t>
      </w:r>
      <w:r>
        <w:t>cooperar con el auditor y cumplir los requisitos de l</w:t>
      </w:r>
      <w:r>
        <w:t xml:space="preserve">a auditoría; </w:t>
      </w:r>
    </w:p>
    <w:p w:rsidR="00C90C08" w:rsidRDefault="0068105C">
      <w:pPr>
        <w:pStyle w:val="IPPBullet1"/>
      </w:pPr>
      <w:r>
        <w:rPr>
          <w:rStyle w:val="PleaseReviewParagraphId"/>
        </w:rPr>
        <w:t>[103]</w:t>
      </w:r>
      <w:r>
        <w:t>proporcionar acceso a la información, las instalaciones, los registros y el personal cuando se le solicite;</w:t>
      </w:r>
    </w:p>
    <w:p w:rsidR="00C90C08" w:rsidRDefault="0068105C">
      <w:pPr>
        <w:pStyle w:val="IPPBullet1"/>
        <w:keepNext/>
      </w:pPr>
      <w:r>
        <w:rPr>
          <w:rStyle w:val="PleaseReviewParagraphId"/>
        </w:rPr>
        <w:t>[104]</w:t>
      </w:r>
      <w:r>
        <w:t>facilitar, cuando proceda, la logística asociada a las visitas del auditor al auditado;</w:t>
      </w:r>
    </w:p>
    <w:p w:rsidR="00C90C08" w:rsidRDefault="0068105C">
      <w:pPr>
        <w:pStyle w:val="IPPBullet1Last"/>
        <w:keepNext/>
      </w:pPr>
      <w:r>
        <w:rPr>
          <w:rStyle w:val="PleaseReviewParagraphId"/>
        </w:rPr>
        <w:t>[105]</w:t>
      </w:r>
      <w:r>
        <w:t>adoptar medidas relacionadas co</w:t>
      </w:r>
      <w:r>
        <w:t xml:space="preserve">n los resultados de la auditoría, señalando las observaciones y atendiendo las no conformidades en el plazo acordado.  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[106]</w:t>
      </w:r>
      <w:r>
        <w:t>5.</w:t>
      </w:r>
      <w:r>
        <w:tab/>
        <w:t>Selección de los auditores</w:t>
      </w:r>
    </w:p>
    <w:p w:rsidR="00C90C08" w:rsidRDefault="0068105C">
      <w:pPr>
        <w:pStyle w:val="IPPNormal"/>
      </w:pPr>
      <w:r>
        <w:rPr>
          <w:rStyle w:val="PleaseReviewParagraphId"/>
        </w:rPr>
        <w:t>[107]</w:t>
      </w:r>
      <w:r>
        <w:t>Los auditores se deberían seleccionar atendiendo a una combinación de conocimientos, capacitació</w:t>
      </w:r>
      <w:r>
        <w:t>n y experiencia que sea pertinente para el ámbito de la auditoría.</w:t>
      </w:r>
    </w:p>
    <w:p w:rsidR="00C90C08" w:rsidRDefault="0068105C">
      <w:pPr>
        <w:pStyle w:val="IPPNormal"/>
      </w:pPr>
      <w:r>
        <w:rPr>
          <w:rStyle w:val="PleaseReviewParagraphId"/>
        </w:rPr>
        <w:t>[108]</w:t>
      </w:r>
      <w:r>
        <w:t>Los auditores deberían conocer la metodología de las auditorías y de la recopilación de información objetiva. Cuando se necesiten conocimientos técnicos, un experto técnico en la mater</w:t>
      </w:r>
      <w:r>
        <w:t>ia de que se trate podrá acompañar o asistir al auditor.</w:t>
      </w:r>
    </w:p>
    <w:p w:rsidR="00C90C08" w:rsidRDefault="0068105C">
      <w:pPr>
        <w:pStyle w:val="IPPNormal"/>
      </w:pPr>
      <w:r>
        <w:rPr>
          <w:rStyle w:val="PleaseReviewParagraphId"/>
        </w:rPr>
        <w:t>[109]</w:t>
      </w:r>
      <w:r>
        <w:t>A fin de cumplir el requisito de la imparcialidad (véase la Sección 7), los conflictos de intereses entre el auditor y el auditado también se deberían considerar en la evaluación.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[110]</w:t>
      </w:r>
      <w:r>
        <w:t>6.</w:t>
      </w:r>
      <w:r>
        <w:tab/>
        <w:t>Frecue</w:t>
      </w:r>
      <w:r>
        <w:t>ncia de las auditorías</w:t>
      </w:r>
    </w:p>
    <w:p w:rsidR="00C90C08" w:rsidRDefault="0068105C">
      <w:pPr>
        <w:pStyle w:val="IPPNormalCloseSpace"/>
      </w:pPr>
      <w:r>
        <w:rPr>
          <w:rStyle w:val="PleaseReviewParagraphId"/>
        </w:rPr>
        <w:t>[111]</w:t>
      </w:r>
      <w:r>
        <w:t xml:space="preserve">Las auditorías se podrán realizar de forma periódica o no periódica. Las ONPF deberían determinar la frecuencia de las auditorías del sistema o procedimiento que se esté auditando en el momento en que establezcan un programa de </w:t>
      </w:r>
      <w:r>
        <w:t>auditoría, y examinar dicha frecuencia cuando proceda.</w:t>
      </w:r>
      <w:r>
        <w:rPr>
          <w:color w:val="000000"/>
        </w:rPr>
        <w:t xml:space="preserve"> </w:t>
      </w:r>
      <w:r>
        <w:t>La frecuencia de la auditoría podrá verse influida por:</w:t>
      </w:r>
    </w:p>
    <w:p w:rsidR="00C90C08" w:rsidRDefault="0068105C">
      <w:pPr>
        <w:pStyle w:val="IPPBullet1"/>
      </w:pPr>
      <w:r>
        <w:rPr>
          <w:rStyle w:val="PleaseReviewParagraphId"/>
        </w:rPr>
        <w:t>[112]</w:t>
      </w:r>
      <w:r>
        <w:t xml:space="preserve">las circunstancias mencionadas en la Sección 3 de la presente norma; </w:t>
      </w:r>
    </w:p>
    <w:p w:rsidR="00C90C08" w:rsidRDefault="0068105C">
      <w:pPr>
        <w:pStyle w:val="IPPBullet1"/>
      </w:pPr>
      <w:r>
        <w:rPr>
          <w:rStyle w:val="PleaseReviewParagraphId"/>
        </w:rPr>
        <w:t>[113]</w:t>
      </w:r>
      <w:r>
        <w:t>el riesgo de plagas asociado a las plagas o vías que hagan al cas</w:t>
      </w:r>
      <w:r>
        <w:t xml:space="preserve">o; </w:t>
      </w:r>
    </w:p>
    <w:p w:rsidR="00C90C08" w:rsidRDefault="0068105C">
      <w:pPr>
        <w:pStyle w:val="IPPBullet1"/>
      </w:pPr>
      <w:r>
        <w:rPr>
          <w:rStyle w:val="PleaseReviewParagraphId"/>
        </w:rPr>
        <w:t>[114]</w:t>
      </w:r>
      <w:r>
        <w:t xml:space="preserve">el historial de conformidad y cumplimiento; </w:t>
      </w:r>
    </w:p>
    <w:p w:rsidR="00C90C08" w:rsidRDefault="0068105C">
      <w:pPr>
        <w:pStyle w:val="IPPBullet1"/>
      </w:pPr>
      <w:r>
        <w:rPr>
          <w:rStyle w:val="PleaseReviewParagraphId"/>
        </w:rPr>
        <w:t>[115]</w:t>
      </w:r>
      <w:r>
        <w:t xml:space="preserve">la existencia de un sistema de gestión de la calidad que haya demostrado poder reducir el riesgo de plagas; </w:t>
      </w:r>
    </w:p>
    <w:p w:rsidR="00C90C08" w:rsidRDefault="0068105C">
      <w:pPr>
        <w:pStyle w:val="IPPBullet1Last"/>
      </w:pPr>
      <w:r>
        <w:rPr>
          <w:rStyle w:val="PleaseReviewParagraphId"/>
        </w:rPr>
        <w:t>[116]</w:t>
      </w:r>
      <w:r>
        <w:t xml:space="preserve">la estacionalidad relacionada con las actividades fitosanitarias.  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[117]</w:t>
      </w:r>
      <w:r>
        <w:t>7.</w:t>
      </w:r>
      <w:r>
        <w:tab/>
      </w:r>
      <w:r>
        <w:t>Conflictos de intereses</w:t>
      </w:r>
    </w:p>
    <w:p w:rsidR="00C90C08" w:rsidRDefault="0068105C">
      <w:pPr>
        <w:pStyle w:val="IPPNormal"/>
      </w:pPr>
      <w:r>
        <w:rPr>
          <w:rStyle w:val="PleaseReviewParagraphId"/>
        </w:rPr>
        <w:t>[118]</w:t>
      </w:r>
      <w:r>
        <w:t xml:space="preserve">Con vistas a mantener la integridad del sistema de auditoría, el auditor debería ser imparcial. El auditor debería verificar la ausencia de conflictos de intereses potenciales, percibidos o reales. El auditado debería declarar </w:t>
      </w:r>
      <w:r>
        <w:t>los posibles conflictos de intereses relacionados con el auditor de los que tenga conocimiento. Las partes interesadas deberían elaborar orientaciones sobre esta cuestión, según proceda.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[119]</w:t>
      </w:r>
      <w:r>
        <w:t>8.</w:t>
      </w:r>
      <w:r>
        <w:tab/>
        <w:t>Confidencialidad</w:t>
      </w:r>
    </w:p>
    <w:p w:rsidR="00C90C08" w:rsidRDefault="0068105C">
      <w:pPr>
        <w:pStyle w:val="IPPNormal"/>
      </w:pPr>
      <w:r>
        <w:rPr>
          <w:rStyle w:val="PleaseReviewParagraphId"/>
        </w:rPr>
        <w:t>[120]</w:t>
      </w:r>
      <w:r>
        <w:t>Las partes interesadas deberían conside</w:t>
      </w:r>
      <w:r>
        <w:t>rar y gestionar la confidencialidad, a fin de mantener la integridad del sistema de auditoría y la información privada y sensible desde un punto de vista comercial. Asimismo, deberían elaborar orientaciones sobre esta cuestión, según proceda.</w:t>
      </w:r>
    </w:p>
    <w:p w:rsidR="00C90C08" w:rsidRDefault="0068105C">
      <w:pPr>
        <w:pStyle w:val="IPPNormal"/>
      </w:pPr>
      <w:r>
        <w:rPr>
          <w:rStyle w:val="PleaseReviewParagraphId"/>
        </w:rPr>
        <w:t>[121]</w:t>
      </w:r>
      <w:r>
        <w:t>Antes de</w:t>
      </w:r>
      <w:r>
        <w:t xml:space="preserve"> que comience la auditoría, se debería poner en conocimiento de las partes la prevista o posible revelación de la información recopilada durante la auditoría, incluido el informe. 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lastRenderedPageBreak/>
        <w:t>[122]</w:t>
      </w:r>
      <w:r>
        <w:t>9.</w:t>
      </w:r>
      <w:r>
        <w:tab/>
        <w:t>Disposiciones financieras</w:t>
      </w:r>
    </w:p>
    <w:p w:rsidR="00C90C08" w:rsidRDefault="0068105C">
      <w:pPr>
        <w:pStyle w:val="IPPNormal"/>
      </w:pPr>
      <w:r>
        <w:rPr>
          <w:rStyle w:val="PleaseReviewParagraphId"/>
        </w:rPr>
        <w:t>[123]</w:t>
      </w:r>
      <w:r>
        <w:t>Las partes implicadas deberían debat</w:t>
      </w:r>
      <w:r>
        <w:t>ir y acordar las disposiciones financieras antes del inicio de la auditoría.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[124]</w:t>
      </w:r>
      <w:r>
        <w:t>10.</w:t>
      </w:r>
      <w:r>
        <w:tab/>
        <w:t>Solución de controversias</w:t>
      </w:r>
    </w:p>
    <w:p w:rsidR="00C90C08" w:rsidRDefault="0068105C">
      <w:pPr>
        <w:pStyle w:val="IPPNormal"/>
      </w:pPr>
      <w:r>
        <w:rPr>
          <w:rStyle w:val="PleaseReviewParagraphId"/>
        </w:rPr>
        <w:t>[125]</w:t>
      </w:r>
      <w:r>
        <w:t xml:space="preserve">El proceso de solución de controversias debería establecerse antes de las auditorías, como parte del establecimiento del marco de auditoría. </w:t>
      </w:r>
    </w:p>
    <w:p w:rsidR="00C90C08" w:rsidRDefault="0068105C">
      <w:pPr>
        <w:pStyle w:val="IPPNormal"/>
        <w:keepNext/>
      </w:pPr>
      <w:r>
        <w:rPr>
          <w:rStyle w:val="PleaseReviewParagraphId"/>
        </w:rPr>
        <w:t>[126]</w:t>
      </w:r>
      <w:r>
        <w:t>Si las partes no están de acuerdo en que se siguió la metodología prevista o no comparten los resultados o la</w:t>
      </w:r>
      <w:r>
        <w:t>s conclusiones de la auditoría, deberían consultarse entre ellas lo antes posible, con vistas a solucionar la controversia.</w:t>
      </w:r>
    </w:p>
    <w:p w:rsidR="00C90C08" w:rsidRDefault="0068105C">
      <w:pPr>
        <w:pStyle w:val="IPPNormal"/>
        <w:keepNext/>
      </w:pPr>
      <w:r>
        <w:rPr>
          <w:rStyle w:val="PleaseReviewParagraphId"/>
        </w:rPr>
        <w:t>[127]</w:t>
      </w:r>
      <w:r>
        <w:t>Si la controversia no se resuelve tras las consultas, las partes en controversia deberían remitirse al proceso acordado de solu</w:t>
      </w:r>
      <w:r>
        <w:t xml:space="preserve">ción de controversias. 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[128]</w:t>
      </w:r>
      <w:r>
        <w:t>11.</w:t>
      </w:r>
      <w:r>
        <w:tab/>
        <w:t>Etapas del proceso de auditoría</w:t>
      </w:r>
    </w:p>
    <w:p w:rsidR="00C90C08" w:rsidRDefault="0068105C">
      <w:pPr>
        <w:pStyle w:val="IPPNormal"/>
      </w:pPr>
      <w:r>
        <w:rPr>
          <w:rStyle w:val="PleaseReviewParagraphId"/>
        </w:rPr>
        <w:t>[129]</w:t>
      </w:r>
      <w:r>
        <w:t xml:space="preserve">La metodología de la auditoría podrá diferir en función del propósito, el ámbito y los objetivos de la auditoría. Podrá comprender actividades como el examen de documentos, entrevistas, </w:t>
      </w:r>
      <w:r>
        <w:t>reuniones, visitas sobre el terreno o una combinación de ellas. A continuación, se indican las etapas del proceso de auditoría.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[130]</w:t>
      </w:r>
      <w:r>
        <w:t>11.1</w:t>
      </w:r>
      <w:r>
        <w:tab/>
        <w:t>Planificación</w:t>
      </w:r>
    </w:p>
    <w:p w:rsidR="00C90C08" w:rsidRDefault="0068105C">
      <w:pPr>
        <w:pStyle w:val="IPPNormalCloseSpace"/>
      </w:pPr>
      <w:r>
        <w:rPr>
          <w:rStyle w:val="PleaseReviewParagraphId"/>
        </w:rPr>
        <w:t>[131]</w:t>
      </w:r>
      <w:r>
        <w:t>La planificación de una auditoría debería comprender los elementos siguientes:</w:t>
      </w:r>
    </w:p>
    <w:p w:rsidR="00C90C08" w:rsidRDefault="0068105C">
      <w:pPr>
        <w:pStyle w:val="IPPBullet1"/>
      </w:pPr>
      <w:r>
        <w:rPr>
          <w:rStyle w:val="PleaseReviewParagraphId"/>
        </w:rPr>
        <w:t>[132]</w:t>
      </w:r>
      <w:r>
        <w:t>definir y acord</w:t>
      </w:r>
      <w:r>
        <w:t>ar el propósito, el ámbito (de todo el sistema o de elementos concretos del sistema) y los objetivos de la auditoría;</w:t>
      </w:r>
    </w:p>
    <w:p w:rsidR="00C90C08" w:rsidRDefault="0068105C">
      <w:pPr>
        <w:pStyle w:val="IPPBullet1"/>
      </w:pPr>
      <w:r>
        <w:rPr>
          <w:rStyle w:val="PleaseReviewParagraphId"/>
        </w:rPr>
        <w:t>[133]</w:t>
      </w:r>
      <w:r>
        <w:t>determinar los criterios de auditoría para la evaluación de la conformidad;</w:t>
      </w:r>
      <w:r>
        <w:rPr>
          <w:color w:val="000000" w:themeColor="text1"/>
        </w:rPr>
        <w:t xml:space="preserve"> </w:t>
      </w:r>
    </w:p>
    <w:p w:rsidR="00C90C08" w:rsidRDefault="0068105C">
      <w:pPr>
        <w:pStyle w:val="IPPBullet1"/>
      </w:pPr>
      <w:r>
        <w:rPr>
          <w:rStyle w:val="PleaseReviewParagraphId"/>
        </w:rPr>
        <w:t>[134]</w:t>
      </w:r>
      <w:r>
        <w:t>determinar el auditor o auditores y el auditado o a</w:t>
      </w:r>
      <w:r>
        <w:t xml:space="preserve">uditados. </w:t>
      </w:r>
    </w:p>
    <w:p w:rsidR="00C90C08" w:rsidRDefault="0068105C">
      <w:pPr>
        <w:pStyle w:val="IPPBullet1Last"/>
        <w:ind w:left="0"/>
      </w:pPr>
      <w:r>
        <w:rPr>
          <w:rStyle w:val="PleaseReviewParagraphId"/>
        </w:rPr>
        <w:t>[135]</w:t>
      </w:r>
      <w:r>
        <w:t>Cuando proceda, la planificación también podrá incluir el reconocimiento de los sistemas de auditoría equivalentes que existan o de otros sistemas elaborados por las ONPF o la industria.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[136]</w:t>
      </w:r>
      <w:r>
        <w:t>11.1.1</w:t>
      </w:r>
      <w:r>
        <w:tab/>
        <w:t>Programación de las auditorías</w:t>
      </w:r>
    </w:p>
    <w:p w:rsidR="00C90C08" w:rsidRDefault="0068105C">
      <w:pPr>
        <w:pStyle w:val="IPPNormal"/>
      </w:pPr>
      <w:r>
        <w:rPr>
          <w:rStyle w:val="PleaseReviewParagraphId"/>
        </w:rPr>
        <w:t>[137]</w:t>
      </w:r>
      <w:r>
        <w:t>La pr</w:t>
      </w:r>
      <w:r>
        <w:t>ogramación de auditorías periódicas (esto es, la fecha y hora de la etapa de realización de la auditoría [Sección 11.3]) debería anunciarse antes de realizar la auditoría, con una antelación igual o superior al plazo mínimo de aviso acordado. Las auditoría</w:t>
      </w:r>
      <w:r>
        <w:t xml:space="preserve">s no periódicas deberían programarlas una ONPF o una entidad autorizada. La programación de las auditorías podrá dejar de anunciarse en algunas situaciones (por ejemplo, en caso de no conformidades o denuncias). 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[138]</w:t>
      </w:r>
      <w:r>
        <w:t>11.2 Preparación</w:t>
      </w:r>
    </w:p>
    <w:p w:rsidR="00C90C08" w:rsidRDefault="0068105C">
      <w:pPr>
        <w:pStyle w:val="IPPNormalCloseSpace"/>
      </w:pPr>
      <w:r>
        <w:rPr>
          <w:rStyle w:val="PleaseReviewParagraphId"/>
        </w:rPr>
        <w:t>[139]</w:t>
      </w:r>
      <w:r>
        <w:t>La preparación d</w:t>
      </w:r>
      <w:r>
        <w:t>e una auditoría debería comprender los elementos siguientes:</w:t>
      </w:r>
    </w:p>
    <w:p w:rsidR="00C90C08" w:rsidRDefault="0068105C">
      <w:pPr>
        <w:pStyle w:val="IPPBullet1"/>
      </w:pPr>
      <w:r>
        <w:rPr>
          <w:rStyle w:val="PleaseReviewParagraphId"/>
        </w:rPr>
        <w:t>[140]</w:t>
      </w:r>
      <w:r>
        <w:t>recopilar y examinar la información de interés, como manuales, procedimientos, planes de trabajo, notificaciones de incumplimiento, registros, cuestionarios previos a la auditoría, normas pe</w:t>
      </w:r>
      <w:r>
        <w:t>rtinentes, acuerdos e informes de auditorías anteriores;</w:t>
      </w:r>
    </w:p>
    <w:p w:rsidR="00C90C08" w:rsidRDefault="0068105C">
      <w:pPr>
        <w:pStyle w:val="IPPBullet1"/>
      </w:pPr>
      <w:r>
        <w:rPr>
          <w:rStyle w:val="PleaseReviewParagraphId"/>
        </w:rPr>
        <w:t>[141]</w:t>
      </w:r>
      <w:r>
        <w:t>preparar los instrumentos de auditoría, como listas de comprobación, materiales de referencia, equipo y lista de posibles preguntas, con vistas a facilitar la recopilación de información en apoy</w:t>
      </w:r>
      <w:r>
        <w:t xml:space="preserve">o de la auditoría; </w:t>
      </w:r>
    </w:p>
    <w:p w:rsidR="00C90C08" w:rsidRDefault="0068105C">
      <w:pPr>
        <w:pStyle w:val="IPPBullet1"/>
      </w:pPr>
      <w:r>
        <w:rPr>
          <w:rStyle w:val="PleaseReviewParagraphId"/>
        </w:rPr>
        <w:t>[142]</w:t>
      </w:r>
      <w:r>
        <w:t>comunicar con los participantes (lo que podrá incluir la notificación a los auditados de las auditorías anunciadas) y confirmar su disponibilidad, ultimar los aspectos logísticos y acordar el idioma en que se realizará la auditoría</w:t>
      </w:r>
      <w:r>
        <w:t>;</w:t>
      </w:r>
    </w:p>
    <w:p w:rsidR="00C90C08" w:rsidRDefault="0068105C">
      <w:pPr>
        <w:pStyle w:val="IPPBullet1"/>
      </w:pPr>
      <w:r>
        <w:rPr>
          <w:rStyle w:val="PleaseReviewParagraphId"/>
        </w:rPr>
        <w:t>[143]</w:t>
      </w:r>
      <w:r>
        <w:t>pedir al auditado que se asegure de que el personal y la documentación pertinente estén disponibles durante la auditoría;</w:t>
      </w:r>
    </w:p>
    <w:p w:rsidR="00C90C08" w:rsidRDefault="0068105C">
      <w:pPr>
        <w:pStyle w:val="IPPBullet1Last"/>
      </w:pPr>
      <w:r>
        <w:rPr>
          <w:rStyle w:val="PleaseReviewParagraphId"/>
        </w:rPr>
        <w:lastRenderedPageBreak/>
        <w:t>[144]</w:t>
      </w:r>
      <w:r>
        <w:t>confirmar las funciones y responsabilidades de los participantes durante la auditoría, como las principales personas de co</w:t>
      </w:r>
      <w:r>
        <w:t xml:space="preserve">ntacto para cada parte, el auditor principal, los miembros del equipo de auditoría, los observadores y los expertos técnicos. 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[145]</w:t>
      </w:r>
      <w:r>
        <w:t>11.3</w:t>
      </w:r>
      <w:r>
        <w:tab/>
        <w:t>Realización</w:t>
      </w:r>
    </w:p>
    <w:p w:rsidR="00C90C08" w:rsidRDefault="0068105C">
      <w:pPr>
        <w:pStyle w:val="IPPNormal"/>
      </w:pPr>
      <w:r>
        <w:rPr>
          <w:rStyle w:val="PleaseReviewParagraphId"/>
        </w:rPr>
        <w:t>[146]</w:t>
      </w:r>
      <w:r>
        <w:t xml:space="preserve">La etapa de realización de la auditoría debería constar de las tres fases siguientes. Dependiendo del ámbito de la auditoría, la combinación de elementos en cada fase podrá variar.  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[147]</w:t>
      </w:r>
      <w:r>
        <w:t>11.3.1</w:t>
      </w:r>
      <w:r>
        <w:tab/>
        <w:t>Fase de inicio</w:t>
      </w:r>
    </w:p>
    <w:p w:rsidR="00C90C08" w:rsidRDefault="0068105C">
      <w:pPr>
        <w:pStyle w:val="IPPNormalCloseSpace"/>
      </w:pPr>
      <w:r>
        <w:rPr>
          <w:rStyle w:val="PleaseReviewParagraphId"/>
        </w:rPr>
        <w:t>[148]</w:t>
      </w:r>
      <w:r>
        <w:t>Las actividades de esta fase podrán compr</w:t>
      </w:r>
      <w:r>
        <w:t>ender los elementos siguientes:</w:t>
      </w:r>
    </w:p>
    <w:p w:rsidR="00C90C08" w:rsidRDefault="0068105C">
      <w:pPr>
        <w:pStyle w:val="IPPBullet1"/>
      </w:pPr>
      <w:r>
        <w:rPr>
          <w:rStyle w:val="PleaseReviewParagraphId"/>
        </w:rPr>
        <w:t>[149]</w:t>
      </w:r>
      <w:r>
        <w:t xml:space="preserve">confirmar el propósito, el ámbito, los objetivos y los criterios de la auditoría; </w:t>
      </w:r>
    </w:p>
    <w:p w:rsidR="00C90C08" w:rsidRDefault="0068105C">
      <w:pPr>
        <w:pStyle w:val="IPPBullet1"/>
      </w:pPr>
      <w:r>
        <w:rPr>
          <w:rStyle w:val="PleaseReviewParagraphId"/>
        </w:rPr>
        <w:t>[150]</w:t>
      </w:r>
      <w:r>
        <w:t>presentar a los participantes de la auditoría y confirmar la disponibilidad del personal necesario;</w:t>
      </w:r>
    </w:p>
    <w:p w:rsidR="00C90C08" w:rsidRDefault="0068105C">
      <w:pPr>
        <w:pStyle w:val="IPPBullet1"/>
      </w:pPr>
      <w:r>
        <w:rPr>
          <w:rStyle w:val="PleaseReviewParagraphId"/>
        </w:rPr>
        <w:t>[151]</w:t>
      </w:r>
      <w:r>
        <w:t xml:space="preserve">analizar los informes de </w:t>
      </w:r>
      <w:r>
        <w:t>auditorías anteriores, incluidas las medidas correctivas aplicadas (si procede);</w:t>
      </w:r>
    </w:p>
    <w:p w:rsidR="00C90C08" w:rsidRDefault="0068105C">
      <w:pPr>
        <w:pStyle w:val="IPPBullet1"/>
      </w:pPr>
      <w:r>
        <w:rPr>
          <w:rStyle w:val="PleaseReviewParagraphId"/>
        </w:rPr>
        <w:t>[152]</w:t>
      </w:r>
      <w:r>
        <w:t>examinar la metodología que se deberá utilizar en la fase de evaluación de la auditoría;</w:t>
      </w:r>
    </w:p>
    <w:p w:rsidR="00C90C08" w:rsidRDefault="0068105C">
      <w:pPr>
        <w:pStyle w:val="IPPBullet1"/>
      </w:pPr>
      <w:r>
        <w:rPr>
          <w:rStyle w:val="PleaseReviewParagraphId"/>
        </w:rPr>
        <w:t>[153]</w:t>
      </w:r>
      <w:r>
        <w:t xml:space="preserve">confirmar si la documentación presentada está actualizada;  </w:t>
      </w:r>
    </w:p>
    <w:p w:rsidR="00C90C08" w:rsidRDefault="0068105C">
      <w:pPr>
        <w:pStyle w:val="IPPBullet1"/>
      </w:pPr>
      <w:r>
        <w:rPr>
          <w:rStyle w:val="PleaseReviewParagraphId"/>
        </w:rPr>
        <w:t>[154]</w:t>
      </w:r>
      <w:r>
        <w:t xml:space="preserve">confirmar </w:t>
      </w:r>
      <w:r>
        <w:t>el proceso y el plazo de la auditoría;</w:t>
      </w:r>
    </w:p>
    <w:p w:rsidR="00C90C08" w:rsidRDefault="0068105C">
      <w:pPr>
        <w:pStyle w:val="IPPBullet1Last"/>
      </w:pPr>
      <w:r>
        <w:rPr>
          <w:rStyle w:val="PleaseReviewParagraphId"/>
        </w:rPr>
        <w:t>[155]</w:t>
      </w:r>
      <w:r>
        <w:t xml:space="preserve">informar a los participantes de los requisitos jurídicos relativos a la confidencialidad y la protección de datos. 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[156]</w:t>
      </w:r>
      <w:r>
        <w:t>11.3.2</w:t>
      </w:r>
      <w:r>
        <w:tab/>
        <w:t>Fase de evaluación</w:t>
      </w:r>
    </w:p>
    <w:p w:rsidR="00C90C08" w:rsidRDefault="0068105C">
      <w:pPr>
        <w:pStyle w:val="IPPNormalCloseSpace"/>
      </w:pPr>
      <w:r>
        <w:rPr>
          <w:rStyle w:val="PleaseReviewParagraphId"/>
        </w:rPr>
        <w:t>[157]</w:t>
      </w:r>
      <w:r>
        <w:t>Las actividades de esta fase podrán comprender los elementos</w:t>
      </w:r>
      <w:r>
        <w:t xml:space="preserve"> siguientes:</w:t>
      </w:r>
    </w:p>
    <w:p w:rsidR="00C90C08" w:rsidRDefault="0068105C">
      <w:pPr>
        <w:pStyle w:val="IPPBullet1"/>
      </w:pPr>
      <w:r>
        <w:rPr>
          <w:rStyle w:val="PleaseReviewParagraphId"/>
        </w:rPr>
        <w:t>[158]</w:t>
      </w:r>
      <w:r>
        <w:t xml:space="preserve">entrevistar al personal pertinente, si procede, y pedir las aclaraciones necesarias; </w:t>
      </w:r>
    </w:p>
    <w:p w:rsidR="00C90C08" w:rsidRDefault="0068105C">
      <w:pPr>
        <w:pStyle w:val="IPPBullet1"/>
      </w:pPr>
      <w:r>
        <w:rPr>
          <w:rStyle w:val="PleaseReviewParagraphId"/>
        </w:rPr>
        <w:t>[159]</w:t>
      </w:r>
      <w:r>
        <w:t>evaluar los procesos documentados;</w:t>
      </w:r>
    </w:p>
    <w:p w:rsidR="00C90C08" w:rsidRDefault="0068105C">
      <w:pPr>
        <w:pStyle w:val="IPPBullet1"/>
      </w:pPr>
      <w:r>
        <w:rPr>
          <w:rStyle w:val="PleaseReviewParagraphId"/>
        </w:rPr>
        <w:t>[160]</w:t>
      </w:r>
      <w:r>
        <w:t>evaluar los registros de los procedimientos (por ejemplo, registros técnicos y administrativos, registros d</w:t>
      </w:r>
      <w:r>
        <w:t>e inspección, registros de tratamiento, resultados de pruebas, registro de medidas correctivas);</w:t>
      </w:r>
    </w:p>
    <w:p w:rsidR="00C90C08" w:rsidRDefault="0068105C">
      <w:pPr>
        <w:pStyle w:val="IPPBullet1"/>
      </w:pPr>
      <w:r>
        <w:rPr>
          <w:rStyle w:val="PleaseReviewParagraphId"/>
        </w:rPr>
        <w:t>[161]</w:t>
      </w:r>
      <w:r>
        <w:t>comprobar que las instalaciones, los instrumentos, la maquinaria y el equipo cumplen sus especificaciones pertinentes;</w:t>
      </w:r>
    </w:p>
    <w:p w:rsidR="00C90C08" w:rsidRDefault="0068105C">
      <w:pPr>
        <w:pStyle w:val="IPPBullet1"/>
      </w:pPr>
      <w:r>
        <w:rPr>
          <w:rStyle w:val="PleaseReviewParagraphId"/>
        </w:rPr>
        <w:t>[162]</w:t>
      </w:r>
      <w:r>
        <w:t>observar los procesos para eva</w:t>
      </w:r>
      <w:r>
        <w:t>luar la conformidad de los procedimientos acordados y señalar los aspectos que puedan comprometer el sistema o procedimiento fitosanitario que se esté auditando;</w:t>
      </w:r>
    </w:p>
    <w:p w:rsidR="00C90C08" w:rsidRDefault="0068105C">
      <w:pPr>
        <w:pStyle w:val="IPPBullet1"/>
      </w:pPr>
      <w:r>
        <w:rPr>
          <w:rStyle w:val="PleaseReviewParagraphId"/>
        </w:rPr>
        <w:t>[163]</w:t>
      </w:r>
      <w:r>
        <w:t>debatir los resultados de la auditoría en el equipo de auditoría para llegar a un consens</w:t>
      </w:r>
      <w:r>
        <w:t xml:space="preserve">o; </w:t>
      </w:r>
    </w:p>
    <w:p w:rsidR="00C90C08" w:rsidRDefault="0068105C">
      <w:pPr>
        <w:pStyle w:val="IPPBullet1Last"/>
      </w:pPr>
      <w:r>
        <w:rPr>
          <w:rStyle w:val="PleaseReviewParagraphId"/>
        </w:rPr>
        <w:t>[164]</w:t>
      </w:r>
      <w:r>
        <w:t xml:space="preserve">identificar e informar al auditado de las no conformidades que se hayan detectado durante la auditoría e informar inmediatamente a la ONPF de las que sean críticas.  </w:t>
      </w:r>
    </w:p>
    <w:p w:rsidR="00C90C08" w:rsidRDefault="0068105C">
      <w:pPr>
        <w:pStyle w:val="IPPHeading2"/>
      </w:pPr>
      <w:r>
        <w:rPr>
          <w:rStyle w:val="PleaseReviewParagraphId"/>
          <w:b w:val="0"/>
        </w:rPr>
        <w:t>[165]</w:t>
      </w:r>
      <w:r>
        <w:t>11.3.3</w:t>
      </w:r>
      <w:r>
        <w:tab/>
        <w:t>Fase de cierre</w:t>
      </w:r>
    </w:p>
    <w:p w:rsidR="00C90C08" w:rsidRDefault="0068105C">
      <w:pPr>
        <w:pStyle w:val="IPPNormalCloseSpace"/>
      </w:pPr>
      <w:r>
        <w:rPr>
          <w:rStyle w:val="PleaseReviewParagraphId"/>
        </w:rPr>
        <w:t>[166]</w:t>
      </w:r>
      <w:r>
        <w:t>Las actividades de esta fase podrán comprender l</w:t>
      </w:r>
      <w:r>
        <w:t>os elementos siguientes:</w:t>
      </w:r>
    </w:p>
    <w:p w:rsidR="00C90C08" w:rsidRDefault="0068105C">
      <w:pPr>
        <w:pStyle w:val="IPPBullet1"/>
      </w:pPr>
      <w:r>
        <w:rPr>
          <w:rStyle w:val="PleaseReviewParagraphId"/>
        </w:rPr>
        <w:t>[167]</w:t>
      </w:r>
      <w:r>
        <w:t>analizar los resultados, las no conformidades detectadas y las conclusiones preliminares;</w:t>
      </w:r>
    </w:p>
    <w:p w:rsidR="00C90C08" w:rsidRDefault="0068105C">
      <w:pPr>
        <w:pStyle w:val="IPPBullet1"/>
      </w:pPr>
      <w:r>
        <w:rPr>
          <w:rStyle w:val="PleaseReviewParagraphId"/>
        </w:rPr>
        <w:t>[168]</w:t>
      </w:r>
      <w:r>
        <w:t>pedir y proporcionar aclaraciones y comentarios adicionales;</w:t>
      </w:r>
    </w:p>
    <w:p w:rsidR="00C90C08" w:rsidRDefault="0068105C">
      <w:pPr>
        <w:pStyle w:val="IPPBullet1Last"/>
      </w:pPr>
      <w:r>
        <w:rPr>
          <w:rStyle w:val="PleaseReviewParagraphId"/>
        </w:rPr>
        <w:t>[169]</w:t>
      </w:r>
      <w:r>
        <w:t xml:space="preserve">examinar las siguientes etapas, como la redacción del informe de </w:t>
      </w:r>
      <w:r>
        <w:t>auditoría y la formulación de comentarios al proyecto de informe de auditoría, y los plazos correspondientes cuando surja una controversia, y tratar de resolverla (véase la Sección 10).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[170]</w:t>
      </w:r>
      <w:r>
        <w:t>12.</w:t>
      </w:r>
      <w:r>
        <w:tab/>
        <w:t>Presentación de informes</w:t>
      </w:r>
    </w:p>
    <w:p w:rsidR="00C90C08" w:rsidRDefault="0068105C">
      <w:pPr>
        <w:pStyle w:val="IPPNormal"/>
      </w:pPr>
      <w:r>
        <w:rPr>
          <w:rStyle w:val="PleaseReviewParagraphId"/>
        </w:rPr>
        <w:t>[171]</w:t>
      </w:r>
      <w:r>
        <w:t>En el informe de auditoría debe</w:t>
      </w:r>
      <w:r>
        <w:t>rían figurar el ámbito, el propósito, los objetivos y los resultados (observaciones, no conformidades) de la auditoría. Asimismo, se deberían recoger las conclusiones extraídas a partir del análisis de los resultados. Si se hubieran detectado no conformida</w:t>
      </w:r>
      <w:r>
        <w:t xml:space="preserve">des, estas </w:t>
      </w:r>
      <w:r>
        <w:lastRenderedPageBreak/>
        <w:t>conclusiones deberían incluir la necesidad de adoptar medidas correctivas y los plazos para la aplicación de dichas medidas. Asimismo, el informe de auditoría podrá proporcionar observaciones útiles sobre los reglamentos o requisitos fitosanitar</w:t>
      </w:r>
      <w:r>
        <w:t>ios.</w:t>
      </w:r>
    </w:p>
    <w:p w:rsidR="00C90C08" w:rsidRDefault="0068105C">
      <w:pPr>
        <w:pStyle w:val="IPPNormal"/>
        <w:rPr>
          <w:strike/>
        </w:rPr>
      </w:pPr>
      <w:r>
        <w:rPr>
          <w:rStyle w:val="PleaseReviewParagraphId"/>
        </w:rPr>
        <w:t>[172]</w:t>
      </w:r>
      <w:r>
        <w:t xml:space="preserve">Antes de terminar el informe de auditoría y remitirlo al auditado, debería considerarse otra información (como comentarios, medidas correctivas aplicadas) que este haya remitido.  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[173]</w:t>
      </w:r>
      <w:bookmarkStart w:id="3" w:name="_Toc506982468"/>
      <w:r>
        <w:t>13.</w:t>
      </w:r>
      <w:r>
        <w:tab/>
        <w:t>Tipos de no conformidad</w:t>
      </w:r>
      <w:bookmarkEnd w:id="3"/>
    </w:p>
    <w:p w:rsidR="00C90C08" w:rsidRDefault="0068105C">
      <w:pPr>
        <w:pStyle w:val="IPPNormal"/>
      </w:pPr>
      <w:r>
        <w:rPr>
          <w:rStyle w:val="PleaseReviewParagraphId"/>
        </w:rPr>
        <w:t>[174]</w:t>
      </w:r>
      <w:r>
        <w:t>Las no conformidades se deb</w:t>
      </w:r>
      <w:r>
        <w:t xml:space="preserve">erían registrar, junto con las pruebas que las respalden. Las no conformidades podrán considerarse no conformidades críticas u otras no conformidades. </w:t>
      </w:r>
    </w:p>
    <w:p w:rsidR="00C90C08" w:rsidRDefault="0068105C">
      <w:pPr>
        <w:pStyle w:val="IPPNormal"/>
      </w:pPr>
      <w:r>
        <w:rPr>
          <w:rStyle w:val="PleaseReviewParagraphId"/>
        </w:rPr>
        <w:t>[175]</w:t>
      </w:r>
      <w:r>
        <w:rPr>
          <w:color w:val="000080"/>
        </w:rPr>
        <w:t>S</w:t>
      </w:r>
      <w:r>
        <w:t>e denomina “no conformidad crítica” a una no conformidad que afecta inmediatamente a la integridad</w:t>
      </w:r>
      <w:r>
        <w:t xml:space="preserve"> del sistema fitosanitario de la ONPF o de sus elementos y a la confianza que inspiran, y que requiere la determinación y ejecución de una medida correctiva rápida. </w:t>
      </w:r>
    </w:p>
    <w:p w:rsidR="00C90C08" w:rsidRDefault="0068105C">
      <w:pPr>
        <w:pStyle w:val="IPPNormal"/>
      </w:pPr>
      <w:r>
        <w:rPr>
          <w:rStyle w:val="PleaseReviewParagraphId"/>
        </w:rPr>
        <w:t>[176]</w:t>
      </w:r>
      <w:r>
        <w:rPr>
          <w:color w:val="000080"/>
        </w:rPr>
        <w:t>S</w:t>
      </w:r>
      <w:r>
        <w:t>e consideran “otras no conformidades” las no conformidades que no afectan de forma directa o inmediata a la integridad del sistema fitosanitario de la ONPF o de sus elementos ni a la confianza que inspiran, y que la ONPF no considera no conformidades críti</w:t>
      </w:r>
      <w:r>
        <w:t xml:space="preserve">cas. Las otras no conformidades requieren que se adopten medidas correctivas en un plazo determinado.  </w:t>
      </w:r>
    </w:p>
    <w:p w:rsidR="00C90C08" w:rsidRDefault="0068105C">
      <w:pPr>
        <w:pStyle w:val="IPPHeading1"/>
      </w:pPr>
      <w:r>
        <w:rPr>
          <w:rStyle w:val="PleaseReviewParagraphId"/>
          <w:b w:val="0"/>
        </w:rPr>
        <w:t>[177]</w:t>
      </w:r>
      <w:r>
        <w:t>14.</w:t>
      </w:r>
      <w:r>
        <w:tab/>
        <w:t>Seguimiento</w:t>
      </w:r>
    </w:p>
    <w:p w:rsidR="00C90C08" w:rsidRDefault="0068105C">
      <w:pPr>
        <w:pStyle w:val="IPPNormalCloseSpace"/>
      </w:pPr>
      <w:r>
        <w:rPr>
          <w:rStyle w:val="PleaseReviewParagraphId"/>
        </w:rPr>
        <w:t>[178]</w:t>
      </w:r>
      <w:r>
        <w:t>El seguimiento debería llevarse a cabo si en el informe de auditoría se determina la necesidad de adoptar medidas correctivas.</w:t>
      </w:r>
      <w:r>
        <w:t xml:space="preserve"> Estas medidas correctivas se deberían aplicar en los plazos establecidos en el informe y su eficacia se debería verificar mediante cualquier combinación de los elementos siguientes: </w:t>
      </w:r>
    </w:p>
    <w:p w:rsidR="00C90C08" w:rsidRDefault="0068105C">
      <w:pPr>
        <w:pStyle w:val="IPPBullet1"/>
      </w:pPr>
      <w:r>
        <w:rPr>
          <w:rStyle w:val="PleaseReviewParagraphId"/>
        </w:rPr>
        <w:t>[179]</w:t>
      </w:r>
      <w:r>
        <w:t xml:space="preserve">la evaluación de las pruebas aportadas; </w:t>
      </w:r>
    </w:p>
    <w:p w:rsidR="00C90C08" w:rsidRDefault="0068105C">
      <w:pPr>
        <w:pStyle w:val="IPPBullet1"/>
      </w:pPr>
      <w:r>
        <w:rPr>
          <w:rStyle w:val="PleaseReviewParagraphId"/>
        </w:rPr>
        <w:t>[180]</w:t>
      </w:r>
      <w:r>
        <w:t xml:space="preserve">el seguimiento de la auditoría de verificación; </w:t>
      </w:r>
    </w:p>
    <w:p w:rsidR="00C90C08" w:rsidRDefault="0068105C">
      <w:pPr>
        <w:pStyle w:val="IPPBullet1Last"/>
      </w:pPr>
      <w:r>
        <w:rPr>
          <w:rStyle w:val="PleaseReviewParagraphId"/>
        </w:rPr>
        <w:t>[181]</w:t>
      </w:r>
      <w:r>
        <w:t xml:space="preserve">el seguimiento de la auditoría de sistema. </w:t>
      </w:r>
    </w:p>
    <w:p w:rsidR="00C90C08" w:rsidRDefault="0068105C">
      <w:pPr>
        <w:pStyle w:val="IPPNormal"/>
        <w:spacing w:before="240"/>
        <w:rPr>
          <w:b/>
          <w:bCs/>
        </w:rPr>
      </w:pPr>
      <w:r>
        <w:rPr>
          <w:rStyle w:val="PleaseReviewParagraphId"/>
        </w:rPr>
        <w:t>[182]</w:t>
      </w:r>
      <w:r>
        <w:rPr>
          <w:b/>
        </w:rPr>
        <w:t>Posibles problemas de aplicación</w:t>
      </w:r>
    </w:p>
    <w:p w:rsidR="00C90C08" w:rsidRDefault="0068105C">
      <w:pPr>
        <w:pStyle w:val="IPPNormal"/>
      </w:pPr>
      <w:r>
        <w:rPr>
          <w:rStyle w:val="PleaseReviewParagraphId"/>
        </w:rPr>
        <w:t>[183]</w:t>
      </w:r>
      <w:r>
        <w:t>Esta sección no forma parte de la norma. En mayo de 2016, el Comité de Normas pidió a la Secretaría que recabara in</w:t>
      </w:r>
      <w:r>
        <w:t>formación sobre los posibles problemas de aplicación relacionados con este proyecto. Proporcione información detallada de los posibles problemas de aplicación y de las propuestas sobre cómo abordarlos.</w:t>
      </w:r>
    </w:p>
    <w:sectPr w:rsidR="00C90C08">
      <w:pgSz w:w="11906" w:h="16838" w:code="9"/>
      <w:pgMar w:top="1554" w:right="1412" w:bottom="1412" w:left="14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5C" w:rsidRDefault="0068105C">
      <w:r>
        <w:rPr>
          <w:rStyle w:val="PleaseReviewParagraphId"/>
        </w:rPr>
        <w:t>[][]</w:t>
      </w:r>
      <w:r>
        <w:separator/>
      </w:r>
    </w:p>
  </w:endnote>
  <w:endnote w:type="continuationSeparator" w:id="0">
    <w:p w:rsidR="0068105C" w:rsidRDefault="0068105C">
      <w:r>
        <w:rPr>
          <w:rStyle w:val="PleaseReviewParagraphId"/>
        </w:rPr>
        <w:t>[][]</w:t>
      </w: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5C" w:rsidRDefault="0068105C">
      <w:r>
        <w:rPr>
          <w:rStyle w:val="PleaseReviewParagraphId"/>
        </w:rPr>
        <w:t>[][]</w:t>
      </w:r>
      <w:r>
        <w:separator/>
      </w:r>
    </w:p>
  </w:footnote>
  <w:footnote w:type="continuationSeparator" w:id="0">
    <w:p w:rsidR="0068105C" w:rsidRDefault="0068105C">
      <w:r>
        <w:rPr>
          <w:rStyle w:val="PleaseReviewParagraphId"/>
        </w:rPr>
        <w:t>[][]</w:t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0003"/>
    <w:multiLevelType w:val="multilevel"/>
    <w:tmpl w:val="0D4C612C"/>
    <w:styleLink w:val="Clause"/>
    <w:lvl w:ilvl="0">
      <w:start w:val="1"/>
      <w:numFmt w:val="decimal"/>
      <w:pStyle w:val="ClauseL1"/>
      <w:lvlText w:val="(%1)"/>
      <w:lvlJc w:val="left"/>
      <w:pPr>
        <w:ind w:left="567" w:hanging="567"/>
      </w:pPr>
      <w:rPr>
        <w:rFonts w:ascii="Arial Narrow" w:hAnsi="Arial Narrow" w:hint="default"/>
        <w:sz w:val="22"/>
      </w:rPr>
    </w:lvl>
    <w:lvl w:ilvl="1">
      <w:start w:val="1"/>
      <w:numFmt w:val="lowerLetter"/>
      <w:pStyle w:val="ClauseL2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pStyle w:val="ClauseL3"/>
      <w:lvlText w:val="%3)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pStyle w:val="ClauseL4"/>
      <w:lvlText w:val="%4)"/>
      <w:lvlJc w:val="left"/>
      <w:pPr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88677E"/>
    <w:multiLevelType w:val="hybridMultilevel"/>
    <w:tmpl w:val="DBFC0126"/>
    <w:lvl w:ilvl="0" w:tplc="B9601340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5302"/>
    <w:multiLevelType w:val="multilevel"/>
    <w:tmpl w:val="7C8C7E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9313999"/>
    <w:multiLevelType w:val="hybridMultilevel"/>
    <w:tmpl w:val="48FE92B4"/>
    <w:lvl w:ilvl="0" w:tplc="5FE078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4919"/>
    <w:multiLevelType w:val="multilevel"/>
    <w:tmpl w:val="064870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4531D"/>
    <w:multiLevelType w:val="multilevel"/>
    <w:tmpl w:val="8E70F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4112"/>
    <w:multiLevelType w:val="multilevel"/>
    <w:tmpl w:val="47A4B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15"/>
  </w:num>
  <w:num w:numId="9">
    <w:abstractNumId w:val="7"/>
  </w:num>
  <w:num w:numId="10">
    <w:abstractNumId w:val="4"/>
    <w:lvlOverride w:ilvl="0">
      <w:lvl w:ilvl="0">
        <w:start w:val="1"/>
        <w:numFmt w:val="decimal"/>
        <w:pStyle w:val="ClauseL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ClauseL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ClauseL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ClauseL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>
    <w:abstractNumId w:val="4"/>
  </w:num>
  <w:num w:numId="12">
    <w:abstractNumId w:val="14"/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6"/>
  </w:num>
  <w:num w:numId="15">
    <w:abstractNumId w:val="6"/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"/>
  </w:num>
  <w:num w:numId="19">
    <w:abstractNumId w:val="3"/>
  </w:num>
  <w:num w:numId="20">
    <w:abstractNumId w:val="10"/>
  </w:num>
  <w:num w:numId="21">
    <w:abstractNumId w:val="5"/>
  </w:num>
  <w:num w:numId="22">
    <w:abstractNumId w:val="12"/>
  </w:num>
  <w:num w:numId="23">
    <w:abstractNumId w:val="15"/>
  </w:num>
  <w:num w:numId="2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>
    <w:abstractNumId w:val="8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95"/>
    <w:rsid w:val="00002181"/>
    <w:rsid w:val="00002273"/>
    <w:rsid w:val="000042F9"/>
    <w:rsid w:val="000044FF"/>
    <w:rsid w:val="00005E01"/>
    <w:rsid w:val="000101C0"/>
    <w:rsid w:val="0001402F"/>
    <w:rsid w:val="0001414F"/>
    <w:rsid w:val="000141E4"/>
    <w:rsid w:val="00014F34"/>
    <w:rsid w:val="00015015"/>
    <w:rsid w:val="00015EC8"/>
    <w:rsid w:val="00017240"/>
    <w:rsid w:val="000220A3"/>
    <w:rsid w:val="00022190"/>
    <w:rsid w:val="000241F7"/>
    <w:rsid w:val="00025396"/>
    <w:rsid w:val="00034D63"/>
    <w:rsid w:val="000352F0"/>
    <w:rsid w:val="00035DAC"/>
    <w:rsid w:val="00041068"/>
    <w:rsid w:val="00041385"/>
    <w:rsid w:val="00044201"/>
    <w:rsid w:val="0004550C"/>
    <w:rsid w:val="00045BA4"/>
    <w:rsid w:val="00046187"/>
    <w:rsid w:val="00047361"/>
    <w:rsid w:val="000509EE"/>
    <w:rsid w:val="0005373E"/>
    <w:rsid w:val="000606FE"/>
    <w:rsid w:val="000607DF"/>
    <w:rsid w:val="00060DC1"/>
    <w:rsid w:val="000612CC"/>
    <w:rsid w:val="00063645"/>
    <w:rsid w:val="00070F2E"/>
    <w:rsid w:val="0007193F"/>
    <w:rsid w:val="00074C3E"/>
    <w:rsid w:val="0007662F"/>
    <w:rsid w:val="0007787E"/>
    <w:rsid w:val="00077D8C"/>
    <w:rsid w:val="000809E1"/>
    <w:rsid w:val="000810D8"/>
    <w:rsid w:val="0008214F"/>
    <w:rsid w:val="000825D3"/>
    <w:rsid w:val="000855A2"/>
    <w:rsid w:val="000915EC"/>
    <w:rsid w:val="000917D8"/>
    <w:rsid w:val="000922FC"/>
    <w:rsid w:val="00092BE7"/>
    <w:rsid w:val="00092DF0"/>
    <w:rsid w:val="000937F9"/>
    <w:rsid w:val="00095260"/>
    <w:rsid w:val="0009622A"/>
    <w:rsid w:val="000A0A0E"/>
    <w:rsid w:val="000A23C5"/>
    <w:rsid w:val="000A2570"/>
    <w:rsid w:val="000A3CBB"/>
    <w:rsid w:val="000A4747"/>
    <w:rsid w:val="000A5CCA"/>
    <w:rsid w:val="000B0CD7"/>
    <w:rsid w:val="000B1FFB"/>
    <w:rsid w:val="000B2410"/>
    <w:rsid w:val="000B29BA"/>
    <w:rsid w:val="000B6F13"/>
    <w:rsid w:val="000C015F"/>
    <w:rsid w:val="000C08BA"/>
    <w:rsid w:val="000C2753"/>
    <w:rsid w:val="000C4E7A"/>
    <w:rsid w:val="000C59AE"/>
    <w:rsid w:val="000C7546"/>
    <w:rsid w:val="000D1699"/>
    <w:rsid w:val="000D18FC"/>
    <w:rsid w:val="000D4F6C"/>
    <w:rsid w:val="000D5E75"/>
    <w:rsid w:val="000D6315"/>
    <w:rsid w:val="000D6329"/>
    <w:rsid w:val="000D7354"/>
    <w:rsid w:val="000E0E6E"/>
    <w:rsid w:val="000E2981"/>
    <w:rsid w:val="000E4212"/>
    <w:rsid w:val="000E714A"/>
    <w:rsid w:val="000E754F"/>
    <w:rsid w:val="000E77EC"/>
    <w:rsid w:val="000F01B7"/>
    <w:rsid w:val="000F088D"/>
    <w:rsid w:val="000F11BA"/>
    <w:rsid w:val="000F183F"/>
    <w:rsid w:val="000F1FCD"/>
    <w:rsid w:val="000F2D20"/>
    <w:rsid w:val="000F44DC"/>
    <w:rsid w:val="000F7AB2"/>
    <w:rsid w:val="000F7E90"/>
    <w:rsid w:val="00100EC0"/>
    <w:rsid w:val="001018D0"/>
    <w:rsid w:val="0010591A"/>
    <w:rsid w:val="001079AA"/>
    <w:rsid w:val="001107B9"/>
    <w:rsid w:val="00111196"/>
    <w:rsid w:val="00112AC2"/>
    <w:rsid w:val="0011347D"/>
    <w:rsid w:val="001134E8"/>
    <w:rsid w:val="001148C0"/>
    <w:rsid w:val="001149C3"/>
    <w:rsid w:val="00115B0B"/>
    <w:rsid w:val="0013031A"/>
    <w:rsid w:val="00131980"/>
    <w:rsid w:val="00131D1A"/>
    <w:rsid w:val="0013206C"/>
    <w:rsid w:val="00132F81"/>
    <w:rsid w:val="00133CE1"/>
    <w:rsid w:val="001361C8"/>
    <w:rsid w:val="00136B69"/>
    <w:rsid w:val="00137738"/>
    <w:rsid w:val="00140289"/>
    <w:rsid w:val="00142752"/>
    <w:rsid w:val="00142E7A"/>
    <w:rsid w:val="00143866"/>
    <w:rsid w:val="00145CB0"/>
    <w:rsid w:val="0014703D"/>
    <w:rsid w:val="00152102"/>
    <w:rsid w:val="00152466"/>
    <w:rsid w:val="0015301F"/>
    <w:rsid w:val="00155232"/>
    <w:rsid w:val="00156DAE"/>
    <w:rsid w:val="00156F91"/>
    <w:rsid w:val="001624C7"/>
    <w:rsid w:val="00162757"/>
    <w:rsid w:val="0016330E"/>
    <w:rsid w:val="00164C9F"/>
    <w:rsid w:val="00165ADD"/>
    <w:rsid w:val="00166A8A"/>
    <w:rsid w:val="001675EF"/>
    <w:rsid w:val="001806E9"/>
    <w:rsid w:val="00180793"/>
    <w:rsid w:val="00180CA3"/>
    <w:rsid w:val="0018291E"/>
    <w:rsid w:val="00182CF6"/>
    <w:rsid w:val="001852CF"/>
    <w:rsid w:val="0019124A"/>
    <w:rsid w:val="0019138B"/>
    <w:rsid w:val="001933DE"/>
    <w:rsid w:val="001967DB"/>
    <w:rsid w:val="00196E22"/>
    <w:rsid w:val="001A01C3"/>
    <w:rsid w:val="001A5C24"/>
    <w:rsid w:val="001B271E"/>
    <w:rsid w:val="001B28FB"/>
    <w:rsid w:val="001B48E4"/>
    <w:rsid w:val="001B566A"/>
    <w:rsid w:val="001B6BA4"/>
    <w:rsid w:val="001B78A8"/>
    <w:rsid w:val="001B7E1A"/>
    <w:rsid w:val="001C05ED"/>
    <w:rsid w:val="001C3283"/>
    <w:rsid w:val="001C4A19"/>
    <w:rsid w:val="001C6427"/>
    <w:rsid w:val="001D2554"/>
    <w:rsid w:val="001D2A44"/>
    <w:rsid w:val="001D35D0"/>
    <w:rsid w:val="001D35E5"/>
    <w:rsid w:val="001D52BA"/>
    <w:rsid w:val="001D5978"/>
    <w:rsid w:val="001D6515"/>
    <w:rsid w:val="001D6938"/>
    <w:rsid w:val="001E1F00"/>
    <w:rsid w:val="001E3F5B"/>
    <w:rsid w:val="001E44E8"/>
    <w:rsid w:val="001E49B9"/>
    <w:rsid w:val="001E4AD3"/>
    <w:rsid w:val="001E71F9"/>
    <w:rsid w:val="001F1E37"/>
    <w:rsid w:val="001F2602"/>
    <w:rsid w:val="001F27DB"/>
    <w:rsid w:val="001F6639"/>
    <w:rsid w:val="001F7EA9"/>
    <w:rsid w:val="00202141"/>
    <w:rsid w:val="002051AD"/>
    <w:rsid w:val="0021359B"/>
    <w:rsid w:val="00213F98"/>
    <w:rsid w:val="00214829"/>
    <w:rsid w:val="0021597D"/>
    <w:rsid w:val="00215A5E"/>
    <w:rsid w:val="00216C20"/>
    <w:rsid w:val="002172F5"/>
    <w:rsid w:val="0022211E"/>
    <w:rsid w:val="00222207"/>
    <w:rsid w:val="00222DF7"/>
    <w:rsid w:val="00230C2C"/>
    <w:rsid w:val="002409F4"/>
    <w:rsid w:val="00240AF1"/>
    <w:rsid w:val="002425E5"/>
    <w:rsid w:val="00243227"/>
    <w:rsid w:val="00243456"/>
    <w:rsid w:val="00244A3D"/>
    <w:rsid w:val="00246BFF"/>
    <w:rsid w:val="00247623"/>
    <w:rsid w:val="002507C1"/>
    <w:rsid w:val="002551BB"/>
    <w:rsid w:val="00255422"/>
    <w:rsid w:val="00255DD2"/>
    <w:rsid w:val="002570F5"/>
    <w:rsid w:val="00261F61"/>
    <w:rsid w:val="00263E07"/>
    <w:rsid w:val="00266A7D"/>
    <w:rsid w:val="00266E5D"/>
    <w:rsid w:val="00270698"/>
    <w:rsid w:val="00273FE4"/>
    <w:rsid w:val="002834A3"/>
    <w:rsid w:val="0028359A"/>
    <w:rsid w:val="0028463C"/>
    <w:rsid w:val="002854BD"/>
    <w:rsid w:val="00286284"/>
    <w:rsid w:val="0028748E"/>
    <w:rsid w:val="00290B89"/>
    <w:rsid w:val="00291813"/>
    <w:rsid w:val="00291F9D"/>
    <w:rsid w:val="00292347"/>
    <w:rsid w:val="00292A2F"/>
    <w:rsid w:val="00293914"/>
    <w:rsid w:val="00294801"/>
    <w:rsid w:val="00294940"/>
    <w:rsid w:val="00294F43"/>
    <w:rsid w:val="00295E01"/>
    <w:rsid w:val="00297816"/>
    <w:rsid w:val="002A1668"/>
    <w:rsid w:val="002A36FE"/>
    <w:rsid w:val="002A463D"/>
    <w:rsid w:val="002A468A"/>
    <w:rsid w:val="002A5EAA"/>
    <w:rsid w:val="002A6D6D"/>
    <w:rsid w:val="002A7617"/>
    <w:rsid w:val="002B0722"/>
    <w:rsid w:val="002B0735"/>
    <w:rsid w:val="002B15EC"/>
    <w:rsid w:val="002B1AAD"/>
    <w:rsid w:val="002B3A8D"/>
    <w:rsid w:val="002B507C"/>
    <w:rsid w:val="002B5971"/>
    <w:rsid w:val="002B6546"/>
    <w:rsid w:val="002B6E4F"/>
    <w:rsid w:val="002C2E7F"/>
    <w:rsid w:val="002C6687"/>
    <w:rsid w:val="002C6E8B"/>
    <w:rsid w:val="002D2168"/>
    <w:rsid w:val="002D2A3B"/>
    <w:rsid w:val="002D4A99"/>
    <w:rsid w:val="002D4E5D"/>
    <w:rsid w:val="002D5C7E"/>
    <w:rsid w:val="002E45D7"/>
    <w:rsid w:val="002E5652"/>
    <w:rsid w:val="002E5F06"/>
    <w:rsid w:val="002E62ED"/>
    <w:rsid w:val="002E69C5"/>
    <w:rsid w:val="002F1AAA"/>
    <w:rsid w:val="002F1B6E"/>
    <w:rsid w:val="002F1CFC"/>
    <w:rsid w:val="002F3258"/>
    <w:rsid w:val="002F3807"/>
    <w:rsid w:val="002F5D54"/>
    <w:rsid w:val="002F7F8C"/>
    <w:rsid w:val="00300440"/>
    <w:rsid w:val="00300575"/>
    <w:rsid w:val="00301092"/>
    <w:rsid w:val="00305F95"/>
    <w:rsid w:val="00306DB7"/>
    <w:rsid w:val="00307361"/>
    <w:rsid w:val="00307D99"/>
    <w:rsid w:val="00310D96"/>
    <w:rsid w:val="0031160C"/>
    <w:rsid w:val="00314088"/>
    <w:rsid w:val="003152D3"/>
    <w:rsid w:val="00315717"/>
    <w:rsid w:val="00317149"/>
    <w:rsid w:val="003222E8"/>
    <w:rsid w:val="0032470E"/>
    <w:rsid w:val="00324E3D"/>
    <w:rsid w:val="0032617D"/>
    <w:rsid w:val="003305E3"/>
    <w:rsid w:val="003332F6"/>
    <w:rsid w:val="003365F3"/>
    <w:rsid w:val="00336B19"/>
    <w:rsid w:val="003433F9"/>
    <w:rsid w:val="00345D98"/>
    <w:rsid w:val="00347534"/>
    <w:rsid w:val="00350529"/>
    <w:rsid w:val="003513F6"/>
    <w:rsid w:val="003543FC"/>
    <w:rsid w:val="003620B3"/>
    <w:rsid w:val="00362F0C"/>
    <w:rsid w:val="0036473A"/>
    <w:rsid w:val="00370E91"/>
    <w:rsid w:val="003722EE"/>
    <w:rsid w:val="003730D8"/>
    <w:rsid w:val="00375670"/>
    <w:rsid w:val="00380DE7"/>
    <w:rsid w:val="00381ECF"/>
    <w:rsid w:val="0038220B"/>
    <w:rsid w:val="00382CF0"/>
    <w:rsid w:val="00385448"/>
    <w:rsid w:val="003859A7"/>
    <w:rsid w:val="0038727E"/>
    <w:rsid w:val="00390376"/>
    <w:rsid w:val="00390FD2"/>
    <w:rsid w:val="00391640"/>
    <w:rsid w:val="0039406B"/>
    <w:rsid w:val="0039408C"/>
    <w:rsid w:val="003941E2"/>
    <w:rsid w:val="00394740"/>
    <w:rsid w:val="00396DB9"/>
    <w:rsid w:val="0039751E"/>
    <w:rsid w:val="00397DB2"/>
    <w:rsid w:val="003A00FE"/>
    <w:rsid w:val="003A73AE"/>
    <w:rsid w:val="003A7458"/>
    <w:rsid w:val="003A7504"/>
    <w:rsid w:val="003A7674"/>
    <w:rsid w:val="003A767D"/>
    <w:rsid w:val="003B2EA8"/>
    <w:rsid w:val="003B30C7"/>
    <w:rsid w:val="003B661F"/>
    <w:rsid w:val="003B7401"/>
    <w:rsid w:val="003C586D"/>
    <w:rsid w:val="003C5BFF"/>
    <w:rsid w:val="003C694A"/>
    <w:rsid w:val="003D0483"/>
    <w:rsid w:val="003D0A11"/>
    <w:rsid w:val="003D3C82"/>
    <w:rsid w:val="003D74C1"/>
    <w:rsid w:val="003E3904"/>
    <w:rsid w:val="003E3991"/>
    <w:rsid w:val="003E5381"/>
    <w:rsid w:val="003E541A"/>
    <w:rsid w:val="003F31A2"/>
    <w:rsid w:val="003F3955"/>
    <w:rsid w:val="003F4948"/>
    <w:rsid w:val="003F635C"/>
    <w:rsid w:val="003F79D3"/>
    <w:rsid w:val="00401206"/>
    <w:rsid w:val="00401E75"/>
    <w:rsid w:val="00404300"/>
    <w:rsid w:val="004053F8"/>
    <w:rsid w:val="00407613"/>
    <w:rsid w:val="0041040F"/>
    <w:rsid w:val="00416145"/>
    <w:rsid w:val="0041697A"/>
    <w:rsid w:val="0041793F"/>
    <w:rsid w:val="00422BCB"/>
    <w:rsid w:val="00423D14"/>
    <w:rsid w:val="00425681"/>
    <w:rsid w:val="004260B6"/>
    <w:rsid w:val="004267B1"/>
    <w:rsid w:val="0042726A"/>
    <w:rsid w:val="00430B38"/>
    <w:rsid w:val="00433EEC"/>
    <w:rsid w:val="004342D8"/>
    <w:rsid w:val="004345E8"/>
    <w:rsid w:val="004364F7"/>
    <w:rsid w:val="00437A1B"/>
    <w:rsid w:val="004409DC"/>
    <w:rsid w:val="00441857"/>
    <w:rsid w:val="00441AE3"/>
    <w:rsid w:val="00442D75"/>
    <w:rsid w:val="00443751"/>
    <w:rsid w:val="0044662C"/>
    <w:rsid w:val="00446DC9"/>
    <w:rsid w:val="0044706F"/>
    <w:rsid w:val="004523EF"/>
    <w:rsid w:val="00452EA3"/>
    <w:rsid w:val="004538BF"/>
    <w:rsid w:val="00456457"/>
    <w:rsid w:val="0046030E"/>
    <w:rsid w:val="00463424"/>
    <w:rsid w:val="00463E90"/>
    <w:rsid w:val="00464532"/>
    <w:rsid w:val="00467295"/>
    <w:rsid w:val="004708E9"/>
    <w:rsid w:val="0047275E"/>
    <w:rsid w:val="00476908"/>
    <w:rsid w:val="004817CA"/>
    <w:rsid w:val="00483A3D"/>
    <w:rsid w:val="00484B4C"/>
    <w:rsid w:val="00486275"/>
    <w:rsid w:val="0048694D"/>
    <w:rsid w:val="00490408"/>
    <w:rsid w:val="00492715"/>
    <w:rsid w:val="004935E6"/>
    <w:rsid w:val="004937E4"/>
    <w:rsid w:val="00494EF5"/>
    <w:rsid w:val="00494FF0"/>
    <w:rsid w:val="0049532D"/>
    <w:rsid w:val="00495F63"/>
    <w:rsid w:val="00497F00"/>
    <w:rsid w:val="004A3744"/>
    <w:rsid w:val="004A4055"/>
    <w:rsid w:val="004A53CD"/>
    <w:rsid w:val="004A625F"/>
    <w:rsid w:val="004B0CBC"/>
    <w:rsid w:val="004B3212"/>
    <w:rsid w:val="004B6664"/>
    <w:rsid w:val="004C1EFB"/>
    <w:rsid w:val="004C5FB5"/>
    <w:rsid w:val="004C61F5"/>
    <w:rsid w:val="004D0B18"/>
    <w:rsid w:val="004D20C4"/>
    <w:rsid w:val="004D2C47"/>
    <w:rsid w:val="004D41AA"/>
    <w:rsid w:val="004D46FA"/>
    <w:rsid w:val="004D5B6C"/>
    <w:rsid w:val="004D5B6D"/>
    <w:rsid w:val="004D62AF"/>
    <w:rsid w:val="004D7684"/>
    <w:rsid w:val="004D7CFA"/>
    <w:rsid w:val="004E066A"/>
    <w:rsid w:val="004E1C4A"/>
    <w:rsid w:val="004E3564"/>
    <w:rsid w:val="004E37AF"/>
    <w:rsid w:val="004F2981"/>
    <w:rsid w:val="004F4A0B"/>
    <w:rsid w:val="004F5E5B"/>
    <w:rsid w:val="005007D2"/>
    <w:rsid w:val="0050269F"/>
    <w:rsid w:val="00503530"/>
    <w:rsid w:val="0050559B"/>
    <w:rsid w:val="00505669"/>
    <w:rsid w:val="00507D9F"/>
    <w:rsid w:val="00511FEB"/>
    <w:rsid w:val="00516165"/>
    <w:rsid w:val="005176E0"/>
    <w:rsid w:val="00520241"/>
    <w:rsid w:val="00522123"/>
    <w:rsid w:val="00522C9E"/>
    <w:rsid w:val="00524396"/>
    <w:rsid w:val="005277C8"/>
    <w:rsid w:val="00527B83"/>
    <w:rsid w:val="00535D6F"/>
    <w:rsid w:val="005370EA"/>
    <w:rsid w:val="005370F8"/>
    <w:rsid w:val="00541475"/>
    <w:rsid w:val="00550E88"/>
    <w:rsid w:val="00552F93"/>
    <w:rsid w:val="00553252"/>
    <w:rsid w:val="00553324"/>
    <w:rsid w:val="00554D22"/>
    <w:rsid w:val="005565A3"/>
    <w:rsid w:val="00560310"/>
    <w:rsid w:val="005607D9"/>
    <w:rsid w:val="00561B3C"/>
    <w:rsid w:val="00561FDD"/>
    <w:rsid w:val="00562765"/>
    <w:rsid w:val="00563811"/>
    <w:rsid w:val="00564901"/>
    <w:rsid w:val="0057035E"/>
    <w:rsid w:val="00570A08"/>
    <w:rsid w:val="005725B8"/>
    <w:rsid w:val="00573CD1"/>
    <w:rsid w:val="005743EF"/>
    <w:rsid w:val="00575A92"/>
    <w:rsid w:val="0057615E"/>
    <w:rsid w:val="00577E8A"/>
    <w:rsid w:val="00580C7B"/>
    <w:rsid w:val="00581B85"/>
    <w:rsid w:val="00581D1F"/>
    <w:rsid w:val="00584A8D"/>
    <w:rsid w:val="00585643"/>
    <w:rsid w:val="00585B04"/>
    <w:rsid w:val="005876E0"/>
    <w:rsid w:val="00587A74"/>
    <w:rsid w:val="00592C99"/>
    <w:rsid w:val="00592DC8"/>
    <w:rsid w:val="005939AF"/>
    <w:rsid w:val="00595B63"/>
    <w:rsid w:val="00596A90"/>
    <w:rsid w:val="005A0E98"/>
    <w:rsid w:val="005A0F6D"/>
    <w:rsid w:val="005A111C"/>
    <w:rsid w:val="005A5DC7"/>
    <w:rsid w:val="005B29F3"/>
    <w:rsid w:val="005B3D02"/>
    <w:rsid w:val="005B594E"/>
    <w:rsid w:val="005B70C0"/>
    <w:rsid w:val="005C0BA6"/>
    <w:rsid w:val="005C3363"/>
    <w:rsid w:val="005C4AA3"/>
    <w:rsid w:val="005C726E"/>
    <w:rsid w:val="005D0460"/>
    <w:rsid w:val="005D10D7"/>
    <w:rsid w:val="005D13FA"/>
    <w:rsid w:val="005D5315"/>
    <w:rsid w:val="005D6BAB"/>
    <w:rsid w:val="005D7CB9"/>
    <w:rsid w:val="005E1298"/>
    <w:rsid w:val="005E216A"/>
    <w:rsid w:val="005E783F"/>
    <w:rsid w:val="005F2B28"/>
    <w:rsid w:val="005F6030"/>
    <w:rsid w:val="006002E6"/>
    <w:rsid w:val="0060099C"/>
    <w:rsid w:val="00601606"/>
    <w:rsid w:val="00603066"/>
    <w:rsid w:val="0060533C"/>
    <w:rsid w:val="006079E3"/>
    <w:rsid w:val="0061099F"/>
    <w:rsid w:val="006111B7"/>
    <w:rsid w:val="0061294C"/>
    <w:rsid w:val="00613B49"/>
    <w:rsid w:val="006140B3"/>
    <w:rsid w:val="006174A3"/>
    <w:rsid w:val="00617DED"/>
    <w:rsid w:val="0062015A"/>
    <w:rsid w:val="006212B3"/>
    <w:rsid w:val="006217A7"/>
    <w:rsid w:val="00625CC4"/>
    <w:rsid w:val="006269CD"/>
    <w:rsid w:val="0062781F"/>
    <w:rsid w:val="00633B4E"/>
    <w:rsid w:val="00637069"/>
    <w:rsid w:val="00640B9D"/>
    <w:rsid w:val="006410B3"/>
    <w:rsid w:val="00642CAD"/>
    <w:rsid w:val="00642DCF"/>
    <w:rsid w:val="00647B5E"/>
    <w:rsid w:val="00650070"/>
    <w:rsid w:val="006501B2"/>
    <w:rsid w:val="0065226F"/>
    <w:rsid w:val="0065401B"/>
    <w:rsid w:val="00654FBE"/>
    <w:rsid w:val="00660F12"/>
    <w:rsid w:val="006657D0"/>
    <w:rsid w:val="00665F9D"/>
    <w:rsid w:val="0066623B"/>
    <w:rsid w:val="00671871"/>
    <w:rsid w:val="00671AF7"/>
    <w:rsid w:val="00674B77"/>
    <w:rsid w:val="006770DE"/>
    <w:rsid w:val="0068105C"/>
    <w:rsid w:val="00681077"/>
    <w:rsid w:val="00682531"/>
    <w:rsid w:val="006849C8"/>
    <w:rsid w:val="00684BA0"/>
    <w:rsid w:val="00685629"/>
    <w:rsid w:val="00685DEB"/>
    <w:rsid w:val="00690E2D"/>
    <w:rsid w:val="0069283A"/>
    <w:rsid w:val="00692C75"/>
    <w:rsid w:val="00693DB6"/>
    <w:rsid w:val="00695556"/>
    <w:rsid w:val="006A28C1"/>
    <w:rsid w:val="006B0ECD"/>
    <w:rsid w:val="006B3510"/>
    <w:rsid w:val="006B49ED"/>
    <w:rsid w:val="006B7CEA"/>
    <w:rsid w:val="006C5E91"/>
    <w:rsid w:val="006C6649"/>
    <w:rsid w:val="006D0B58"/>
    <w:rsid w:val="006D3978"/>
    <w:rsid w:val="006D3C89"/>
    <w:rsid w:val="006D455F"/>
    <w:rsid w:val="006D4D2E"/>
    <w:rsid w:val="006E01F5"/>
    <w:rsid w:val="006E0CE1"/>
    <w:rsid w:val="006E1AC9"/>
    <w:rsid w:val="006E1C70"/>
    <w:rsid w:val="006E21AE"/>
    <w:rsid w:val="006E69CA"/>
    <w:rsid w:val="006E760B"/>
    <w:rsid w:val="006F19B6"/>
    <w:rsid w:val="006F1CAE"/>
    <w:rsid w:val="006F2038"/>
    <w:rsid w:val="006F268F"/>
    <w:rsid w:val="007003A5"/>
    <w:rsid w:val="00701440"/>
    <w:rsid w:val="00702930"/>
    <w:rsid w:val="00704116"/>
    <w:rsid w:val="00704270"/>
    <w:rsid w:val="0071091C"/>
    <w:rsid w:val="007109D7"/>
    <w:rsid w:val="007128CB"/>
    <w:rsid w:val="00712D90"/>
    <w:rsid w:val="0071382D"/>
    <w:rsid w:val="00714021"/>
    <w:rsid w:val="007140A0"/>
    <w:rsid w:val="0071474A"/>
    <w:rsid w:val="00716275"/>
    <w:rsid w:val="00717A8A"/>
    <w:rsid w:val="00720841"/>
    <w:rsid w:val="00721127"/>
    <w:rsid w:val="00721A4D"/>
    <w:rsid w:val="00722380"/>
    <w:rsid w:val="00723BC8"/>
    <w:rsid w:val="0072411C"/>
    <w:rsid w:val="00724400"/>
    <w:rsid w:val="007247E1"/>
    <w:rsid w:val="00726A51"/>
    <w:rsid w:val="00730E88"/>
    <w:rsid w:val="007323DE"/>
    <w:rsid w:val="00732F56"/>
    <w:rsid w:val="007355FF"/>
    <w:rsid w:val="00736F2E"/>
    <w:rsid w:val="007379F3"/>
    <w:rsid w:val="00741569"/>
    <w:rsid w:val="00743BE0"/>
    <w:rsid w:val="00743EFE"/>
    <w:rsid w:val="00744791"/>
    <w:rsid w:val="00754441"/>
    <w:rsid w:val="007557BB"/>
    <w:rsid w:val="007576CE"/>
    <w:rsid w:val="00766281"/>
    <w:rsid w:val="007673B5"/>
    <w:rsid w:val="007711C7"/>
    <w:rsid w:val="00771F70"/>
    <w:rsid w:val="00772CE7"/>
    <w:rsid w:val="007736ED"/>
    <w:rsid w:val="0077794A"/>
    <w:rsid w:val="00777AD8"/>
    <w:rsid w:val="00780A89"/>
    <w:rsid w:val="00782018"/>
    <w:rsid w:val="007834CE"/>
    <w:rsid w:val="00786960"/>
    <w:rsid w:val="00786CB9"/>
    <w:rsid w:val="00786F03"/>
    <w:rsid w:val="007876D3"/>
    <w:rsid w:val="00790503"/>
    <w:rsid w:val="0079083D"/>
    <w:rsid w:val="00790CC9"/>
    <w:rsid w:val="007911ED"/>
    <w:rsid w:val="007923D9"/>
    <w:rsid w:val="0079337F"/>
    <w:rsid w:val="00794D03"/>
    <w:rsid w:val="00795094"/>
    <w:rsid w:val="00795675"/>
    <w:rsid w:val="00796C14"/>
    <w:rsid w:val="007977D9"/>
    <w:rsid w:val="007A014C"/>
    <w:rsid w:val="007A06A8"/>
    <w:rsid w:val="007A42D5"/>
    <w:rsid w:val="007B121D"/>
    <w:rsid w:val="007B1334"/>
    <w:rsid w:val="007B1A2E"/>
    <w:rsid w:val="007B1EA3"/>
    <w:rsid w:val="007B3990"/>
    <w:rsid w:val="007B479A"/>
    <w:rsid w:val="007B5869"/>
    <w:rsid w:val="007B5D5A"/>
    <w:rsid w:val="007B7328"/>
    <w:rsid w:val="007C1055"/>
    <w:rsid w:val="007C1326"/>
    <w:rsid w:val="007C2D30"/>
    <w:rsid w:val="007C3439"/>
    <w:rsid w:val="007C658A"/>
    <w:rsid w:val="007C766E"/>
    <w:rsid w:val="007D0295"/>
    <w:rsid w:val="007D04B7"/>
    <w:rsid w:val="007D053B"/>
    <w:rsid w:val="007D1EFB"/>
    <w:rsid w:val="007D300B"/>
    <w:rsid w:val="007D7E05"/>
    <w:rsid w:val="007E0A7A"/>
    <w:rsid w:val="007E2702"/>
    <w:rsid w:val="007E7C2D"/>
    <w:rsid w:val="007F4820"/>
    <w:rsid w:val="008004BD"/>
    <w:rsid w:val="008018A2"/>
    <w:rsid w:val="00806C7F"/>
    <w:rsid w:val="00810C29"/>
    <w:rsid w:val="00817824"/>
    <w:rsid w:val="0082028C"/>
    <w:rsid w:val="00820A2F"/>
    <w:rsid w:val="00821A34"/>
    <w:rsid w:val="0082253F"/>
    <w:rsid w:val="0082455E"/>
    <w:rsid w:val="00826405"/>
    <w:rsid w:val="008268B2"/>
    <w:rsid w:val="00826A48"/>
    <w:rsid w:val="00827317"/>
    <w:rsid w:val="00833AC2"/>
    <w:rsid w:val="00834708"/>
    <w:rsid w:val="00836C6E"/>
    <w:rsid w:val="00836FCD"/>
    <w:rsid w:val="008370A4"/>
    <w:rsid w:val="00837995"/>
    <w:rsid w:val="00842A82"/>
    <w:rsid w:val="008435C2"/>
    <w:rsid w:val="00846D7E"/>
    <w:rsid w:val="008478EE"/>
    <w:rsid w:val="00847A64"/>
    <w:rsid w:val="00851051"/>
    <w:rsid w:val="008513CA"/>
    <w:rsid w:val="008515EB"/>
    <w:rsid w:val="008521A7"/>
    <w:rsid w:val="0085466C"/>
    <w:rsid w:val="00857F2E"/>
    <w:rsid w:val="00861853"/>
    <w:rsid w:val="00862732"/>
    <w:rsid w:val="008633C4"/>
    <w:rsid w:val="00863A1B"/>
    <w:rsid w:val="008728BD"/>
    <w:rsid w:val="008733AD"/>
    <w:rsid w:val="00876F0A"/>
    <w:rsid w:val="008835F1"/>
    <w:rsid w:val="0088470E"/>
    <w:rsid w:val="00890ED9"/>
    <w:rsid w:val="00894874"/>
    <w:rsid w:val="00896E25"/>
    <w:rsid w:val="0089784A"/>
    <w:rsid w:val="008A014C"/>
    <w:rsid w:val="008A0C8A"/>
    <w:rsid w:val="008A1C96"/>
    <w:rsid w:val="008A4AA3"/>
    <w:rsid w:val="008A5E55"/>
    <w:rsid w:val="008B3585"/>
    <w:rsid w:val="008B3E71"/>
    <w:rsid w:val="008B3EBA"/>
    <w:rsid w:val="008B57B8"/>
    <w:rsid w:val="008B7CD2"/>
    <w:rsid w:val="008D01E4"/>
    <w:rsid w:val="008E09AF"/>
    <w:rsid w:val="008E204A"/>
    <w:rsid w:val="008E63FD"/>
    <w:rsid w:val="008E688D"/>
    <w:rsid w:val="008E6892"/>
    <w:rsid w:val="008E6A7A"/>
    <w:rsid w:val="008E6DEA"/>
    <w:rsid w:val="008E7640"/>
    <w:rsid w:val="008F01D7"/>
    <w:rsid w:val="008F0883"/>
    <w:rsid w:val="008F0BEA"/>
    <w:rsid w:val="008F2857"/>
    <w:rsid w:val="008F632B"/>
    <w:rsid w:val="008F6E6F"/>
    <w:rsid w:val="00900540"/>
    <w:rsid w:val="00900710"/>
    <w:rsid w:val="00906F8A"/>
    <w:rsid w:val="00914557"/>
    <w:rsid w:val="00920700"/>
    <w:rsid w:val="00920A8F"/>
    <w:rsid w:val="0092184E"/>
    <w:rsid w:val="009222E0"/>
    <w:rsid w:val="009271AA"/>
    <w:rsid w:val="00931600"/>
    <w:rsid w:val="00932768"/>
    <w:rsid w:val="00934D18"/>
    <w:rsid w:val="00940174"/>
    <w:rsid w:val="00942539"/>
    <w:rsid w:val="00943E76"/>
    <w:rsid w:val="00946F8D"/>
    <w:rsid w:val="00947DBE"/>
    <w:rsid w:val="0095671E"/>
    <w:rsid w:val="0096159A"/>
    <w:rsid w:val="0096210A"/>
    <w:rsid w:val="00962E0E"/>
    <w:rsid w:val="00963277"/>
    <w:rsid w:val="0096554F"/>
    <w:rsid w:val="00965F7E"/>
    <w:rsid w:val="00966311"/>
    <w:rsid w:val="00966786"/>
    <w:rsid w:val="009676A3"/>
    <w:rsid w:val="00970038"/>
    <w:rsid w:val="00971927"/>
    <w:rsid w:val="009738C6"/>
    <w:rsid w:val="0097580F"/>
    <w:rsid w:val="00975823"/>
    <w:rsid w:val="00975E7B"/>
    <w:rsid w:val="00981886"/>
    <w:rsid w:val="00982010"/>
    <w:rsid w:val="00982B94"/>
    <w:rsid w:val="00985A61"/>
    <w:rsid w:val="00990051"/>
    <w:rsid w:val="00990DA5"/>
    <w:rsid w:val="009929DD"/>
    <w:rsid w:val="00992C63"/>
    <w:rsid w:val="00993E36"/>
    <w:rsid w:val="0099650C"/>
    <w:rsid w:val="0099730F"/>
    <w:rsid w:val="009A0B73"/>
    <w:rsid w:val="009A25CB"/>
    <w:rsid w:val="009A4A3D"/>
    <w:rsid w:val="009A562F"/>
    <w:rsid w:val="009A7D2C"/>
    <w:rsid w:val="009B4818"/>
    <w:rsid w:val="009B50B6"/>
    <w:rsid w:val="009B6C87"/>
    <w:rsid w:val="009B7764"/>
    <w:rsid w:val="009C11CD"/>
    <w:rsid w:val="009C1B06"/>
    <w:rsid w:val="009C2179"/>
    <w:rsid w:val="009C3EE2"/>
    <w:rsid w:val="009C467B"/>
    <w:rsid w:val="009C5320"/>
    <w:rsid w:val="009C5843"/>
    <w:rsid w:val="009C5876"/>
    <w:rsid w:val="009C78EA"/>
    <w:rsid w:val="009D1B99"/>
    <w:rsid w:val="009D3C12"/>
    <w:rsid w:val="009D6A6E"/>
    <w:rsid w:val="009D71A1"/>
    <w:rsid w:val="009D7E56"/>
    <w:rsid w:val="009E212A"/>
    <w:rsid w:val="009E367A"/>
    <w:rsid w:val="009E397A"/>
    <w:rsid w:val="009E397C"/>
    <w:rsid w:val="009E4469"/>
    <w:rsid w:val="009E6726"/>
    <w:rsid w:val="009E6852"/>
    <w:rsid w:val="009E6FDE"/>
    <w:rsid w:val="009F3076"/>
    <w:rsid w:val="009F58BD"/>
    <w:rsid w:val="009F6BC1"/>
    <w:rsid w:val="009F71C2"/>
    <w:rsid w:val="00A00C03"/>
    <w:rsid w:val="00A01968"/>
    <w:rsid w:val="00A0247F"/>
    <w:rsid w:val="00A028D7"/>
    <w:rsid w:val="00A029C1"/>
    <w:rsid w:val="00A02BB3"/>
    <w:rsid w:val="00A06112"/>
    <w:rsid w:val="00A0692B"/>
    <w:rsid w:val="00A100EE"/>
    <w:rsid w:val="00A10F18"/>
    <w:rsid w:val="00A121E0"/>
    <w:rsid w:val="00A15FB3"/>
    <w:rsid w:val="00A16D8D"/>
    <w:rsid w:val="00A16EE8"/>
    <w:rsid w:val="00A17C9F"/>
    <w:rsid w:val="00A21BD4"/>
    <w:rsid w:val="00A251E1"/>
    <w:rsid w:val="00A25AC8"/>
    <w:rsid w:val="00A26521"/>
    <w:rsid w:val="00A3010E"/>
    <w:rsid w:val="00A31570"/>
    <w:rsid w:val="00A3237E"/>
    <w:rsid w:val="00A33AD4"/>
    <w:rsid w:val="00A35189"/>
    <w:rsid w:val="00A432EB"/>
    <w:rsid w:val="00A47B1F"/>
    <w:rsid w:val="00A51A6A"/>
    <w:rsid w:val="00A569B3"/>
    <w:rsid w:val="00A56A64"/>
    <w:rsid w:val="00A56FDA"/>
    <w:rsid w:val="00A61B2D"/>
    <w:rsid w:val="00A63065"/>
    <w:rsid w:val="00A63614"/>
    <w:rsid w:val="00A64786"/>
    <w:rsid w:val="00A64A00"/>
    <w:rsid w:val="00A64B29"/>
    <w:rsid w:val="00A71BC4"/>
    <w:rsid w:val="00A743E6"/>
    <w:rsid w:val="00A7451D"/>
    <w:rsid w:val="00A75C1C"/>
    <w:rsid w:val="00A7636A"/>
    <w:rsid w:val="00A76C98"/>
    <w:rsid w:val="00A837D8"/>
    <w:rsid w:val="00A847C6"/>
    <w:rsid w:val="00A868CB"/>
    <w:rsid w:val="00A86C2F"/>
    <w:rsid w:val="00A8742E"/>
    <w:rsid w:val="00A90840"/>
    <w:rsid w:val="00A9126C"/>
    <w:rsid w:val="00A92069"/>
    <w:rsid w:val="00A93D8E"/>
    <w:rsid w:val="00AA0AC2"/>
    <w:rsid w:val="00AA0BE4"/>
    <w:rsid w:val="00AA205E"/>
    <w:rsid w:val="00AA230F"/>
    <w:rsid w:val="00AA244E"/>
    <w:rsid w:val="00AA77FD"/>
    <w:rsid w:val="00AA7F53"/>
    <w:rsid w:val="00AA7FB3"/>
    <w:rsid w:val="00AB0D6E"/>
    <w:rsid w:val="00AB13E1"/>
    <w:rsid w:val="00AB61AA"/>
    <w:rsid w:val="00AC0AF3"/>
    <w:rsid w:val="00AC14C7"/>
    <w:rsid w:val="00AC23C2"/>
    <w:rsid w:val="00AC3449"/>
    <w:rsid w:val="00AC3ED8"/>
    <w:rsid w:val="00AC4816"/>
    <w:rsid w:val="00AC684E"/>
    <w:rsid w:val="00AC6AA2"/>
    <w:rsid w:val="00AC6D11"/>
    <w:rsid w:val="00AC72A0"/>
    <w:rsid w:val="00AD1AB3"/>
    <w:rsid w:val="00AD5C18"/>
    <w:rsid w:val="00AD6AEE"/>
    <w:rsid w:val="00AE2731"/>
    <w:rsid w:val="00AE43C0"/>
    <w:rsid w:val="00AE61AB"/>
    <w:rsid w:val="00AE7554"/>
    <w:rsid w:val="00AE7B78"/>
    <w:rsid w:val="00AF0CEC"/>
    <w:rsid w:val="00AF22B4"/>
    <w:rsid w:val="00AF34E9"/>
    <w:rsid w:val="00AF353A"/>
    <w:rsid w:val="00AF5F94"/>
    <w:rsid w:val="00AF788A"/>
    <w:rsid w:val="00AF7C14"/>
    <w:rsid w:val="00B00783"/>
    <w:rsid w:val="00B01B40"/>
    <w:rsid w:val="00B0330E"/>
    <w:rsid w:val="00B05071"/>
    <w:rsid w:val="00B12312"/>
    <w:rsid w:val="00B138F5"/>
    <w:rsid w:val="00B1713E"/>
    <w:rsid w:val="00B220C2"/>
    <w:rsid w:val="00B241D5"/>
    <w:rsid w:val="00B255DC"/>
    <w:rsid w:val="00B3206F"/>
    <w:rsid w:val="00B33248"/>
    <w:rsid w:val="00B33E5A"/>
    <w:rsid w:val="00B350FD"/>
    <w:rsid w:val="00B3759E"/>
    <w:rsid w:val="00B40F54"/>
    <w:rsid w:val="00B4198F"/>
    <w:rsid w:val="00B43178"/>
    <w:rsid w:val="00B44CE3"/>
    <w:rsid w:val="00B45414"/>
    <w:rsid w:val="00B45A14"/>
    <w:rsid w:val="00B46924"/>
    <w:rsid w:val="00B509AB"/>
    <w:rsid w:val="00B514AD"/>
    <w:rsid w:val="00B51A7A"/>
    <w:rsid w:val="00B52AEA"/>
    <w:rsid w:val="00B53912"/>
    <w:rsid w:val="00B55BF3"/>
    <w:rsid w:val="00B570C0"/>
    <w:rsid w:val="00B57937"/>
    <w:rsid w:val="00B601C6"/>
    <w:rsid w:val="00B60801"/>
    <w:rsid w:val="00B61CC6"/>
    <w:rsid w:val="00B6244D"/>
    <w:rsid w:val="00B6377D"/>
    <w:rsid w:val="00B64C8E"/>
    <w:rsid w:val="00B67294"/>
    <w:rsid w:val="00B70A2A"/>
    <w:rsid w:val="00B7377B"/>
    <w:rsid w:val="00B75018"/>
    <w:rsid w:val="00B7631C"/>
    <w:rsid w:val="00B77626"/>
    <w:rsid w:val="00B86495"/>
    <w:rsid w:val="00B9099C"/>
    <w:rsid w:val="00B91428"/>
    <w:rsid w:val="00B942FF"/>
    <w:rsid w:val="00B9557C"/>
    <w:rsid w:val="00B9732E"/>
    <w:rsid w:val="00B97572"/>
    <w:rsid w:val="00B97EE1"/>
    <w:rsid w:val="00BA0A2A"/>
    <w:rsid w:val="00BA12BD"/>
    <w:rsid w:val="00BA14EA"/>
    <w:rsid w:val="00BA1EDE"/>
    <w:rsid w:val="00BA26DC"/>
    <w:rsid w:val="00BA42FE"/>
    <w:rsid w:val="00BA4FDD"/>
    <w:rsid w:val="00BA54B1"/>
    <w:rsid w:val="00BA623E"/>
    <w:rsid w:val="00BA6EE9"/>
    <w:rsid w:val="00BB02AD"/>
    <w:rsid w:val="00BB1308"/>
    <w:rsid w:val="00BB23F1"/>
    <w:rsid w:val="00BB2518"/>
    <w:rsid w:val="00BB50D1"/>
    <w:rsid w:val="00BB6B5C"/>
    <w:rsid w:val="00BC2045"/>
    <w:rsid w:val="00BC2578"/>
    <w:rsid w:val="00BC31F2"/>
    <w:rsid w:val="00BC7669"/>
    <w:rsid w:val="00BD0C68"/>
    <w:rsid w:val="00BD1C06"/>
    <w:rsid w:val="00BE2C35"/>
    <w:rsid w:val="00BE7772"/>
    <w:rsid w:val="00BE7885"/>
    <w:rsid w:val="00BF4686"/>
    <w:rsid w:val="00BF4C76"/>
    <w:rsid w:val="00BF4E67"/>
    <w:rsid w:val="00BF70A5"/>
    <w:rsid w:val="00C00B6D"/>
    <w:rsid w:val="00C01725"/>
    <w:rsid w:val="00C0383F"/>
    <w:rsid w:val="00C03CED"/>
    <w:rsid w:val="00C04038"/>
    <w:rsid w:val="00C04F36"/>
    <w:rsid w:val="00C05A36"/>
    <w:rsid w:val="00C07263"/>
    <w:rsid w:val="00C1271E"/>
    <w:rsid w:val="00C12B2A"/>
    <w:rsid w:val="00C1304E"/>
    <w:rsid w:val="00C14AB8"/>
    <w:rsid w:val="00C15142"/>
    <w:rsid w:val="00C16062"/>
    <w:rsid w:val="00C168AE"/>
    <w:rsid w:val="00C17983"/>
    <w:rsid w:val="00C20099"/>
    <w:rsid w:val="00C21320"/>
    <w:rsid w:val="00C213BA"/>
    <w:rsid w:val="00C222C5"/>
    <w:rsid w:val="00C23C9A"/>
    <w:rsid w:val="00C248C1"/>
    <w:rsid w:val="00C25701"/>
    <w:rsid w:val="00C266EE"/>
    <w:rsid w:val="00C27272"/>
    <w:rsid w:val="00C27C5A"/>
    <w:rsid w:val="00C27DA7"/>
    <w:rsid w:val="00C302A6"/>
    <w:rsid w:val="00C32F31"/>
    <w:rsid w:val="00C33114"/>
    <w:rsid w:val="00C339F2"/>
    <w:rsid w:val="00C34797"/>
    <w:rsid w:val="00C351CC"/>
    <w:rsid w:val="00C351E9"/>
    <w:rsid w:val="00C36377"/>
    <w:rsid w:val="00C366B5"/>
    <w:rsid w:val="00C37A21"/>
    <w:rsid w:val="00C40334"/>
    <w:rsid w:val="00C4089A"/>
    <w:rsid w:val="00C40E29"/>
    <w:rsid w:val="00C418A5"/>
    <w:rsid w:val="00C4198C"/>
    <w:rsid w:val="00C42288"/>
    <w:rsid w:val="00C51219"/>
    <w:rsid w:val="00C51AFF"/>
    <w:rsid w:val="00C525F0"/>
    <w:rsid w:val="00C52D89"/>
    <w:rsid w:val="00C53B56"/>
    <w:rsid w:val="00C55092"/>
    <w:rsid w:val="00C55BFC"/>
    <w:rsid w:val="00C562C5"/>
    <w:rsid w:val="00C56A82"/>
    <w:rsid w:val="00C62F22"/>
    <w:rsid w:val="00C64DAA"/>
    <w:rsid w:val="00C64DD4"/>
    <w:rsid w:val="00C66AAD"/>
    <w:rsid w:val="00C67778"/>
    <w:rsid w:val="00C71891"/>
    <w:rsid w:val="00C71D60"/>
    <w:rsid w:val="00C71F14"/>
    <w:rsid w:val="00C722A2"/>
    <w:rsid w:val="00C72D4D"/>
    <w:rsid w:val="00C76FE1"/>
    <w:rsid w:val="00C815E3"/>
    <w:rsid w:val="00C84848"/>
    <w:rsid w:val="00C902D5"/>
    <w:rsid w:val="00C90C08"/>
    <w:rsid w:val="00C92401"/>
    <w:rsid w:val="00C94A06"/>
    <w:rsid w:val="00C970BA"/>
    <w:rsid w:val="00CA0408"/>
    <w:rsid w:val="00CA11CF"/>
    <w:rsid w:val="00CA5752"/>
    <w:rsid w:val="00CB0712"/>
    <w:rsid w:val="00CB13A4"/>
    <w:rsid w:val="00CB1B10"/>
    <w:rsid w:val="00CB369D"/>
    <w:rsid w:val="00CB78AF"/>
    <w:rsid w:val="00CC1913"/>
    <w:rsid w:val="00CC7371"/>
    <w:rsid w:val="00CD1D70"/>
    <w:rsid w:val="00CD4B8F"/>
    <w:rsid w:val="00CD4E12"/>
    <w:rsid w:val="00CD619D"/>
    <w:rsid w:val="00CE145F"/>
    <w:rsid w:val="00CE182A"/>
    <w:rsid w:val="00CE1AE7"/>
    <w:rsid w:val="00CE1C8D"/>
    <w:rsid w:val="00CE319B"/>
    <w:rsid w:val="00CE7008"/>
    <w:rsid w:val="00CE7B7B"/>
    <w:rsid w:val="00CE7FE5"/>
    <w:rsid w:val="00CF1B79"/>
    <w:rsid w:val="00CF7FC4"/>
    <w:rsid w:val="00D03B9C"/>
    <w:rsid w:val="00D043D3"/>
    <w:rsid w:val="00D06B99"/>
    <w:rsid w:val="00D14B6F"/>
    <w:rsid w:val="00D170FF"/>
    <w:rsid w:val="00D17C2A"/>
    <w:rsid w:val="00D20850"/>
    <w:rsid w:val="00D21175"/>
    <w:rsid w:val="00D2307F"/>
    <w:rsid w:val="00D254E6"/>
    <w:rsid w:val="00D25BBC"/>
    <w:rsid w:val="00D27878"/>
    <w:rsid w:val="00D27EC6"/>
    <w:rsid w:val="00D30F40"/>
    <w:rsid w:val="00D33656"/>
    <w:rsid w:val="00D33D14"/>
    <w:rsid w:val="00D37919"/>
    <w:rsid w:val="00D4014A"/>
    <w:rsid w:val="00D408B2"/>
    <w:rsid w:val="00D413A1"/>
    <w:rsid w:val="00D44C3B"/>
    <w:rsid w:val="00D47D19"/>
    <w:rsid w:val="00D5274A"/>
    <w:rsid w:val="00D52A62"/>
    <w:rsid w:val="00D54AD6"/>
    <w:rsid w:val="00D54CD3"/>
    <w:rsid w:val="00D56068"/>
    <w:rsid w:val="00D562FD"/>
    <w:rsid w:val="00D565B5"/>
    <w:rsid w:val="00D57EE7"/>
    <w:rsid w:val="00D62251"/>
    <w:rsid w:val="00D64AEA"/>
    <w:rsid w:val="00D66DB5"/>
    <w:rsid w:val="00D705A3"/>
    <w:rsid w:val="00D7250E"/>
    <w:rsid w:val="00D73CCF"/>
    <w:rsid w:val="00D75B3C"/>
    <w:rsid w:val="00D776DA"/>
    <w:rsid w:val="00D8061D"/>
    <w:rsid w:val="00D82D0B"/>
    <w:rsid w:val="00D83139"/>
    <w:rsid w:val="00D84BD4"/>
    <w:rsid w:val="00D9141A"/>
    <w:rsid w:val="00D93C67"/>
    <w:rsid w:val="00D9416D"/>
    <w:rsid w:val="00D954FE"/>
    <w:rsid w:val="00DA0B0F"/>
    <w:rsid w:val="00DA41E2"/>
    <w:rsid w:val="00DA5B6E"/>
    <w:rsid w:val="00DA6F8C"/>
    <w:rsid w:val="00DB0776"/>
    <w:rsid w:val="00DB0DE9"/>
    <w:rsid w:val="00DB17C7"/>
    <w:rsid w:val="00DB5A6F"/>
    <w:rsid w:val="00DB61B5"/>
    <w:rsid w:val="00DB6A40"/>
    <w:rsid w:val="00DC06B7"/>
    <w:rsid w:val="00DC130D"/>
    <w:rsid w:val="00DC4DE5"/>
    <w:rsid w:val="00DC4DEE"/>
    <w:rsid w:val="00DC5089"/>
    <w:rsid w:val="00DC54E5"/>
    <w:rsid w:val="00DD1334"/>
    <w:rsid w:val="00DD1979"/>
    <w:rsid w:val="00DD2157"/>
    <w:rsid w:val="00DD2EA9"/>
    <w:rsid w:val="00DE03F5"/>
    <w:rsid w:val="00DE0C7E"/>
    <w:rsid w:val="00DE1034"/>
    <w:rsid w:val="00DF03CE"/>
    <w:rsid w:val="00DF17BA"/>
    <w:rsid w:val="00DF1870"/>
    <w:rsid w:val="00DF1A2B"/>
    <w:rsid w:val="00DF5E68"/>
    <w:rsid w:val="00DF6410"/>
    <w:rsid w:val="00DF7526"/>
    <w:rsid w:val="00DF76B7"/>
    <w:rsid w:val="00E00CCA"/>
    <w:rsid w:val="00E024A8"/>
    <w:rsid w:val="00E0342B"/>
    <w:rsid w:val="00E03ED0"/>
    <w:rsid w:val="00E0695F"/>
    <w:rsid w:val="00E07861"/>
    <w:rsid w:val="00E14CD2"/>
    <w:rsid w:val="00E17085"/>
    <w:rsid w:val="00E17701"/>
    <w:rsid w:val="00E223FD"/>
    <w:rsid w:val="00E27BAB"/>
    <w:rsid w:val="00E3092F"/>
    <w:rsid w:val="00E31535"/>
    <w:rsid w:val="00E32B90"/>
    <w:rsid w:val="00E3419E"/>
    <w:rsid w:val="00E35010"/>
    <w:rsid w:val="00E40269"/>
    <w:rsid w:val="00E40457"/>
    <w:rsid w:val="00E41A6C"/>
    <w:rsid w:val="00E421DB"/>
    <w:rsid w:val="00E474AD"/>
    <w:rsid w:val="00E474C9"/>
    <w:rsid w:val="00E51D1E"/>
    <w:rsid w:val="00E52905"/>
    <w:rsid w:val="00E53448"/>
    <w:rsid w:val="00E53771"/>
    <w:rsid w:val="00E54308"/>
    <w:rsid w:val="00E55BA8"/>
    <w:rsid w:val="00E57875"/>
    <w:rsid w:val="00E602AB"/>
    <w:rsid w:val="00E61604"/>
    <w:rsid w:val="00E62291"/>
    <w:rsid w:val="00E64697"/>
    <w:rsid w:val="00E64D42"/>
    <w:rsid w:val="00E65888"/>
    <w:rsid w:val="00E65986"/>
    <w:rsid w:val="00E66952"/>
    <w:rsid w:val="00E669DE"/>
    <w:rsid w:val="00E70893"/>
    <w:rsid w:val="00E71047"/>
    <w:rsid w:val="00E71548"/>
    <w:rsid w:val="00E7370E"/>
    <w:rsid w:val="00E73F69"/>
    <w:rsid w:val="00E764AE"/>
    <w:rsid w:val="00E7711D"/>
    <w:rsid w:val="00E81634"/>
    <w:rsid w:val="00E82D6F"/>
    <w:rsid w:val="00E83BC5"/>
    <w:rsid w:val="00E84830"/>
    <w:rsid w:val="00E84BC2"/>
    <w:rsid w:val="00E869FB"/>
    <w:rsid w:val="00E872CF"/>
    <w:rsid w:val="00E90A93"/>
    <w:rsid w:val="00E95166"/>
    <w:rsid w:val="00E96A26"/>
    <w:rsid w:val="00E97A8D"/>
    <w:rsid w:val="00EA5BC0"/>
    <w:rsid w:val="00EA723A"/>
    <w:rsid w:val="00EB1F38"/>
    <w:rsid w:val="00EB266C"/>
    <w:rsid w:val="00EB4574"/>
    <w:rsid w:val="00EB482E"/>
    <w:rsid w:val="00EB4972"/>
    <w:rsid w:val="00EB576A"/>
    <w:rsid w:val="00EB6095"/>
    <w:rsid w:val="00EC27A2"/>
    <w:rsid w:val="00EC2A03"/>
    <w:rsid w:val="00EC2A50"/>
    <w:rsid w:val="00EC41E3"/>
    <w:rsid w:val="00EC66AD"/>
    <w:rsid w:val="00ED04BB"/>
    <w:rsid w:val="00ED11DA"/>
    <w:rsid w:val="00ED17F4"/>
    <w:rsid w:val="00ED1E23"/>
    <w:rsid w:val="00ED7643"/>
    <w:rsid w:val="00EE2966"/>
    <w:rsid w:val="00EE3667"/>
    <w:rsid w:val="00EE4EF6"/>
    <w:rsid w:val="00EE56C3"/>
    <w:rsid w:val="00EF17AC"/>
    <w:rsid w:val="00EF1C5F"/>
    <w:rsid w:val="00EF24B3"/>
    <w:rsid w:val="00EF2BC1"/>
    <w:rsid w:val="00EF5529"/>
    <w:rsid w:val="00EF7C7B"/>
    <w:rsid w:val="00F03B5E"/>
    <w:rsid w:val="00F06CFB"/>
    <w:rsid w:val="00F10100"/>
    <w:rsid w:val="00F10CCE"/>
    <w:rsid w:val="00F10E01"/>
    <w:rsid w:val="00F1152A"/>
    <w:rsid w:val="00F13C60"/>
    <w:rsid w:val="00F16785"/>
    <w:rsid w:val="00F20A80"/>
    <w:rsid w:val="00F22DF9"/>
    <w:rsid w:val="00F2447E"/>
    <w:rsid w:val="00F24C5A"/>
    <w:rsid w:val="00F268F1"/>
    <w:rsid w:val="00F2760C"/>
    <w:rsid w:val="00F30F4B"/>
    <w:rsid w:val="00F3114C"/>
    <w:rsid w:val="00F3261F"/>
    <w:rsid w:val="00F349AC"/>
    <w:rsid w:val="00F35759"/>
    <w:rsid w:val="00F35D8F"/>
    <w:rsid w:val="00F36CC5"/>
    <w:rsid w:val="00F403D6"/>
    <w:rsid w:val="00F404C0"/>
    <w:rsid w:val="00F416C3"/>
    <w:rsid w:val="00F44A15"/>
    <w:rsid w:val="00F44CC6"/>
    <w:rsid w:val="00F45C29"/>
    <w:rsid w:val="00F54F56"/>
    <w:rsid w:val="00F60989"/>
    <w:rsid w:val="00F618A7"/>
    <w:rsid w:val="00F6240C"/>
    <w:rsid w:val="00F6241A"/>
    <w:rsid w:val="00F6367E"/>
    <w:rsid w:val="00F63764"/>
    <w:rsid w:val="00F63F3F"/>
    <w:rsid w:val="00F761AA"/>
    <w:rsid w:val="00F808CE"/>
    <w:rsid w:val="00F821F2"/>
    <w:rsid w:val="00F8252E"/>
    <w:rsid w:val="00F83199"/>
    <w:rsid w:val="00F8346B"/>
    <w:rsid w:val="00F83DE4"/>
    <w:rsid w:val="00F848C5"/>
    <w:rsid w:val="00F84DFE"/>
    <w:rsid w:val="00F85DE2"/>
    <w:rsid w:val="00F91A31"/>
    <w:rsid w:val="00F9248D"/>
    <w:rsid w:val="00F97346"/>
    <w:rsid w:val="00F9748F"/>
    <w:rsid w:val="00FA23A5"/>
    <w:rsid w:val="00FA27F6"/>
    <w:rsid w:val="00FA2DEB"/>
    <w:rsid w:val="00FA33A9"/>
    <w:rsid w:val="00FA3A8B"/>
    <w:rsid w:val="00FA45EE"/>
    <w:rsid w:val="00FA774F"/>
    <w:rsid w:val="00FB008F"/>
    <w:rsid w:val="00FB0A27"/>
    <w:rsid w:val="00FB0C72"/>
    <w:rsid w:val="00FB0FCF"/>
    <w:rsid w:val="00FB2F09"/>
    <w:rsid w:val="00FB30F7"/>
    <w:rsid w:val="00FB4A81"/>
    <w:rsid w:val="00FB799D"/>
    <w:rsid w:val="00FC2B78"/>
    <w:rsid w:val="00FC2EC4"/>
    <w:rsid w:val="00FC3F57"/>
    <w:rsid w:val="00FC46EE"/>
    <w:rsid w:val="00FC72CC"/>
    <w:rsid w:val="00FD3FA0"/>
    <w:rsid w:val="00FD54E9"/>
    <w:rsid w:val="00FD623E"/>
    <w:rsid w:val="00FE0167"/>
    <w:rsid w:val="00FE1BDF"/>
    <w:rsid w:val="00FE2F10"/>
    <w:rsid w:val="00FE4334"/>
    <w:rsid w:val="00FE4496"/>
    <w:rsid w:val="00FE5CB6"/>
    <w:rsid w:val="00FE6446"/>
    <w:rsid w:val="00FE7E4B"/>
    <w:rsid w:val="00FF3047"/>
    <w:rsid w:val="00FF33BA"/>
    <w:rsid w:val="00FF65CB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0BFFB-DCBB-41F2-A167-3D2B60E8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eastAsia="MS Mincho"/>
      <w:sz w:val="22"/>
      <w:szCs w:val="24"/>
    </w:rPr>
  </w:style>
  <w:style w:type="paragraph" w:styleId="Heading1">
    <w:name w:val="heading 1"/>
    <w:aliases w:val="IPPC Headsection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MS Mincho"/>
      <w:sz w:val="22"/>
      <w:szCs w:val="24"/>
      <w:lang w:val="es-E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eastAsia="MS Mincho"/>
      <w:sz w:val="22"/>
      <w:szCs w:val="24"/>
      <w:lang w:val="es-ES"/>
    </w:rPr>
  </w:style>
  <w:style w:type="character" w:customStyle="1" w:styleId="Heading1Char">
    <w:name w:val="Heading 1 Char"/>
    <w:aliases w:val="IPPC Headsection Char"/>
    <w:basedOn w:val="DefaultParagraphFont"/>
    <w:link w:val="Heading1"/>
    <w:rPr>
      <w:rFonts w:eastAsia="MS Mincho"/>
      <w:b/>
      <w:bCs/>
      <w:sz w:val="22"/>
      <w:szCs w:val="24"/>
      <w:lang w:val="es-ES"/>
    </w:rPr>
  </w:style>
  <w:style w:type="paragraph" w:customStyle="1" w:styleId="IPPArialFootnote">
    <w:name w:val="IPP Arial Footnote"/>
    <w:basedOn w:val="IPPArialTable"/>
    <w:qFormat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pPr>
      <w:spacing w:after="180"/>
    </w:pPr>
  </w:style>
  <w:style w:type="paragraph" w:customStyle="1" w:styleId="IPPFootnote">
    <w:name w:val="IPP Footnote"/>
    <w:basedOn w:val="IPPArialFootnote"/>
    <w:qFormat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Pr>
      <w:rFonts w:ascii="Times New Roman" w:hAnsi="Times New Roman"/>
      <w:i/>
      <w:sz w:val="22"/>
      <w:lang w:val="es-ES"/>
    </w:rPr>
  </w:style>
  <w:style w:type="character" w:customStyle="1" w:styleId="IPPNormalbold">
    <w:name w:val="IPP Normal bold"/>
    <w:basedOn w:val="PlainTextChar"/>
    <w:rPr>
      <w:rFonts w:ascii="Times New Roman" w:eastAsia="Times" w:hAnsi="Times New Roman"/>
      <w:b/>
      <w:sz w:val="22"/>
      <w:szCs w:val="21"/>
      <w:lang w:val="es-ES"/>
    </w:rPr>
  </w:style>
  <w:style w:type="paragraph" w:customStyle="1" w:styleId="IPPHeadSection">
    <w:name w:val="IPP HeadSection"/>
    <w:basedOn w:val="Normal"/>
    <w:next w:val="Normal"/>
    <w:qFormat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Pr>
      <w:rFonts w:ascii="Times New Roman" w:hAnsi="Times New Roman"/>
      <w:sz w:val="22"/>
      <w:u w:val="single"/>
      <w:lang w:val="es-ES"/>
    </w:rPr>
  </w:style>
  <w:style w:type="paragraph" w:customStyle="1" w:styleId="IPPBullet1">
    <w:name w:val="IPP Bullet1"/>
    <w:basedOn w:val="IPPBullet1Last"/>
    <w:qFormat/>
    <w:pPr>
      <w:numPr>
        <w:numId w:val="8"/>
      </w:numPr>
      <w:spacing w:after="60"/>
      <w:ind w:left="567" w:hanging="567"/>
    </w:pPr>
  </w:style>
  <w:style w:type="paragraph" w:customStyle="1" w:styleId="IPPBullet1Last">
    <w:name w:val="IPP Bullet1Last"/>
    <w:basedOn w:val="IPPNormal"/>
    <w:next w:val="IPPNormal"/>
    <w:autoRedefine/>
    <w:qFormat/>
    <w:pPr>
      <w:numPr>
        <w:numId w:val="5"/>
      </w:numPr>
    </w:pPr>
  </w:style>
  <w:style w:type="character" w:customStyle="1" w:styleId="IPPNormalstrikethrough">
    <w:name w:val="IPP Normal strikethrough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</w:rPr>
  </w:style>
  <w:style w:type="paragraph" w:customStyle="1" w:styleId="IPPAnnexHead">
    <w:name w:val="IPP AnnexHead"/>
    <w:basedOn w:val="IPPNormal"/>
    <w:next w:val="IPPNormal"/>
    <w:qFormat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pPr>
      <w:numPr>
        <w:numId w:val="9"/>
      </w:numPr>
    </w:pPr>
  </w:style>
  <w:style w:type="paragraph" w:customStyle="1" w:styleId="IPPNormalCloseSpace">
    <w:name w:val="IPP NormalCloseSpace"/>
    <w:basedOn w:val="Normal"/>
    <w:qFormat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customStyle="1" w:styleId="IPPReferences">
    <w:name w:val="IPP References"/>
    <w:basedOn w:val="IPPNormal"/>
    <w:qFormat/>
    <w:pPr>
      <w:spacing w:after="60"/>
      <w:ind w:left="567" w:hanging="567"/>
    </w:pPr>
  </w:style>
  <w:style w:type="paragraph" w:customStyle="1" w:styleId="IPPArial">
    <w:name w:val="IPP Arial"/>
    <w:basedOn w:val="IPPNormal"/>
    <w:qFormat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character" w:styleId="PageNumber">
    <w:name w:val="page number"/>
    <w:rPr>
      <w:rFonts w:ascii="Arial" w:hAnsi="Arial"/>
      <w:b/>
      <w:sz w:val="18"/>
    </w:rPr>
  </w:style>
  <w:style w:type="character" w:customStyle="1" w:styleId="Heading2Char">
    <w:name w:val="Heading 2 Char"/>
    <w:basedOn w:val="DefaultParagraphFont"/>
    <w:link w:val="Heading2"/>
    <w:rPr>
      <w:rFonts w:ascii="Calibri" w:eastAsia="MS Mincho" w:hAnsi="Calibri"/>
      <w:b/>
      <w:bCs/>
      <w:i/>
      <w:i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rPr>
      <w:rFonts w:ascii="Calibri" w:eastAsia="MS Mincho" w:hAnsi="Calibri"/>
      <w:b/>
      <w:bCs/>
      <w:sz w:val="26"/>
      <w:szCs w:val="26"/>
      <w:lang w:val="es-ES"/>
    </w:rPr>
  </w:style>
  <w:style w:type="paragraph" w:styleId="FootnoteText">
    <w:name w:val="footnote text"/>
    <w:basedOn w:val="Normal"/>
    <w:link w:val="FootnoteTextChar"/>
    <w:semiHidden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eastAsia="MS Mincho"/>
      <w:szCs w:val="24"/>
      <w:lang w:val="es-E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Style">
    <w:name w:val="Style"/>
    <w:basedOn w:val="Footer"/>
    <w:autoRedefine/>
    <w:qFormat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eastAsia="en-GB"/>
    </w:rPr>
  </w:style>
  <w:style w:type="table" w:styleId="TableGrid">
    <w:name w:val="Table Grid"/>
    <w:basedOn w:val="TableNormal"/>
    <w:rPr>
      <w:rFonts w:ascii="Cambria" w:eastAsia="MS Mincho" w:hAnsi="Cambr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MS Mincho" w:hAnsi="Tahoma" w:cs="Tahoma"/>
      <w:sz w:val="16"/>
      <w:szCs w:val="16"/>
      <w:lang w:val="es-ES"/>
    </w:rPr>
  </w:style>
  <w:style w:type="paragraph" w:customStyle="1" w:styleId="IPPLetterList">
    <w:name w:val="IPP LetterList"/>
    <w:basedOn w:val="IPPBullet2"/>
    <w:qFormat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pPr>
      <w:spacing w:after="60"/>
    </w:pPr>
  </w:style>
  <w:style w:type="paragraph" w:customStyle="1" w:styleId="IPPHdg1Num">
    <w:name w:val="IPP Hdg1Num"/>
    <w:basedOn w:val="IPPHeading1"/>
    <w:next w:val="IPPNormal"/>
    <w:qFormat/>
    <w:pPr>
      <w:numPr>
        <w:numId w:val="6"/>
      </w:numPr>
    </w:pPr>
  </w:style>
  <w:style w:type="paragraph" w:customStyle="1" w:styleId="IPPHdg2Num">
    <w:name w:val="IPP Hdg2Num"/>
    <w:basedOn w:val="IPPHeading2"/>
    <w:next w:val="IPPNormal"/>
    <w:qFormat/>
    <w:pPr>
      <w:numPr>
        <w:ilvl w:val="1"/>
        <w:numId w:val="7"/>
      </w:numPr>
    </w:pPr>
  </w:style>
  <w:style w:type="paragraph" w:customStyle="1" w:styleId="IPPNumberedList">
    <w:name w:val="IPP NumberedList"/>
    <w:basedOn w:val="IPPBullet1"/>
    <w:qFormat/>
    <w:pPr>
      <w:numPr>
        <w:numId w:val="4"/>
      </w:numPr>
    </w:pPr>
  </w:style>
  <w:style w:type="paragraph" w:customStyle="1" w:styleId="IPPParagraphnumbering">
    <w:name w:val="IPP Paragraph numbering"/>
    <w:basedOn w:val="IPPNormal"/>
    <w:qFormat/>
    <w:pPr>
      <w:numPr>
        <w:numId w:val="13"/>
      </w:numPr>
    </w:pPr>
  </w:style>
  <w:style w:type="paragraph" w:styleId="TOC1">
    <w:name w:val="toc 1"/>
    <w:basedOn w:val="IPPNormalCloseSpace"/>
    <w:next w:val="Normal"/>
    <w:autoRedefine/>
    <w:uiPriority w:val="39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pPr>
      <w:spacing w:after="120"/>
      <w:ind w:left="660"/>
    </w:pPr>
    <w:rPr>
      <w:rFonts w:eastAsia="Times"/>
    </w:rPr>
  </w:style>
  <w:style w:type="paragraph" w:styleId="TOC5">
    <w:name w:val="toc 5"/>
    <w:basedOn w:val="Normal"/>
    <w:next w:val="Normal"/>
    <w:autoRedefine/>
    <w:uiPriority w:val="39"/>
    <w:pPr>
      <w:spacing w:after="120"/>
      <w:ind w:left="880"/>
    </w:pPr>
    <w:rPr>
      <w:rFonts w:eastAsia="Times"/>
    </w:rPr>
  </w:style>
  <w:style w:type="paragraph" w:styleId="TOC6">
    <w:name w:val="toc 6"/>
    <w:basedOn w:val="Normal"/>
    <w:next w:val="Normal"/>
    <w:autoRedefine/>
    <w:uiPriority w:val="39"/>
    <w:pPr>
      <w:spacing w:after="120"/>
      <w:ind w:left="1100"/>
    </w:pPr>
    <w:rPr>
      <w:rFonts w:eastAsia="Times"/>
    </w:rPr>
  </w:style>
  <w:style w:type="paragraph" w:styleId="TOC7">
    <w:name w:val="toc 7"/>
    <w:basedOn w:val="Normal"/>
    <w:next w:val="Normal"/>
    <w:autoRedefine/>
    <w:uiPriority w:val="39"/>
    <w:pPr>
      <w:spacing w:after="120"/>
      <w:ind w:left="1320"/>
    </w:pPr>
    <w:rPr>
      <w:rFonts w:eastAsia="Times"/>
    </w:rPr>
  </w:style>
  <w:style w:type="paragraph" w:styleId="TOC8">
    <w:name w:val="toc 8"/>
    <w:basedOn w:val="Normal"/>
    <w:next w:val="Normal"/>
    <w:autoRedefine/>
    <w:uiPriority w:val="39"/>
    <w:pPr>
      <w:spacing w:after="120"/>
      <w:ind w:left="1540"/>
    </w:pPr>
    <w:rPr>
      <w:rFonts w:eastAsia="Times"/>
    </w:rPr>
  </w:style>
  <w:style w:type="paragraph" w:styleId="TOC9">
    <w:name w:val="toc 9"/>
    <w:basedOn w:val="Normal"/>
    <w:next w:val="Normal"/>
    <w:autoRedefine/>
    <w:uiPriority w:val="39"/>
    <w:pPr>
      <w:spacing w:after="120"/>
      <w:ind w:left="1760"/>
    </w:pPr>
    <w:rPr>
      <w:rFonts w:eastAsia="Times"/>
    </w:rPr>
  </w:style>
  <w:style w:type="paragraph" w:customStyle="1" w:styleId="IPPParagraphnumberingclose">
    <w:name w:val="IPP Paragraph numbering close"/>
    <w:basedOn w:val="IPPParagraphnumbering"/>
    <w:qFormat/>
    <w:pPr>
      <w:keepNext/>
      <w:spacing w:after="60"/>
    </w:pPr>
  </w:style>
  <w:style w:type="paragraph" w:styleId="PlainText">
    <w:name w:val="Plain Text"/>
    <w:basedOn w:val="Normal"/>
    <w:link w:val="PlainTextChar"/>
    <w:uiPriority w:val="99"/>
    <w:unhideWhenUsed/>
    <w:pPr>
      <w:jc w:val="left"/>
    </w:pPr>
    <w:rPr>
      <w:rFonts w:ascii="Courier" w:eastAsia="Times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" w:eastAsia="Times" w:hAnsi="Courier"/>
      <w:sz w:val="21"/>
      <w:szCs w:val="21"/>
      <w:lang w:val="es-ES"/>
    </w:rPr>
  </w:style>
  <w:style w:type="paragraph" w:customStyle="1" w:styleId="IPPNumberedListLast">
    <w:name w:val="IPP NumberedListLast"/>
    <w:basedOn w:val="IPPNumberedList"/>
    <w:qFormat/>
    <w:pPr>
      <w:spacing w:after="18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40" w:lineRule="atLeast"/>
      <w:ind w:leftChars="400" w:left="800"/>
    </w:pPr>
    <w:rPr>
      <w:rFonts w:ascii="Verdana" w:eastAsia="Times New Roman" w:hAnsi="Verdana"/>
      <w:sz w:val="20"/>
      <w:lang w:eastAsia="nl-NL"/>
    </w:rPr>
  </w:style>
  <w:style w:type="paragraph" w:customStyle="1" w:styleId="IPPPargraphnumbering">
    <w:name w:val="IPP Pargraph numbering"/>
    <w:basedOn w:val="IPPNormal"/>
    <w:qFormat/>
    <w:pPr>
      <w:tabs>
        <w:tab w:val="num" w:pos="0"/>
      </w:tabs>
      <w:ind w:hanging="482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rFonts w:eastAsia="MS Minch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lang w:eastAsia="en-US"/>
    </w:rPr>
  </w:style>
  <w:style w:type="character" w:customStyle="1" w:styleId="IPPNormalChar">
    <w:name w:val="IPP Normal Char"/>
    <w:link w:val="IPPNormal"/>
    <w:rPr>
      <w:rFonts w:eastAsia="Times"/>
      <w:sz w:val="22"/>
      <w:szCs w:val="24"/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 w:val="24"/>
    </w:rPr>
  </w:style>
  <w:style w:type="paragraph" w:styleId="Revision">
    <w:name w:val="Revision"/>
    <w:hidden/>
    <w:uiPriority w:val="99"/>
    <w:semiHidden/>
    <w:rPr>
      <w:rFonts w:eastAsia="MS Mincho"/>
      <w:sz w:val="22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lauseL1">
    <w:name w:val="Clause L1"/>
    <w:basedOn w:val="Normal"/>
    <w:uiPriority w:val="3"/>
    <w:qFormat/>
    <w:pPr>
      <w:numPr>
        <w:numId w:val="10"/>
      </w:numPr>
      <w:spacing w:before="120"/>
      <w:ind w:left="567" w:hanging="567"/>
    </w:pPr>
    <w:rPr>
      <w:rFonts w:ascii="Arial Narrow" w:eastAsia="Times New Roman" w:hAnsi="Arial Narrow"/>
      <w:lang w:eastAsia="en-NZ"/>
    </w:rPr>
  </w:style>
  <w:style w:type="paragraph" w:customStyle="1" w:styleId="ClauseL2">
    <w:name w:val="Clause L2"/>
    <w:basedOn w:val="ClauseL1"/>
    <w:uiPriority w:val="3"/>
    <w:qFormat/>
    <w:pPr>
      <w:numPr>
        <w:ilvl w:val="1"/>
      </w:numPr>
      <w:ind w:left="1021" w:hanging="454"/>
      <w:contextualSpacing/>
    </w:pPr>
  </w:style>
  <w:style w:type="paragraph" w:customStyle="1" w:styleId="ClauseL3">
    <w:name w:val="Clause L3"/>
    <w:basedOn w:val="ClauseL2"/>
    <w:uiPriority w:val="3"/>
    <w:locked/>
    <w:pPr>
      <w:numPr>
        <w:ilvl w:val="2"/>
      </w:numPr>
      <w:ind w:left="1531" w:hanging="510"/>
    </w:pPr>
  </w:style>
  <w:style w:type="numbering" w:customStyle="1" w:styleId="Clause">
    <w:name w:val="Clause"/>
    <w:basedOn w:val="NoList"/>
    <w:uiPriority w:val="99"/>
    <w:pPr>
      <w:numPr>
        <w:numId w:val="11"/>
      </w:numPr>
    </w:pPr>
  </w:style>
  <w:style w:type="paragraph" w:customStyle="1" w:styleId="ClauseL4">
    <w:name w:val="Clause L4"/>
    <w:basedOn w:val="ClauseL3"/>
    <w:qFormat/>
    <w:pPr>
      <w:numPr>
        <w:ilvl w:val="3"/>
      </w:numPr>
      <w:ind w:left="2041" w:hanging="510"/>
    </w:pPr>
  </w:style>
  <w:style w:type="numbering" w:customStyle="1" w:styleId="IPPParagraphnumberedlist1">
    <w:name w:val="IPP Paragraph numbered list1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leaseReviewParagraphId">
    <w:name w:val="PleaseReviewParagraphId"/>
    <w:rPr>
      <w:rFonts w:ascii="Arial" w:hAnsi="Arial"/>
      <w:b w:val="0"/>
      <w:i w:val="0"/>
      <w:color w:val="00008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s/core-activities/standards-setting/ispm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SJ\Dropbox\Work%202020-03-05%20Teleworking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8A91C8838E4CB12C6EAFBD4A90C0" ma:contentTypeVersion="11" ma:contentTypeDescription="Create a new document." ma:contentTypeScope="" ma:versionID="61142f1ed0c1dec27da566218e6f21e8">
  <xsd:schema xmlns:xs="http://www.w3.org/2001/XMLSchema" xmlns:xsd="http://www.w3.org/2001/XMLSchema" xmlns:p="http://schemas.microsoft.com/office/2006/metadata/properties" xmlns:ns2="cc7ce8ca-8f52-44ec-9496-3c41d0f5ad18" xmlns:ns3="4fb7a208-8fac-4c53-8d25-a43bcf43b5d1" targetNamespace="http://schemas.microsoft.com/office/2006/metadata/properties" ma:root="true" ma:fieldsID="077319f449a11b6f7df61a45f15c51ad" ns2:_="" ns3:_="">
    <xsd:import namespace="cc7ce8ca-8f52-44ec-9496-3c41d0f5ad18"/>
    <xsd:import namespace="4fb7a208-8fac-4c53-8d25-a43bcf43b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="http://www.w3.org/2001/XMLSchema" xmlns:xsd="http://www.w3.org/2001/XMLSchema" xmlns:dms="http://schemas.microsoft.com/office/2006/documentManagement/types" xmlns:pc="http://schemas.microsoft.com/office/infopath/2007/PartnerControls" targetNamespace="cc7ce8ca-8f52-44ec-9496-3c41d0f5a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="http://www.w3.org/2001/XMLSchema" xmlns:xsd="http://www.w3.org/2001/XMLSchema" xmlns:dms="http://schemas.microsoft.com/office/2006/documentManagement/types" xmlns:pc="http://schemas.microsoft.com/office/infopath/2007/PartnerControls" targetNamespace="4fb7a208-8fac-4c53-8d25-a43bcf43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59138-CF0D-4AC8-950E-27E5CD2FF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9ECCD-0EF3-4A05-9D34-8FA828486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e8ca-8f52-44ec-9496-3c41d0f5ad18"/>
    <ds:schemaRef ds:uri="4fb7a208-8fac-4c53-8d25-a43bcf43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0224B-109F-4764-8DC4-2841E5B77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A25EA4-6999-41BD-A9FA-7970051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</TotalTime>
  <Pages>8</Pages>
  <Words>3577</Words>
  <Characters>20395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Janka (AGDI)</dc:creator>
  <cp:lastModifiedBy>Cassin, Aoife (AGDI)</cp:lastModifiedBy>
  <cp:revision>2</cp:revision>
  <dcterms:created xsi:type="dcterms:W3CDTF">2020-07-01T09:33:00Z</dcterms:created>
  <dcterms:modified xsi:type="dcterms:W3CDTF">2020-07-01T09:33:00Z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0x0101000AC78A91C8838E4CB12C6EAFBD4A90C0</vt:lpwstr>
  </property>
</Properties>
</file>