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58" w:rsidRDefault="004B7DA0">
      <w:pPr>
        <w:pStyle w:val="IPPHeadSection"/>
        <w:keepNext w:val="0"/>
        <w:widowControl w:val="0"/>
        <w:tabs>
          <w:tab w:val="clear" w:pos="851"/>
          <w:tab w:val="left" w:pos="0"/>
        </w:tabs>
        <w:ind w:left="0" w:firstLine="0"/>
        <w:jc w:val="center"/>
        <w:rPr>
          <w:lang w:val="fr-FR"/>
        </w:rPr>
      </w:pPr>
      <w:bookmarkStart w:id="0" w:name="_GoBack"/>
      <w:bookmarkEnd w:id="0"/>
      <w:r w:rsidRPr="004B7DA0">
        <w:rPr>
          <w:rStyle w:val="PleaseReviewParagraphId"/>
          <w:b w:val="0"/>
          <w:lang w:val="fr-FR"/>
        </w:rPr>
        <w:t xml:space="preserve"> </w:t>
      </w:r>
      <w:r w:rsidR="00442CF5" w:rsidRPr="004B7DA0">
        <w:rPr>
          <w:rStyle w:val="PleaseReviewParagraphId"/>
          <w:b w:val="0"/>
          <w:lang w:val="fr-FR"/>
        </w:rPr>
        <w:t>[1]</w:t>
      </w:r>
      <w:r w:rsidR="00442CF5">
        <w:rPr>
          <w:lang w:val="fr-FR"/>
        </w:rPr>
        <w:t xml:space="preserve">PROJET D’AMENDEMENTS 2017 À LA NIMP 5: </w:t>
      </w:r>
      <w:r w:rsidR="00442CF5">
        <w:rPr>
          <w:lang w:val="fr-FR"/>
        </w:rPr>
        <w:br/>
      </w:r>
      <w:r w:rsidR="00442CF5">
        <w:rPr>
          <w:i/>
          <w:lang w:val="fr-FR"/>
        </w:rPr>
        <w:t xml:space="preserve">GlossAIRE DES TERMES PHYTOSANITAIRES </w:t>
      </w:r>
      <w:r w:rsidR="00442CF5">
        <w:rPr>
          <w:lang w:val="fr-FR"/>
        </w:rPr>
        <w:t>(1994-001)</w:t>
      </w:r>
    </w:p>
    <w:p w:rsidR="00603458" w:rsidRDefault="00442CF5">
      <w:pPr>
        <w:pStyle w:val="IPPNormal"/>
        <w:widowControl w:val="0"/>
        <w:tabs>
          <w:tab w:val="left" w:pos="2078"/>
        </w:tabs>
        <w:spacing w:line="480" w:lineRule="auto"/>
        <w:rPr>
          <w:rFonts w:ascii="Arial" w:hAnsi="Arial" w:cs="Arial"/>
          <w:sz w:val="18"/>
          <w:szCs w:val="18"/>
          <w:lang w:val="fr-FR"/>
        </w:rPr>
      </w:pPr>
      <w:r w:rsidRPr="004B7DA0">
        <w:rPr>
          <w:rStyle w:val="PleaseReviewParagraphId"/>
          <w:lang w:val="fr-FR"/>
        </w:rPr>
        <w:t>[2]</w:t>
      </w:r>
      <w:r>
        <w:rPr>
          <w:rFonts w:ascii="Arial" w:hAnsi="Arial" w:cs="Arial"/>
          <w:b/>
          <w:bCs/>
          <w:sz w:val="18"/>
          <w:szCs w:val="18"/>
          <w:lang w:val="fr-FR"/>
        </w:rPr>
        <w:t xml:space="preserve">Étapes de la publication </w:t>
      </w:r>
    </w:p>
    <w:p w:rsidR="00603458" w:rsidRDefault="00442CF5">
      <w:pPr>
        <w:pStyle w:val="IPPNormal"/>
        <w:widowControl w:val="0"/>
        <w:tabs>
          <w:tab w:val="left" w:pos="2078"/>
        </w:tabs>
        <w:spacing w:line="480" w:lineRule="auto"/>
        <w:rPr>
          <w:rFonts w:ascii="Arial" w:hAnsi="Arial" w:cs="Arial"/>
          <w:i/>
          <w:iCs/>
          <w:sz w:val="18"/>
          <w:szCs w:val="18"/>
          <w:lang w:val="fr-FR"/>
        </w:rPr>
      </w:pPr>
      <w:r w:rsidRPr="004B7DA0">
        <w:rPr>
          <w:rStyle w:val="PleaseReviewParagraphId"/>
          <w:lang w:val="fr-FR"/>
        </w:rPr>
        <w:t>[3]</w:t>
      </w:r>
      <w:r>
        <w:rPr>
          <w:rFonts w:ascii="Arial" w:hAnsi="Arial" w:cs="Arial"/>
          <w:i/>
          <w:iCs/>
          <w:sz w:val="18"/>
          <w:szCs w:val="18"/>
          <w:lang w:val="fr-FR"/>
        </w:rPr>
        <w:t>(Cet encadré ne fait pas officiellement partie de la norme)</w:t>
      </w:r>
    </w:p>
    <w:tbl>
      <w:tblPr>
        <w:tblW w:w="5000"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1965"/>
        <w:gridCol w:w="5219"/>
      </w:tblGrid>
      <w:tr w:rsidR="00603458">
        <w:trPr>
          <w:trHeight w:val="495"/>
          <w:tblCellSpacing w:w="0" w:type="dxa"/>
          <w:jc w:val="center"/>
        </w:trPr>
        <w:tc>
          <w:tcPr>
            <w:tcW w:w="2055" w:type="dxa"/>
            <w:tcBorders>
              <w:top w:val="outset" w:sz="6" w:space="0" w:color="00000A"/>
              <w:bottom w:val="outset" w:sz="6" w:space="0" w:color="00000A"/>
              <w:right w:val="outset" w:sz="6" w:space="0" w:color="00000A"/>
            </w:tcBorders>
          </w:tcPr>
          <w:p w:rsidR="00603458" w:rsidRDefault="00442CF5">
            <w:pPr>
              <w:pStyle w:val="NormalWeb"/>
              <w:widowControl w:val="0"/>
              <w:spacing w:before="58" w:beforeAutospacing="0"/>
              <w:rPr>
                <w:rFonts w:ascii="Arial" w:hAnsi="Arial" w:cs="Arial"/>
                <w:sz w:val="18"/>
                <w:szCs w:val="18"/>
                <w:lang w:val="fr-FR"/>
              </w:rPr>
            </w:pPr>
            <w:r>
              <w:rPr>
                <w:rStyle w:val="PleaseReviewParagraphId"/>
              </w:rPr>
              <w:t>[4]</w:t>
            </w:r>
            <w:r>
              <w:rPr>
                <w:rFonts w:ascii="Arial" w:hAnsi="Arial" w:cs="Arial"/>
                <w:b/>
                <w:bCs/>
                <w:sz w:val="18"/>
                <w:szCs w:val="18"/>
              </w:rPr>
              <w:t>Date</w:t>
            </w:r>
            <w:r>
              <w:rPr>
                <w:rFonts w:ascii="Arial" w:hAnsi="Arial" w:cs="Arial"/>
                <w:b/>
                <w:bCs/>
                <w:sz w:val="18"/>
                <w:szCs w:val="18"/>
                <w:lang w:val="fr-FR"/>
              </w:rPr>
              <w:t xml:space="preserve"> du présent document </w:t>
            </w:r>
          </w:p>
        </w:tc>
        <w:tc>
          <w:tcPr>
            <w:tcW w:w="5835" w:type="dxa"/>
            <w:tcBorders>
              <w:top w:val="outset" w:sz="6" w:space="0" w:color="00000A"/>
              <w:left w:val="outset" w:sz="6" w:space="0" w:color="00000A"/>
              <w:bottom w:val="outset" w:sz="6" w:space="0" w:color="00000A"/>
            </w:tcBorders>
          </w:tcPr>
          <w:p w:rsidR="00603458" w:rsidRDefault="00442CF5">
            <w:pPr>
              <w:pStyle w:val="NormalWeb"/>
              <w:widowControl w:val="0"/>
              <w:spacing w:before="58" w:beforeAutospacing="0" w:line="480" w:lineRule="auto"/>
              <w:rPr>
                <w:rFonts w:ascii="Arial" w:hAnsi="Arial" w:cs="Arial"/>
                <w:sz w:val="18"/>
                <w:szCs w:val="18"/>
                <w:lang w:val="fr-FR"/>
              </w:rPr>
            </w:pPr>
            <w:r>
              <w:rPr>
                <w:rStyle w:val="PleaseReviewParagraphId"/>
              </w:rPr>
              <w:t>[5]</w:t>
            </w:r>
            <w:r>
              <w:rPr>
                <w:rFonts w:ascii="Arial" w:hAnsi="Arial" w:cs="Arial"/>
                <w:sz w:val="18"/>
                <w:szCs w:val="18"/>
                <w:lang w:val="fr-FR"/>
              </w:rPr>
              <w:t>2017-05-11</w:t>
            </w:r>
          </w:p>
        </w:tc>
      </w:tr>
      <w:tr w:rsidR="00603458" w:rsidRPr="004B7DA0">
        <w:trPr>
          <w:trHeight w:val="663"/>
          <w:tblCellSpacing w:w="0" w:type="dxa"/>
          <w:jc w:val="center"/>
        </w:trPr>
        <w:tc>
          <w:tcPr>
            <w:tcW w:w="2055" w:type="dxa"/>
            <w:tcBorders>
              <w:top w:val="outset" w:sz="6" w:space="0" w:color="00000A"/>
              <w:bottom w:val="outset" w:sz="6" w:space="0" w:color="00000A"/>
              <w:right w:val="outset" w:sz="6" w:space="0" w:color="00000A"/>
            </w:tcBorders>
          </w:tcPr>
          <w:p w:rsidR="00603458" w:rsidRDefault="00442CF5">
            <w:pPr>
              <w:pStyle w:val="NormalWeb"/>
              <w:widowControl w:val="0"/>
              <w:spacing w:before="58" w:beforeAutospacing="0"/>
              <w:rPr>
                <w:rFonts w:ascii="Arial" w:hAnsi="Arial" w:cs="Arial"/>
                <w:sz w:val="18"/>
                <w:szCs w:val="18"/>
                <w:lang w:val="fr-FR"/>
              </w:rPr>
            </w:pPr>
            <w:r>
              <w:rPr>
                <w:rStyle w:val="PleaseReviewParagraphId"/>
              </w:rPr>
              <w:t>[6]</w:t>
            </w:r>
            <w:r>
              <w:rPr>
                <w:rFonts w:ascii="Arial" w:hAnsi="Arial" w:cs="Arial"/>
                <w:b/>
                <w:bCs/>
                <w:sz w:val="18"/>
                <w:szCs w:val="18"/>
              </w:rPr>
              <w:t>Catégorie de document</w:t>
            </w:r>
            <w:r>
              <w:rPr>
                <w:rFonts w:ascii="Arial" w:hAnsi="Arial" w:cs="Arial"/>
                <w:b/>
                <w:bCs/>
                <w:sz w:val="18"/>
                <w:szCs w:val="18"/>
                <w:lang w:val="fr-FR"/>
              </w:rPr>
              <w:t xml:space="preserve"> </w:t>
            </w:r>
          </w:p>
        </w:tc>
        <w:tc>
          <w:tcPr>
            <w:tcW w:w="5835" w:type="dxa"/>
            <w:tcBorders>
              <w:top w:val="outset" w:sz="6" w:space="0" w:color="00000A"/>
              <w:left w:val="outset" w:sz="6" w:space="0" w:color="00000A"/>
              <w:bottom w:val="outset" w:sz="6" w:space="0" w:color="00000A"/>
            </w:tcBorders>
          </w:tcPr>
          <w:p w:rsidR="00603458" w:rsidRDefault="00442CF5">
            <w:pPr>
              <w:pStyle w:val="NormalWeb"/>
              <w:widowControl w:val="0"/>
              <w:spacing w:before="58" w:beforeAutospacing="0"/>
              <w:rPr>
                <w:rFonts w:ascii="Arial" w:hAnsi="Arial" w:cs="Arial"/>
                <w:sz w:val="18"/>
                <w:szCs w:val="18"/>
                <w:lang w:val="fr-FR"/>
              </w:rPr>
            </w:pPr>
            <w:r w:rsidRPr="004B7DA0">
              <w:rPr>
                <w:rStyle w:val="PleaseReviewParagraphId"/>
                <w:lang w:val="fr-FR"/>
              </w:rPr>
              <w:t>[7]</w:t>
            </w:r>
            <w:r>
              <w:rPr>
                <w:rFonts w:ascii="Arial" w:hAnsi="Arial" w:cs="Arial"/>
                <w:sz w:val="18"/>
                <w:szCs w:val="18"/>
                <w:lang w:val="fr-FR"/>
              </w:rPr>
              <w:t xml:space="preserve">Projet d’amendements 2017 à la NIMP 5 </w:t>
            </w:r>
            <w:r>
              <w:rPr>
                <w:rFonts w:ascii="Arial" w:hAnsi="Arial" w:cs="Arial"/>
                <w:i/>
                <w:iCs/>
                <w:sz w:val="18"/>
                <w:szCs w:val="18"/>
                <w:lang w:val="fr-FR"/>
              </w:rPr>
              <w:t>(Glossaire des termes phytosanitaires)</w:t>
            </w:r>
            <w:r>
              <w:rPr>
                <w:rFonts w:ascii="Arial" w:hAnsi="Arial" w:cs="Arial"/>
                <w:sz w:val="18"/>
                <w:szCs w:val="18"/>
                <w:lang w:val="fr-FR"/>
              </w:rPr>
              <w:t xml:space="preserve"> (1994-001)</w:t>
            </w:r>
          </w:p>
        </w:tc>
      </w:tr>
      <w:tr w:rsidR="00603458">
        <w:trPr>
          <w:trHeight w:val="942"/>
          <w:tblCellSpacing w:w="0" w:type="dxa"/>
          <w:jc w:val="center"/>
        </w:trPr>
        <w:tc>
          <w:tcPr>
            <w:tcW w:w="2055" w:type="dxa"/>
            <w:tcBorders>
              <w:top w:val="outset" w:sz="6" w:space="0" w:color="00000A"/>
              <w:bottom w:val="outset" w:sz="6" w:space="0" w:color="00000A"/>
              <w:right w:val="outset" w:sz="6" w:space="0" w:color="00000A"/>
            </w:tcBorders>
          </w:tcPr>
          <w:p w:rsidR="00603458" w:rsidRDefault="00442CF5">
            <w:pPr>
              <w:pStyle w:val="NormalWeb"/>
              <w:widowControl w:val="0"/>
              <w:spacing w:before="58" w:beforeAutospacing="0"/>
              <w:rPr>
                <w:rFonts w:ascii="Arial" w:hAnsi="Arial" w:cs="Arial"/>
                <w:sz w:val="18"/>
                <w:szCs w:val="18"/>
                <w:lang w:val="fr-FR"/>
              </w:rPr>
            </w:pPr>
            <w:r w:rsidRPr="004B7DA0">
              <w:rPr>
                <w:rStyle w:val="PleaseReviewParagraphId"/>
                <w:lang w:val="fr-FR"/>
              </w:rPr>
              <w:t>[8]</w:t>
            </w:r>
            <w:r>
              <w:rPr>
                <w:rFonts w:ascii="Arial" w:hAnsi="Arial" w:cs="Arial"/>
                <w:b/>
                <w:bCs/>
                <w:sz w:val="18"/>
                <w:szCs w:val="18"/>
                <w:lang w:val="fr-FR"/>
              </w:rPr>
              <w:t xml:space="preserve">Étape de la préparation du document pour l’étape suivante </w:t>
            </w:r>
          </w:p>
        </w:tc>
        <w:tc>
          <w:tcPr>
            <w:tcW w:w="5835" w:type="dxa"/>
            <w:tcBorders>
              <w:top w:val="outset" w:sz="6" w:space="0" w:color="00000A"/>
              <w:left w:val="outset" w:sz="6" w:space="0" w:color="00000A"/>
              <w:bottom w:val="outset" w:sz="6" w:space="0" w:color="00000A"/>
            </w:tcBorders>
          </w:tcPr>
          <w:p w:rsidR="00603458" w:rsidRDefault="00442CF5">
            <w:pPr>
              <w:pStyle w:val="NormalWeb"/>
              <w:widowControl w:val="0"/>
              <w:spacing w:before="58" w:beforeAutospacing="0" w:line="480" w:lineRule="auto"/>
              <w:rPr>
                <w:rFonts w:ascii="Arial" w:hAnsi="Arial" w:cs="Arial"/>
                <w:sz w:val="18"/>
                <w:szCs w:val="18"/>
                <w:lang w:val="fr-FR"/>
              </w:rPr>
            </w:pPr>
            <w:r>
              <w:rPr>
                <w:rStyle w:val="PleaseReviewParagraphId"/>
              </w:rPr>
              <w:t>[9]</w:t>
            </w:r>
            <w:r>
              <w:rPr>
                <w:rFonts w:ascii="Arial" w:hAnsi="Arial" w:cs="Arial"/>
                <w:sz w:val="18"/>
                <w:szCs w:val="18"/>
                <w:lang w:val="fr-FR"/>
              </w:rPr>
              <w:t>Vers: Première consultation (2017-07)</w:t>
            </w:r>
          </w:p>
        </w:tc>
      </w:tr>
      <w:tr w:rsidR="00603458" w:rsidRPr="004B7DA0">
        <w:trPr>
          <w:tblCellSpacing w:w="0" w:type="dxa"/>
          <w:jc w:val="center"/>
        </w:trPr>
        <w:tc>
          <w:tcPr>
            <w:tcW w:w="2055" w:type="dxa"/>
            <w:tcBorders>
              <w:top w:val="outset" w:sz="6" w:space="0" w:color="00000A"/>
              <w:bottom w:val="outset" w:sz="6" w:space="0" w:color="00000A"/>
              <w:right w:val="outset" w:sz="6" w:space="0" w:color="00000A"/>
            </w:tcBorders>
          </w:tcPr>
          <w:p w:rsidR="00603458" w:rsidRDefault="00442CF5">
            <w:pPr>
              <w:pStyle w:val="NormalWeb"/>
              <w:widowControl w:val="0"/>
              <w:spacing w:before="58" w:beforeAutospacing="0" w:line="480" w:lineRule="auto"/>
              <w:rPr>
                <w:rFonts w:ascii="Arial" w:hAnsi="Arial" w:cs="Arial"/>
                <w:sz w:val="18"/>
                <w:szCs w:val="18"/>
                <w:lang w:val="fr-FR"/>
              </w:rPr>
            </w:pPr>
            <w:r>
              <w:rPr>
                <w:rStyle w:val="PleaseReviewParagraphId"/>
              </w:rPr>
              <w:t>[10]</w:t>
            </w:r>
            <w:r>
              <w:rPr>
                <w:rFonts w:ascii="Arial" w:hAnsi="Arial" w:cs="Arial"/>
                <w:b/>
                <w:bCs/>
                <w:sz w:val="18"/>
                <w:szCs w:val="18"/>
                <w:lang w:val="fr-FR"/>
              </w:rPr>
              <w:t xml:space="preserve">Principales étapes </w:t>
            </w:r>
          </w:p>
        </w:tc>
        <w:tc>
          <w:tcPr>
            <w:tcW w:w="5835" w:type="dxa"/>
            <w:tcBorders>
              <w:top w:val="outset" w:sz="6" w:space="0" w:color="00000A"/>
              <w:left w:val="outset" w:sz="6" w:space="0" w:color="00000A"/>
              <w:bottom w:val="outset" w:sz="6" w:space="0" w:color="00000A"/>
            </w:tcBorders>
          </w:tcPr>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[11]</w:t>
            </w:r>
            <w:r>
              <w:rPr>
                <w:rFonts w:ascii="Arial" w:hAnsi="Arial" w:cs="Arial"/>
                <w:sz w:val="18"/>
                <w:szCs w:val="18"/>
                <w:lang w:val="fr-FR"/>
              </w:rPr>
              <w:t xml:space="preserve">En 1994, la CEMP ajoute le thème 1994-001, Amendements à la NIMP 5: Glossaire des termes phytosanitaires </w:t>
            </w:r>
          </w:p>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[12]</w:t>
            </w:r>
            <w:r>
              <w:rPr>
                <w:rFonts w:ascii="Arial" w:hAnsi="Arial" w:cs="Arial"/>
                <w:sz w:val="18"/>
                <w:szCs w:val="18"/>
                <w:lang w:val="fr-FR"/>
              </w:rPr>
              <w:t xml:space="preserve">2006-05 Le CN approuve la spécification du GT5 </w:t>
            </w:r>
          </w:p>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[13]</w:t>
            </w:r>
            <w:r>
              <w:rPr>
                <w:rFonts w:ascii="Arial" w:hAnsi="Arial" w:cs="Arial"/>
                <w:sz w:val="18"/>
                <w:szCs w:val="18"/>
                <w:lang w:val="fr-FR"/>
              </w:rPr>
              <w:t xml:space="preserve">2012-10 Le GTG révise la spécification </w:t>
            </w:r>
          </w:p>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[14]</w:t>
            </w:r>
            <w:r>
              <w:rPr>
                <w:rFonts w:ascii="Arial" w:hAnsi="Arial" w:cs="Arial"/>
                <w:sz w:val="18"/>
                <w:szCs w:val="18"/>
                <w:lang w:val="fr-FR"/>
              </w:rPr>
              <w:t xml:space="preserve">2012-11 Le CN, après révision, approuve la spécification et annule la Spécification 1 </w:t>
            </w:r>
          </w:p>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[15]</w:t>
            </w:r>
            <w:r>
              <w:rPr>
                <w:rFonts w:ascii="Arial" w:hAnsi="Arial" w:cs="Arial"/>
                <w:sz w:val="18"/>
                <w:szCs w:val="18"/>
                <w:lang w:val="fr-FR"/>
              </w:rPr>
              <w:t>2016-12 Le GTG rédige le texte</w:t>
            </w:r>
          </w:p>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[16]</w:t>
            </w:r>
            <w:r>
              <w:rPr>
                <w:rFonts w:ascii="Arial" w:hAnsi="Arial" w:cs="Arial"/>
                <w:sz w:val="18"/>
                <w:szCs w:val="18"/>
                <w:lang w:val="fr-FR"/>
              </w:rPr>
              <w:t>2017-05 Le CN approuve le texte en vue de la première consultation</w:t>
            </w:r>
          </w:p>
        </w:tc>
      </w:tr>
      <w:tr w:rsidR="00603458" w:rsidRPr="004B7DA0">
        <w:trPr>
          <w:trHeight w:val="591"/>
          <w:tblCellSpacing w:w="0" w:type="dxa"/>
          <w:jc w:val="center"/>
        </w:trPr>
        <w:tc>
          <w:tcPr>
            <w:tcW w:w="2055" w:type="dxa"/>
            <w:tcBorders>
              <w:top w:val="outset" w:sz="6" w:space="0" w:color="00000A"/>
              <w:bottom w:val="outset" w:sz="6" w:space="0" w:color="00000A"/>
              <w:right w:val="outset" w:sz="6" w:space="0" w:color="00000A"/>
            </w:tcBorders>
          </w:tcPr>
          <w:p w:rsidR="00603458" w:rsidRDefault="00442CF5">
            <w:pPr>
              <w:pStyle w:val="NormalWeb"/>
              <w:widowControl w:val="0"/>
              <w:spacing w:before="58" w:beforeAutospacing="0" w:line="480" w:lineRule="auto"/>
              <w:rPr>
                <w:rFonts w:ascii="Arial" w:hAnsi="Arial" w:cs="Arial"/>
                <w:sz w:val="18"/>
                <w:szCs w:val="18"/>
                <w:lang w:val="fr-FR"/>
              </w:rPr>
            </w:pPr>
            <w:r>
              <w:rPr>
                <w:rStyle w:val="PleaseReviewParagraphId"/>
              </w:rPr>
              <w:t>[17]</w:t>
            </w:r>
            <w:r>
              <w:rPr>
                <w:rFonts w:ascii="Arial" w:hAnsi="Arial" w:cs="Arial"/>
                <w:b/>
                <w:bCs/>
                <w:sz w:val="18"/>
                <w:szCs w:val="18"/>
                <w:lang w:val="fr-FR"/>
              </w:rPr>
              <w:t>Notes</w:t>
            </w:r>
            <w:r>
              <w:rPr>
                <w:rFonts w:ascii="Arial" w:hAnsi="Arial" w:cs="Arial"/>
                <w:sz w:val="18"/>
                <w:szCs w:val="18"/>
                <w:lang w:val="fr-FR"/>
              </w:rPr>
              <w:t xml:space="preserve"> </w:t>
            </w:r>
          </w:p>
        </w:tc>
        <w:tc>
          <w:tcPr>
            <w:tcW w:w="5835" w:type="dxa"/>
            <w:tcBorders>
              <w:top w:val="outset" w:sz="6" w:space="0" w:color="00000A"/>
              <w:left w:val="outset" w:sz="6" w:space="0" w:color="00000A"/>
              <w:bottom w:val="outset" w:sz="6" w:space="0" w:color="00000A"/>
            </w:tcBorders>
          </w:tcPr>
          <w:p w:rsidR="00603458" w:rsidRDefault="00442CF5">
            <w:pPr>
              <w:pStyle w:val="NormalWeb"/>
              <w:widowControl w:val="0"/>
              <w:spacing w:before="29" w:beforeAutospacing="0" w:after="29" w:afterAutospacing="0"/>
              <w:rPr>
                <w:rFonts w:ascii="Arial" w:hAnsi="Arial" w:cs="Arial"/>
                <w:sz w:val="18"/>
                <w:szCs w:val="18"/>
                <w:lang w:val="fr-FR"/>
              </w:rPr>
            </w:pPr>
            <w:r w:rsidRPr="004B7DA0">
              <w:rPr>
                <w:rStyle w:val="PleaseReviewParagraphId"/>
                <w:lang w:val="fr-FR"/>
              </w:rPr>
              <w:t>[18]</w:t>
            </w:r>
            <w:r>
              <w:rPr>
                <w:rFonts w:ascii="Arial" w:hAnsi="Arial" w:cs="Arial"/>
                <w:sz w:val="18"/>
                <w:szCs w:val="18"/>
                <w:lang w:val="fr-FR"/>
              </w:rPr>
              <w:t>Note au Secrétariat assurant la mise en forme du présent document: la mise en forme (barré, gras, italiques) des définitions et explications doit être maintenue.</w:t>
            </w:r>
          </w:p>
        </w:tc>
      </w:tr>
    </w:tbl>
    <w:p w:rsidR="00603458" w:rsidRDefault="00442CF5">
      <w:pPr>
        <w:pStyle w:val="IPPNormal"/>
        <w:widowControl w:val="0"/>
        <w:spacing w:before="120"/>
        <w:rPr>
          <w:szCs w:val="22"/>
          <w:lang w:val="fr-FR"/>
        </w:rPr>
      </w:pPr>
      <w:r w:rsidRPr="004B7DA0">
        <w:rPr>
          <w:rStyle w:val="PleaseReviewParagraphId"/>
          <w:lang w:val="fr-FR"/>
        </w:rPr>
        <w:t>[19]</w:t>
      </w:r>
      <w:r>
        <w:rPr>
          <w:szCs w:val="22"/>
          <w:lang w:val="fr-FR"/>
        </w:rPr>
        <w:t xml:space="preserve">Il est demandé aux points de contact officiels de la CIPV d’examiner les propositions ci-après relatives à </w:t>
      </w:r>
      <w:r>
        <w:rPr>
          <w:lang w:val="fr-FR"/>
        </w:rPr>
        <w:t xml:space="preserve">la NIMP 5 </w:t>
      </w:r>
      <w:r>
        <w:rPr>
          <w:iCs/>
          <w:lang w:val="fr-FR"/>
        </w:rPr>
        <w:t>(</w:t>
      </w:r>
      <w:r>
        <w:rPr>
          <w:i/>
          <w:iCs/>
          <w:lang w:val="fr-FR"/>
        </w:rPr>
        <w:t>Glossaire des termes phytosanitaires</w:t>
      </w:r>
      <w:r>
        <w:rPr>
          <w:iCs/>
          <w:lang w:val="fr-FR"/>
        </w:rPr>
        <w:t xml:space="preserve">) et </w:t>
      </w:r>
      <w:r>
        <w:rPr>
          <w:szCs w:val="22"/>
          <w:lang w:val="fr-FR"/>
        </w:rPr>
        <w:t xml:space="preserve">concernant l’ajout, la révision et la suppression de termes, expressions et définitions. </w:t>
      </w:r>
      <w:r>
        <w:rPr>
          <w:lang w:val="fr-FR"/>
        </w:rPr>
        <w:t xml:space="preserve">Chaque </w:t>
      </w:r>
      <w:r>
        <w:rPr>
          <w:szCs w:val="22"/>
          <w:lang w:val="fr-FR"/>
        </w:rPr>
        <w:t>proposition</w:t>
      </w:r>
      <w:r>
        <w:rPr>
          <w:lang w:val="fr-FR"/>
        </w:rPr>
        <w:t xml:space="preserve"> est assortie d’une brève explication. Dans le cadre de la révision de termes, d'expressions ou de définitions, seules les modifications proposées peuvent faire l’objet d’observations. Pour toute précision sur les échanges de vues concernant les termes et expressions en question, prière de se reporter aux rapports des réunions, qui sont en ligne sur le </w:t>
      </w:r>
      <w:hyperlink r:id="rId7" w:history="1">
        <w:r>
          <w:rPr>
            <w:rStyle w:val="Hyperlink"/>
            <w:lang w:val="fr-FR"/>
          </w:rPr>
          <w:t>PPI</w:t>
        </w:r>
      </w:hyperlink>
      <w:r>
        <w:rPr>
          <w:lang w:val="fr-FR"/>
        </w:rPr>
        <w:t xml:space="preserve">. </w:t>
      </w:r>
    </w:p>
    <w:p w:rsidR="00603458" w:rsidRDefault="00442CF5">
      <w:pPr>
        <w:pStyle w:val="IPPHeading1"/>
        <w:keepNext w:val="0"/>
        <w:widowControl w:val="0"/>
        <w:rPr>
          <w:lang w:val="fr-FR"/>
        </w:rPr>
      </w:pPr>
      <w:r w:rsidRPr="004B7DA0">
        <w:rPr>
          <w:rStyle w:val="PleaseReviewParagraphId"/>
          <w:b w:val="0"/>
          <w:lang w:val="fr-FR"/>
        </w:rPr>
        <w:t>[20]</w:t>
      </w:r>
      <w:r>
        <w:rPr>
          <w:lang w:val="fr-FR"/>
        </w:rPr>
        <w:t>1.</w:t>
      </w:r>
      <w:r>
        <w:rPr>
          <w:lang w:val="fr-FR"/>
        </w:rPr>
        <w:tab/>
        <w:t>RÉVISIONS</w:t>
      </w:r>
    </w:p>
    <w:p w:rsidR="00603458" w:rsidRDefault="00442CF5">
      <w:pPr>
        <w:pStyle w:val="IPPHeading2"/>
        <w:keepNext w:val="0"/>
        <w:widowControl w:val="0"/>
        <w:rPr>
          <w:lang w:val="fr-FR"/>
        </w:rPr>
      </w:pPr>
      <w:r w:rsidRPr="004B7DA0">
        <w:rPr>
          <w:rStyle w:val="PleaseReviewParagraphId"/>
          <w:b w:val="0"/>
          <w:lang w:val="fr-FR"/>
        </w:rPr>
        <w:t>[21]</w:t>
      </w:r>
      <w:r>
        <w:rPr>
          <w:lang w:val="fr-FR"/>
        </w:rPr>
        <w:t>1.1</w:t>
      </w:r>
      <w:r>
        <w:rPr>
          <w:lang w:val="fr-FR"/>
        </w:rPr>
        <w:tab/>
        <w:t>«période de végétation» (2016-004)</w:t>
      </w:r>
    </w:p>
    <w:p w:rsidR="00603458" w:rsidRDefault="00442CF5">
      <w:pPr>
        <w:pStyle w:val="IPPNormal"/>
        <w:rPr>
          <w:lang w:val="fr-FR"/>
        </w:rPr>
      </w:pPr>
      <w:r w:rsidRPr="004B7DA0">
        <w:rPr>
          <w:rStyle w:val="PleaseReviewParagraphId"/>
          <w:lang w:val="fr-FR"/>
        </w:rPr>
        <w:t>[22]</w:t>
      </w:r>
      <w:r>
        <w:rPr>
          <w:lang w:val="fr-FR"/>
        </w:rPr>
        <w:t xml:space="preserve">Le Comité des normes (CN) a ajouté cette expression à la </w:t>
      </w:r>
      <w:r>
        <w:rPr>
          <w:i/>
          <w:lang w:val="fr-FR"/>
        </w:rPr>
        <w:t xml:space="preserve">Liste de thèmes pour les normes de la CIPV </w:t>
      </w:r>
      <w:r>
        <w:rPr>
          <w:lang w:val="fr-FR"/>
        </w:rPr>
        <w:t>en mai 2016, le Groupe technique sur le Glossaire (GTG)  ayant proposé de revoir sa définition car contrairement à «période de végétation», «saison de végétation» était lié à «une zone, un lieu ou un site de production donné»</w:t>
      </w:r>
      <w:r>
        <w:rPr>
          <w:iCs/>
          <w:lang w:val="fr-FR"/>
        </w:rPr>
        <w:t xml:space="preserve">. Ce lien paraissait inapproprié parce qu’une «période de végétation» était </w:t>
      </w:r>
      <w:r>
        <w:rPr>
          <w:iCs/>
          <w:lang w:val="fr-FR"/>
        </w:rPr>
        <w:lastRenderedPageBreak/>
        <w:t xml:space="preserve">censée être une sous-partie d’une «saison de végétation». Il a été rappelé que la mention des «végétaux» et le libellé «dans une zone donnée» ont été supprimés de la définition de «période de végétation (d’une espèce végétale)» par le CN en novembre 2002, date à laquelle un renvoi à «saison de végétation» était ajouté à la définition de «période de végétation» et le libellé </w:t>
      </w:r>
      <w:r>
        <w:rPr>
          <w:lang w:val="fr-FR"/>
        </w:rPr>
        <w:t>«une zone, un lieu ou un site de production donné»</w:t>
      </w:r>
      <w:r>
        <w:rPr>
          <w:iCs/>
          <w:lang w:val="fr-FR"/>
        </w:rPr>
        <w:t xml:space="preserve"> était ajouté à la définition de «saison de végétation»</w:t>
      </w:r>
      <w:r>
        <w:rPr>
          <w:lang w:val="fr-FR"/>
        </w:rPr>
        <w:t xml:space="preserve">. </w:t>
      </w:r>
    </w:p>
    <w:p w:rsidR="00603458" w:rsidRDefault="00442CF5">
      <w:pPr>
        <w:pStyle w:val="IPPNormal"/>
        <w:rPr>
          <w:lang w:val="fr-FR"/>
        </w:rPr>
      </w:pPr>
      <w:r w:rsidRPr="004B7DA0">
        <w:rPr>
          <w:rStyle w:val="PleaseReviewParagraphId"/>
          <w:lang w:val="fr-FR"/>
        </w:rPr>
        <w:t>[23]</w:t>
      </w:r>
      <w:r>
        <w:rPr>
          <w:lang w:val="fr-FR"/>
        </w:rPr>
        <w:t xml:space="preserve">Le GTG a examiné les expressions à sa réunion de décembre 2016 et il a proposé une révision de l’expression «période de végétation» et la suppression de l’expression «saison de végétation» (voir section 2.2). </w:t>
      </w:r>
    </w:p>
    <w:p w:rsidR="00603458" w:rsidRDefault="00442CF5">
      <w:pPr>
        <w:pStyle w:val="IPPNormalCloseSpace"/>
        <w:rPr>
          <w:szCs w:val="22"/>
          <w:lang w:val="fr-FR"/>
        </w:rPr>
      </w:pPr>
      <w:r w:rsidRPr="004B7DA0">
        <w:rPr>
          <w:rStyle w:val="PleaseReviewParagraphId"/>
          <w:lang w:val="fr-FR"/>
        </w:rPr>
        <w:t>[24]</w:t>
      </w:r>
      <w:r>
        <w:rPr>
          <w:lang w:val="fr-FR"/>
        </w:rPr>
        <w:t>Les éléments d’explication ci-après peuvent être pris en compte lors de l’examen de la proposition de révision de l'expression</w:t>
      </w:r>
      <w:r>
        <w:rPr>
          <w:szCs w:val="22"/>
          <w:lang w:val="fr-FR"/>
        </w:rPr>
        <w:t xml:space="preserve"> «période de végétation»:</w:t>
      </w:r>
    </w:p>
    <w:p w:rsidR="00603458" w:rsidRDefault="00442CF5">
      <w:pPr>
        <w:pStyle w:val="IPPBullet1"/>
        <w:widowControl w:val="0"/>
        <w:rPr>
          <w:lang w:val="fr-FR"/>
        </w:rPr>
      </w:pPr>
      <w:r w:rsidRPr="004B7DA0">
        <w:rPr>
          <w:rStyle w:val="PleaseReviewParagraphId"/>
          <w:lang w:val="fr-FR"/>
        </w:rPr>
        <w:t>[25]</w:t>
      </w:r>
      <w:r>
        <w:rPr>
          <w:lang w:val="fr-FR"/>
        </w:rPr>
        <w:t xml:space="preserve">L’expression «période de végétation» est essentielle aux fins de l’inspection, car il s’agit de veiller à ce que l’inspection soit menée au moment où le végétal a une croissance active, et l’expression peut aussi être importante aux fins des traitements, des prospections et d’autres méthodes phytosanitaires. </w:t>
      </w:r>
    </w:p>
    <w:p w:rsidR="00603458" w:rsidRDefault="00442CF5">
      <w:pPr>
        <w:pStyle w:val="IPPBullet1"/>
        <w:widowControl w:val="0"/>
        <w:rPr>
          <w:lang w:val="fr-FR"/>
        </w:rPr>
      </w:pPr>
      <w:r w:rsidRPr="004B7DA0">
        <w:rPr>
          <w:rStyle w:val="PleaseReviewParagraphId"/>
          <w:lang w:val="fr-FR"/>
        </w:rPr>
        <w:t>[26]</w:t>
      </w:r>
      <w:r>
        <w:rPr>
          <w:lang w:val="fr-FR"/>
        </w:rPr>
        <w:t>En dernière analyse, les termes anglais «time» et «period» sont interchangeables, de sorte que «time» peut être considéré comme une redite et doit être supprimé</w:t>
      </w:r>
      <w:r>
        <w:rPr>
          <w:rStyle w:val="FootnoteReference"/>
          <w:lang w:val="fr-FR"/>
        </w:rPr>
        <w:footnoteReference w:id="1"/>
      </w:r>
      <w:r>
        <w:rPr>
          <w:lang w:val="fr-FR"/>
        </w:rPr>
        <w:t xml:space="preserve">. </w:t>
      </w:r>
    </w:p>
    <w:p w:rsidR="00603458" w:rsidRDefault="00442CF5">
      <w:pPr>
        <w:pStyle w:val="IPPBullet1"/>
        <w:widowControl w:val="0"/>
        <w:rPr>
          <w:lang w:val="fr-FR"/>
        </w:rPr>
      </w:pPr>
      <w:r w:rsidRPr="004B7DA0">
        <w:rPr>
          <w:rStyle w:val="PleaseReviewParagraphId"/>
          <w:lang w:val="fr-FR"/>
        </w:rPr>
        <w:t>[28]</w:t>
      </w:r>
      <w:r>
        <w:rPr>
          <w:lang w:val="fr-FR"/>
        </w:rPr>
        <w:t xml:space="preserve">L’expression «a une croissance active» indique à juste titre que certains végétaux ont des périodes de croissance active qui alternent avec des périodes de dormance.  </w:t>
      </w:r>
    </w:p>
    <w:p w:rsidR="00603458" w:rsidRDefault="00442CF5">
      <w:pPr>
        <w:pStyle w:val="IPPBullet1"/>
        <w:widowControl w:val="0"/>
        <w:rPr>
          <w:lang w:val="fr-FR"/>
        </w:rPr>
      </w:pPr>
      <w:r w:rsidRPr="004B7DA0">
        <w:rPr>
          <w:rStyle w:val="PleaseReviewParagraphId"/>
          <w:lang w:val="fr-FR"/>
        </w:rPr>
        <w:t>[29]</w:t>
      </w:r>
      <w:r>
        <w:rPr>
          <w:lang w:val="fr-FR"/>
        </w:rPr>
        <w:t>Le renvoi à «saison de végétation» est inutile et de nature à prêter à confusion, car les pays n’ont pas tous des saisons de végétation et, de surcroît, les végétaux cultivés dans des conditions artificielles peuvent avoir une croissance active en-dehors de la saison de végétation d’une zone.</w:t>
      </w:r>
    </w:p>
    <w:p w:rsidR="00603458" w:rsidRDefault="00442CF5">
      <w:pPr>
        <w:pStyle w:val="IPPBullet1"/>
        <w:widowControl w:val="0"/>
        <w:rPr>
          <w:lang w:val="fr-FR"/>
        </w:rPr>
      </w:pPr>
      <w:r w:rsidRPr="004B7DA0">
        <w:rPr>
          <w:rStyle w:val="PleaseReviewParagraphId"/>
          <w:lang w:val="fr-FR"/>
        </w:rPr>
        <w:t>[30]</w:t>
      </w:r>
      <w:r>
        <w:rPr>
          <w:lang w:val="fr-FR"/>
        </w:rPr>
        <w:t>L’ajout de l’expression «pendant laquelle une espèce végétale» limite, dans la définition, la période de végétation à une espèce végétale déterminée, ce qui facilite la mise en œuvre de l’inspection et des méthodes phytosanitaires. Par conséquent, la précision «(d’une espèce végétale)» peut être supprimée.</w:t>
      </w:r>
    </w:p>
    <w:p w:rsidR="00603458" w:rsidRDefault="00442CF5">
      <w:pPr>
        <w:pStyle w:val="IPPBullet1Last"/>
        <w:widowControl w:val="0"/>
        <w:rPr>
          <w:lang w:val="fr-FR"/>
        </w:rPr>
      </w:pPr>
      <w:r w:rsidRPr="004B7DA0">
        <w:rPr>
          <w:rStyle w:val="PleaseReviewParagraphId"/>
          <w:lang w:val="fr-FR"/>
        </w:rPr>
        <w:t>[31]</w:t>
      </w:r>
      <w:r>
        <w:rPr>
          <w:lang w:val="fr-FR"/>
        </w:rPr>
        <w:t xml:space="preserve">Le libellé «dans une zone, un lieu ou un site de production donné» devrait être ajouté à la définition pour faire en sorte que la période de végétation soit propre à une zone ou un lieu ou un site de production déterminé (en particulier dans des conditions artificielles). </w:t>
      </w:r>
    </w:p>
    <w:p w:rsidR="00603458" w:rsidRDefault="00442CF5">
      <w:pPr>
        <w:pStyle w:val="IPPNormal"/>
        <w:rPr>
          <w:b/>
          <w:i/>
          <w:lang w:val="fr-FR"/>
        </w:rPr>
      </w:pPr>
      <w:r>
        <w:rPr>
          <w:rStyle w:val="PleaseReviewParagraphId"/>
        </w:rPr>
        <w:t>[32]</w:t>
      </w:r>
      <w:r>
        <w:rPr>
          <w:b/>
          <w:i/>
          <w:lang w:val="fr-FR"/>
        </w:rPr>
        <w:t xml:space="preserve">Définition actuelle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9"/>
        <w:gridCol w:w="5021"/>
      </w:tblGrid>
      <w:tr w:rsidR="00603458" w:rsidRPr="004B7DA0">
        <w:trPr>
          <w:cantSplit/>
          <w:trHeight w:val="737"/>
        </w:trPr>
        <w:tc>
          <w:tcPr>
            <w:tcW w:w="2551" w:type="dxa"/>
          </w:tcPr>
          <w:p w:rsidR="00603458" w:rsidRDefault="00442CF5">
            <w:pPr>
              <w:pStyle w:val="IPPParagraphnumbering"/>
              <w:widowControl w:val="0"/>
              <w:autoSpaceDE w:val="0"/>
              <w:autoSpaceDN w:val="0"/>
              <w:adjustRightInd w:val="0"/>
              <w:jc w:val="left"/>
              <w:rPr>
                <w:rFonts w:eastAsia="Calibri"/>
                <w:b/>
                <w:lang w:val="fr-FR"/>
              </w:rPr>
            </w:pPr>
            <w:r w:rsidRPr="004B7DA0">
              <w:rPr>
                <w:rStyle w:val="PleaseReviewParagraphId"/>
                <w:lang w:val="fr-FR"/>
              </w:rPr>
              <w:t>[33]</w:t>
            </w:r>
            <w:r>
              <w:rPr>
                <w:rFonts w:eastAsia="Calibri"/>
                <w:b/>
                <w:bCs/>
                <w:szCs w:val="22"/>
                <w:lang w:val="fr-FR" w:eastAsia="fr-FR"/>
              </w:rPr>
              <w:t xml:space="preserve">période de végétation </w:t>
            </w:r>
            <w:r>
              <w:rPr>
                <w:rFonts w:eastAsia="Calibri"/>
                <w:szCs w:val="22"/>
                <w:lang w:val="fr-FR" w:eastAsia="fr-FR"/>
              </w:rPr>
              <w:t xml:space="preserve">(d’une espèce </w:t>
            </w:r>
            <w:r>
              <w:rPr>
                <w:rFonts w:eastAsia="Calibri"/>
                <w:b/>
                <w:bCs/>
                <w:szCs w:val="22"/>
                <w:lang w:val="fr-FR" w:eastAsia="fr-FR"/>
              </w:rPr>
              <w:t>végétale</w:t>
            </w:r>
            <w:r>
              <w:rPr>
                <w:rFonts w:eastAsia="Calibri"/>
                <w:szCs w:val="22"/>
                <w:lang w:val="fr-FR" w:eastAsia="fr-FR"/>
              </w:rPr>
              <w:t>)</w:t>
            </w:r>
          </w:p>
        </w:tc>
        <w:tc>
          <w:tcPr>
            <w:tcW w:w="6519" w:type="dxa"/>
          </w:tcPr>
          <w:p w:rsidR="00603458" w:rsidRDefault="00442CF5">
            <w:pPr>
              <w:widowControl w:val="0"/>
              <w:autoSpaceDE w:val="0"/>
              <w:autoSpaceDN w:val="0"/>
              <w:adjustRightInd w:val="0"/>
              <w:jc w:val="left"/>
              <w:rPr>
                <w:rFonts w:eastAsia="Calibri"/>
                <w:lang w:val="fr-FR"/>
              </w:rPr>
            </w:pPr>
            <w:r w:rsidRPr="004B7DA0">
              <w:rPr>
                <w:rStyle w:val="PleaseReviewParagraphId"/>
                <w:lang w:val="fr-FR"/>
              </w:rPr>
              <w:t>[34]</w:t>
            </w:r>
            <w:r>
              <w:rPr>
                <w:rFonts w:eastAsia="Calibri"/>
                <w:szCs w:val="22"/>
                <w:lang w:val="fr-FR" w:eastAsia="fr-FR"/>
              </w:rPr>
              <w:t xml:space="preserve">Période de croissance active durant une </w:t>
            </w:r>
            <w:r>
              <w:rPr>
                <w:rFonts w:eastAsia="Calibri"/>
                <w:b/>
                <w:bCs/>
                <w:szCs w:val="22"/>
                <w:lang w:val="fr-FR" w:eastAsia="fr-FR"/>
              </w:rPr>
              <w:t xml:space="preserve">saison de végétation </w:t>
            </w:r>
            <w:r>
              <w:rPr>
                <w:rFonts w:eastAsia="Calibri"/>
                <w:szCs w:val="22"/>
                <w:lang w:val="fr-FR" w:eastAsia="fr-FR"/>
              </w:rPr>
              <w:t>[CIMP, 2003]</w:t>
            </w:r>
          </w:p>
        </w:tc>
      </w:tr>
    </w:tbl>
    <w:p w:rsidR="00603458" w:rsidRDefault="00442CF5">
      <w:pPr>
        <w:pStyle w:val="IPPNormal"/>
        <w:rPr>
          <w:b/>
          <w:i/>
          <w:lang w:val="fr-FR"/>
        </w:rPr>
      </w:pPr>
      <w:r>
        <w:rPr>
          <w:rStyle w:val="PleaseReviewParagraphId"/>
        </w:rPr>
        <w:t>[35]</w:t>
      </w:r>
      <w:r>
        <w:rPr>
          <w:b/>
          <w:i/>
          <w:lang w:val="fr-FR"/>
        </w:rPr>
        <w:t>Révision proposée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5"/>
        <w:gridCol w:w="5265"/>
      </w:tblGrid>
      <w:tr w:rsidR="00603458" w:rsidRPr="004B7DA0">
        <w:tc>
          <w:tcPr>
            <w:tcW w:w="2164" w:type="dxa"/>
          </w:tcPr>
          <w:p w:rsidR="00603458" w:rsidRDefault="00442CF5">
            <w:pPr>
              <w:keepNext/>
              <w:keepLines/>
              <w:widowControl w:val="0"/>
              <w:rPr>
                <w:lang w:val="fr-FR"/>
              </w:rPr>
            </w:pPr>
            <w:r w:rsidRPr="004B7DA0">
              <w:rPr>
                <w:rStyle w:val="PleaseReviewParagraphId"/>
                <w:lang w:val="fr-FR"/>
              </w:rPr>
              <w:lastRenderedPageBreak/>
              <w:t>[36]</w:t>
            </w:r>
            <w:r>
              <w:rPr>
                <w:rFonts w:eastAsia="Calibri"/>
                <w:b/>
                <w:bCs/>
                <w:szCs w:val="22"/>
                <w:lang w:val="fr-FR" w:eastAsia="fr-FR"/>
              </w:rPr>
              <w:t xml:space="preserve">période de végétation </w:t>
            </w:r>
            <w:r>
              <w:rPr>
                <w:rFonts w:eastAsia="Calibri"/>
                <w:strike/>
                <w:szCs w:val="22"/>
                <w:lang w:val="fr-FR" w:eastAsia="fr-FR"/>
              </w:rPr>
              <w:t xml:space="preserve">(d’une espèce </w:t>
            </w:r>
            <w:r>
              <w:rPr>
                <w:rFonts w:eastAsia="Calibri"/>
                <w:b/>
                <w:bCs/>
                <w:strike/>
                <w:szCs w:val="22"/>
                <w:lang w:val="fr-FR" w:eastAsia="fr-FR"/>
              </w:rPr>
              <w:t>végétale</w:t>
            </w:r>
            <w:r>
              <w:rPr>
                <w:rFonts w:eastAsia="Calibri"/>
                <w:strike/>
                <w:szCs w:val="22"/>
                <w:lang w:val="fr-FR" w:eastAsia="fr-FR"/>
              </w:rPr>
              <w:t>)</w:t>
            </w:r>
          </w:p>
        </w:tc>
        <w:tc>
          <w:tcPr>
            <w:tcW w:w="6976" w:type="dxa"/>
          </w:tcPr>
          <w:p w:rsidR="00603458" w:rsidRDefault="00442CF5">
            <w:pPr>
              <w:keepNext/>
              <w:keepLines/>
              <w:widowControl w:val="0"/>
              <w:rPr>
                <w:lang w:val="fr-FR"/>
              </w:rPr>
            </w:pPr>
            <w:r w:rsidRPr="004B7DA0">
              <w:rPr>
                <w:rStyle w:val="PleaseReviewParagraphId"/>
                <w:lang w:val="fr-FR"/>
              </w:rPr>
              <w:t>[37]</w:t>
            </w:r>
            <w:r>
              <w:rPr>
                <w:rFonts w:eastAsia="Calibri"/>
                <w:szCs w:val="22"/>
                <w:lang w:val="fr-FR" w:eastAsia="fr-FR"/>
              </w:rPr>
              <w:t xml:space="preserve">Période </w:t>
            </w:r>
            <w:r>
              <w:rPr>
                <w:rFonts w:eastAsia="Calibri"/>
                <w:strike/>
                <w:szCs w:val="22"/>
                <w:lang w:val="fr-FR" w:eastAsia="fr-FR"/>
              </w:rPr>
              <w:t xml:space="preserve">de croissance active durant une </w:t>
            </w:r>
            <w:r>
              <w:rPr>
                <w:rFonts w:eastAsia="Calibri"/>
                <w:b/>
                <w:bCs/>
                <w:strike/>
                <w:szCs w:val="22"/>
                <w:lang w:val="fr-FR" w:eastAsia="fr-FR"/>
              </w:rPr>
              <w:t>saison de végétation</w:t>
            </w:r>
            <w:r>
              <w:rPr>
                <w:rFonts w:eastAsia="Calibri"/>
                <w:b/>
                <w:bCs/>
                <w:szCs w:val="22"/>
                <w:lang w:val="fr-FR" w:eastAsia="fr-FR"/>
              </w:rPr>
              <w:t xml:space="preserve"> </w:t>
            </w:r>
            <w:r>
              <w:rPr>
                <w:rFonts w:eastAsia="Calibri"/>
                <w:szCs w:val="22"/>
                <w:u w:val="single"/>
                <w:lang w:val="fr-FR" w:eastAsia="fr-FR"/>
              </w:rPr>
              <w:t xml:space="preserve">pendant laquelle une espèce </w:t>
            </w:r>
            <w:r>
              <w:rPr>
                <w:rFonts w:eastAsia="Calibri"/>
                <w:b/>
                <w:szCs w:val="22"/>
                <w:u w:val="single"/>
                <w:lang w:val="fr-FR" w:eastAsia="fr-FR"/>
              </w:rPr>
              <w:t>végétale</w:t>
            </w:r>
            <w:r>
              <w:rPr>
                <w:rFonts w:eastAsia="Calibri"/>
                <w:szCs w:val="22"/>
                <w:u w:val="single"/>
                <w:lang w:val="fr-FR" w:eastAsia="fr-FR"/>
              </w:rPr>
              <w:t xml:space="preserve"> a une croissance active dans </w:t>
            </w:r>
            <w:r>
              <w:rPr>
                <w:u w:val="single"/>
                <w:lang w:val="fr-FR"/>
              </w:rPr>
              <w:t xml:space="preserve">une </w:t>
            </w:r>
            <w:r>
              <w:rPr>
                <w:b/>
                <w:u w:val="single"/>
                <w:lang w:val="fr-FR"/>
              </w:rPr>
              <w:t>zone</w:t>
            </w:r>
            <w:r>
              <w:rPr>
                <w:u w:val="single"/>
                <w:lang w:val="fr-FR"/>
              </w:rPr>
              <w:t xml:space="preserve">, un </w:t>
            </w:r>
            <w:r>
              <w:rPr>
                <w:b/>
                <w:u w:val="single"/>
                <w:lang w:val="fr-FR"/>
              </w:rPr>
              <w:t>lieu</w:t>
            </w:r>
            <w:r>
              <w:rPr>
                <w:u w:val="single"/>
                <w:lang w:val="fr-FR"/>
              </w:rPr>
              <w:t xml:space="preserve"> ou un </w:t>
            </w:r>
            <w:r>
              <w:rPr>
                <w:b/>
                <w:u w:val="single"/>
                <w:lang w:val="fr-FR"/>
              </w:rPr>
              <w:t>site de production</w:t>
            </w:r>
            <w:r>
              <w:rPr>
                <w:u w:val="single"/>
                <w:lang w:val="fr-FR"/>
              </w:rPr>
              <w:t xml:space="preserve"> donné</w:t>
            </w:r>
            <w:r>
              <w:rPr>
                <w:rFonts w:eastAsia="Calibri"/>
                <w:szCs w:val="22"/>
                <w:lang w:val="fr-FR" w:eastAsia="fr-FR"/>
              </w:rPr>
              <w:t xml:space="preserve"> [CIMP, 2003]</w:t>
            </w:r>
          </w:p>
        </w:tc>
      </w:tr>
    </w:tbl>
    <w:p w:rsidR="00603458" w:rsidRDefault="00442CF5">
      <w:pPr>
        <w:pStyle w:val="IPPHeading2"/>
        <w:rPr>
          <w:bCs/>
          <w:lang w:val="fr-FR"/>
        </w:rPr>
      </w:pPr>
      <w:r w:rsidRPr="004B7DA0">
        <w:rPr>
          <w:rStyle w:val="PleaseReviewParagraphId"/>
          <w:b w:val="0"/>
          <w:lang w:val="fr-FR"/>
        </w:rPr>
        <w:t>[38]</w:t>
      </w:r>
      <w:r>
        <w:rPr>
          <w:bCs/>
          <w:lang w:val="fr-FR"/>
        </w:rPr>
        <w:t xml:space="preserve"> </w:t>
      </w:r>
      <w:r>
        <w:rPr>
          <w:lang w:val="fr-FR"/>
        </w:rPr>
        <w:t>1.2</w:t>
      </w:r>
      <w:r>
        <w:rPr>
          <w:lang w:val="fr-FR"/>
        </w:rPr>
        <w:tab/>
        <w:t>«prospection» (2013-015)</w:t>
      </w:r>
    </w:p>
    <w:p w:rsidR="00603458" w:rsidRDefault="00442CF5">
      <w:pPr>
        <w:pStyle w:val="IPPNormal"/>
        <w:rPr>
          <w:lang w:val="fr-FR"/>
        </w:rPr>
      </w:pPr>
      <w:r w:rsidRPr="004B7DA0">
        <w:rPr>
          <w:rStyle w:val="PleaseReviewParagraphId"/>
          <w:lang w:val="fr-FR"/>
        </w:rPr>
        <w:t>[39]</w:t>
      </w:r>
      <w:r>
        <w:rPr>
          <w:lang w:val="fr-FR"/>
        </w:rPr>
        <w:t xml:space="preserve">Le CN a ajouté le terme «prospection» à la </w:t>
      </w:r>
      <w:r>
        <w:rPr>
          <w:i/>
          <w:lang w:val="fr-FR"/>
        </w:rPr>
        <w:t>Liste de thèmes pour les normes de la CIPV</w:t>
      </w:r>
      <w:r>
        <w:rPr>
          <w:lang w:val="fr-FR"/>
        </w:rPr>
        <w:t xml:space="preserve"> en mai 2013 car il a estimé que cette définition nécessitait un complément d’examen quant à la question de savoir si elle devait comporter l’expression «si un organisme nuisible est présent ou absent». Alors que ce terme apparaît actuellement dans le programme d’activités du GTG comme étant en suspens, en raison de la révision en cours de la NIMP 6 </w:t>
      </w:r>
      <w:r>
        <w:rPr>
          <w:i/>
          <w:iCs/>
          <w:lang w:val="fr-FR"/>
        </w:rPr>
        <w:t xml:space="preserve">(Directives pour la surveillance), </w:t>
      </w:r>
      <w:r>
        <w:rPr>
          <w:iCs/>
          <w:lang w:val="fr-FR"/>
        </w:rPr>
        <w:t>le GTG a examiné ce terme en concomitance avec son examen du projet de révision de la NIMP 6 dans l’optique des termes et expressions et de la cohérence</w:t>
      </w:r>
      <w:r>
        <w:rPr>
          <w:lang w:val="fr-FR"/>
        </w:rPr>
        <w:t>.</w:t>
      </w:r>
    </w:p>
    <w:p w:rsidR="00603458" w:rsidRDefault="00442CF5">
      <w:pPr>
        <w:pStyle w:val="IPPNormalCloseSpace"/>
        <w:rPr>
          <w:szCs w:val="22"/>
          <w:lang w:val="fr-FR"/>
        </w:rPr>
      </w:pPr>
      <w:r w:rsidRPr="004B7DA0">
        <w:rPr>
          <w:rStyle w:val="PleaseReviewParagraphId"/>
          <w:lang w:val="fr-FR"/>
        </w:rPr>
        <w:t>[40]</w:t>
      </w:r>
      <w:r>
        <w:rPr>
          <w:lang w:val="fr-FR"/>
        </w:rPr>
        <w:t>Les éléments d’explication ci-après peuvent être pris en compte lors de l’examen de la proposition de révision concernant le terme «prospection»</w:t>
      </w:r>
      <w:r>
        <w:rPr>
          <w:szCs w:val="22"/>
          <w:lang w:val="fr-FR"/>
        </w:rPr>
        <w:t>:</w:t>
      </w:r>
    </w:p>
    <w:p w:rsidR="00603458" w:rsidRDefault="00442CF5">
      <w:pPr>
        <w:pStyle w:val="IPPBullet1"/>
        <w:widowControl w:val="0"/>
        <w:rPr>
          <w:lang w:val="fr-FR"/>
        </w:rPr>
      </w:pPr>
      <w:r w:rsidRPr="004B7DA0">
        <w:rPr>
          <w:rStyle w:val="PleaseReviewParagraphId"/>
          <w:lang w:val="fr-FR"/>
        </w:rPr>
        <w:t>[41]</w:t>
      </w:r>
      <w:r>
        <w:rPr>
          <w:lang w:val="fr-FR"/>
        </w:rPr>
        <w:t xml:space="preserve">Si l’on ajoute la précision «(d’organismes nuisibles)»,  «prospection» pourrait être employé au sens général (par exemple pour les prospections relevant du champ d’activité de la CIPV effectuées pour le Système d’examen et de soutien de la mise en œuvre). </w:t>
      </w:r>
    </w:p>
    <w:p w:rsidR="00603458" w:rsidRDefault="00442CF5">
      <w:pPr>
        <w:pStyle w:val="IPPBullet1"/>
        <w:widowControl w:val="0"/>
        <w:rPr>
          <w:lang w:val="fr-FR"/>
        </w:rPr>
      </w:pPr>
      <w:r w:rsidRPr="004B7DA0">
        <w:rPr>
          <w:rStyle w:val="PleaseReviewParagraphId"/>
          <w:lang w:val="fr-FR"/>
        </w:rPr>
        <w:t>[42]</w:t>
      </w:r>
      <w:r>
        <w:rPr>
          <w:lang w:val="fr-FR"/>
        </w:rPr>
        <w:t>En dernière analyse, les termes anglais «time» et «period» sont interchangeables, de sorte que «time» peut être considéré comme une redite et doit être supprimé</w:t>
      </w:r>
      <w:r>
        <w:rPr>
          <w:rStyle w:val="FootnoteReference"/>
          <w:lang w:val="fr-FR"/>
        </w:rPr>
        <w:footnoteReference w:id="2"/>
      </w:r>
      <w:r>
        <w:rPr>
          <w:lang w:val="fr-FR"/>
        </w:rPr>
        <w:t>.</w:t>
      </w:r>
    </w:p>
    <w:p w:rsidR="00603458" w:rsidRDefault="00442CF5">
      <w:pPr>
        <w:pStyle w:val="IPPBullet1"/>
        <w:widowControl w:val="0"/>
        <w:rPr>
          <w:lang w:val="fr-FR"/>
        </w:rPr>
      </w:pPr>
      <w:r w:rsidRPr="004B7DA0">
        <w:rPr>
          <w:rStyle w:val="PleaseReviewParagraphId"/>
          <w:lang w:val="fr-FR"/>
        </w:rPr>
        <w:t>[44]</w:t>
      </w:r>
      <w:r>
        <w:rPr>
          <w:lang w:val="fr-FR"/>
        </w:rPr>
        <w:t xml:space="preserve">Les finalités d’une «prospection» sont plus claires parce que la définition fait maintenant état de l’établissement de «la présence» ou de «l’absence d’organismes nuisibles» et des «limites» (d’une population d’organismes nuisibles), ainsi que des «caractéristiques d’une population d’organismes nuisibles». </w:t>
      </w:r>
    </w:p>
    <w:p w:rsidR="00603458" w:rsidRDefault="00442CF5">
      <w:pPr>
        <w:pStyle w:val="IPPBullet1"/>
        <w:widowControl w:val="0"/>
        <w:rPr>
          <w:lang w:val="fr-FR"/>
        </w:rPr>
      </w:pPr>
      <w:r w:rsidRPr="004B7DA0">
        <w:rPr>
          <w:rStyle w:val="PleaseReviewParagraphId"/>
          <w:lang w:val="fr-FR"/>
        </w:rPr>
        <w:t>[45]</w:t>
      </w:r>
      <w:r>
        <w:rPr>
          <w:lang w:val="fr-FR"/>
        </w:rPr>
        <w:t>Le renvoi à des prospections déterminées dans la définition n’est pas utile. C’est pourquoi la définition traite maintenant les différents types de prospections qui peuvent être menées en indiquant leurs finalités.</w:t>
      </w:r>
    </w:p>
    <w:p w:rsidR="00603458" w:rsidRDefault="00442CF5">
      <w:pPr>
        <w:pStyle w:val="IPPBullet1Last"/>
        <w:widowControl w:val="0"/>
        <w:rPr>
          <w:lang w:val="fr-FR"/>
        </w:rPr>
      </w:pPr>
      <w:r w:rsidRPr="004B7DA0">
        <w:rPr>
          <w:rStyle w:val="PleaseReviewParagraphId"/>
          <w:lang w:val="fr-FR"/>
        </w:rPr>
        <w:t>[46]</w:t>
      </w:r>
      <w:r>
        <w:rPr>
          <w:lang w:val="fr-FR"/>
        </w:rPr>
        <w:t>La définition révisée est en cohérence avec le projet de révision de la NIMP 6 (</w:t>
      </w:r>
      <w:r>
        <w:rPr>
          <w:i/>
          <w:iCs/>
          <w:lang w:val="fr-FR"/>
        </w:rPr>
        <w:t>Surveillance</w:t>
      </w:r>
      <w:r>
        <w:rPr>
          <w:lang w:val="fr-FR"/>
        </w:rPr>
        <w:t xml:space="preserve">). </w:t>
      </w:r>
    </w:p>
    <w:p w:rsidR="00603458" w:rsidRDefault="00442CF5">
      <w:pPr>
        <w:pStyle w:val="IPPNormal"/>
        <w:rPr>
          <w:b/>
          <w:i/>
          <w:lang w:val="fr-FR"/>
        </w:rPr>
      </w:pPr>
      <w:r>
        <w:rPr>
          <w:rStyle w:val="PleaseReviewParagraphId"/>
        </w:rPr>
        <w:t>[47]</w:t>
      </w:r>
      <w:r>
        <w:rPr>
          <w:b/>
          <w:i/>
          <w:lang w:val="fr-FR"/>
        </w:rPr>
        <w:t xml:space="preserve">Définition actuelle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4947"/>
      </w:tblGrid>
      <w:tr w:rsidR="00603458" w:rsidRPr="004B7DA0">
        <w:trPr>
          <w:cantSplit/>
        </w:trPr>
        <w:tc>
          <w:tcPr>
            <w:tcW w:w="2551" w:type="dxa"/>
          </w:tcPr>
          <w:p w:rsidR="00603458" w:rsidRDefault="00442CF5">
            <w:pPr>
              <w:pStyle w:val="IPPNormal"/>
              <w:widowControl w:val="0"/>
              <w:jc w:val="left"/>
              <w:rPr>
                <w:rFonts w:eastAsia="Calibri"/>
                <w:b/>
                <w:lang w:val="fr-FR"/>
              </w:rPr>
            </w:pPr>
            <w:r>
              <w:rPr>
                <w:rStyle w:val="PleaseReviewParagraphId"/>
              </w:rPr>
              <w:t>[48]</w:t>
            </w:r>
            <w:r>
              <w:rPr>
                <w:rFonts w:eastAsia="Calibri"/>
                <w:b/>
                <w:szCs w:val="22"/>
                <w:lang w:val="fr-FR"/>
              </w:rPr>
              <w:t>prospection</w:t>
            </w:r>
          </w:p>
        </w:tc>
        <w:tc>
          <w:tcPr>
            <w:tcW w:w="6519" w:type="dxa"/>
          </w:tcPr>
          <w:p w:rsidR="00603458" w:rsidRDefault="00442CF5">
            <w:pPr>
              <w:widowControl w:val="0"/>
              <w:autoSpaceDE w:val="0"/>
              <w:autoSpaceDN w:val="0"/>
              <w:adjustRightInd w:val="0"/>
              <w:jc w:val="left"/>
              <w:rPr>
                <w:rFonts w:eastAsia="Calibri"/>
                <w:szCs w:val="22"/>
                <w:lang w:val="fr-FR" w:eastAsia="fr-FR"/>
              </w:rPr>
            </w:pPr>
            <w:r w:rsidRPr="004B7DA0">
              <w:rPr>
                <w:rStyle w:val="PleaseReviewParagraphId"/>
                <w:lang w:val="fr-FR"/>
              </w:rPr>
              <w:t>[49]</w:t>
            </w:r>
            <w:r>
              <w:rPr>
                <w:rFonts w:eastAsia="Calibri"/>
                <w:szCs w:val="22"/>
                <w:lang w:val="fr-FR" w:eastAsia="fr-FR"/>
              </w:rPr>
              <w:t xml:space="preserve">Procédure </w:t>
            </w:r>
            <w:r>
              <w:rPr>
                <w:rFonts w:eastAsia="Calibri"/>
                <w:b/>
                <w:bCs/>
                <w:szCs w:val="22"/>
                <w:lang w:val="fr-FR" w:eastAsia="fr-FR"/>
              </w:rPr>
              <w:t xml:space="preserve">officielle </w:t>
            </w:r>
            <w:r>
              <w:rPr>
                <w:rFonts w:eastAsia="Calibri"/>
                <w:szCs w:val="22"/>
                <w:lang w:val="fr-FR" w:eastAsia="fr-FR"/>
              </w:rPr>
              <w:t>appliquée pendant une durée déterminée pour définir les caractéristiques d’une population d’</w:t>
            </w:r>
            <w:r>
              <w:rPr>
                <w:rFonts w:eastAsia="Calibri"/>
                <w:b/>
                <w:bCs/>
                <w:szCs w:val="22"/>
                <w:lang w:val="fr-FR" w:eastAsia="fr-FR"/>
              </w:rPr>
              <w:t xml:space="preserve">organismes nuisibles </w:t>
            </w:r>
            <w:r>
              <w:rPr>
                <w:rFonts w:eastAsia="Calibri"/>
                <w:szCs w:val="22"/>
                <w:lang w:val="fr-FR" w:eastAsia="fr-FR"/>
              </w:rPr>
              <w:t xml:space="preserve">ou identifier les espèces présentes dans une </w:t>
            </w:r>
            <w:r>
              <w:rPr>
                <w:rFonts w:eastAsia="Calibri"/>
                <w:b/>
                <w:bCs/>
                <w:szCs w:val="22"/>
                <w:lang w:val="fr-FR" w:eastAsia="fr-FR"/>
              </w:rPr>
              <w:t xml:space="preserve">zone </w:t>
            </w:r>
            <w:r>
              <w:rPr>
                <w:rFonts w:eastAsia="Calibri"/>
                <w:szCs w:val="22"/>
                <w:lang w:val="fr-FR" w:eastAsia="fr-FR"/>
              </w:rPr>
              <w:t xml:space="preserve">[FAO, 1990; révisée CEMP, 1996; CMP, 2015] </w:t>
            </w:r>
          </w:p>
        </w:tc>
      </w:tr>
    </w:tbl>
    <w:p w:rsidR="00603458" w:rsidRDefault="00442CF5">
      <w:pPr>
        <w:pStyle w:val="IPPNormal"/>
        <w:rPr>
          <w:b/>
          <w:i/>
          <w:lang w:val="fr-FR"/>
        </w:rPr>
      </w:pPr>
      <w:r>
        <w:rPr>
          <w:rStyle w:val="PleaseReviewParagraphId"/>
        </w:rPr>
        <w:t>[50]</w:t>
      </w:r>
      <w:r>
        <w:rPr>
          <w:b/>
          <w:i/>
          <w:lang w:val="fr-FR"/>
        </w:rPr>
        <w:t>Révision proposée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8"/>
        <w:gridCol w:w="5162"/>
      </w:tblGrid>
      <w:tr w:rsidR="00603458" w:rsidRPr="004B7DA0">
        <w:tc>
          <w:tcPr>
            <w:tcW w:w="2212" w:type="dxa"/>
          </w:tcPr>
          <w:p w:rsidR="00603458" w:rsidRDefault="00442CF5">
            <w:pPr>
              <w:widowControl w:val="0"/>
              <w:rPr>
                <w:b/>
                <w:bCs/>
                <w:lang w:val="fr-FR"/>
              </w:rPr>
            </w:pPr>
            <w:r>
              <w:rPr>
                <w:rStyle w:val="PleaseReviewParagraphId"/>
              </w:rPr>
              <w:t>[51]</w:t>
            </w:r>
            <w:r>
              <w:rPr>
                <w:b/>
                <w:lang w:val="fr-FR"/>
              </w:rPr>
              <w:t xml:space="preserve">prospection </w:t>
            </w:r>
            <w:r>
              <w:rPr>
                <w:u w:val="single"/>
                <w:lang w:val="fr-FR"/>
              </w:rPr>
              <w:t>(d’organismes nuisibles)</w:t>
            </w:r>
            <w:r>
              <w:rPr>
                <w:b/>
                <w:lang w:val="fr-FR"/>
              </w:rPr>
              <w:t xml:space="preserve"> </w:t>
            </w:r>
          </w:p>
        </w:tc>
        <w:tc>
          <w:tcPr>
            <w:tcW w:w="7213" w:type="dxa"/>
          </w:tcPr>
          <w:p w:rsidR="00603458" w:rsidRDefault="00442CF5">
            <w:pPr>
              <w:widowControl w:val="0"/>
              <w:autoSpaceDE w:val="0"/>
              <w:autoSpaceDN w:val="0"/>
              <w:adjustRightInd w:val="0"/>
              <w:jc w:val="left"/>
              <w:rPr>
                <w:lang w:val="fr-FR"/>
              </w:rPr>
            </w:pPr>
            <w:r w:rsidRPr="004B7DA0">
              <w:rPr>
                <w:rStyle w:val="PleaseReviewParagraphId"/>
                <w:lang w:val="fr-FR"/>
              </w:rPr>
              <w:t>[52]</w:t>
            </w:r>
            <w:r>
              <w:rPr>
                <w:rFonts w:eastAsia="Calibri"/>
                <w:strike/>
                <w:szCs w:val="22"/>
                <w:lang w:val="fr-FR" w:eastAsia="fr-FR"/>
              </w:rPr>
              <w:t>Procédure</w:t>
            </w:r>
            <w:r>
              <w:rPr>
                <w:rFonts w:eastAsia="Calibri"/>
                <w:szCs w:val="22"/>
                <w:lang w:val="fr-FR" w:eastAsia="fr-FR"/>
              </w:rPr>
              <w:t xml:space="preserve"> </w:t>
            </w:r>
            <w:r>
              <w:rPr>
                <w:rFonts w:eastAsia="Calibri"/>
                <w:szCs w:val="22"/>
                <w:u w:val="single"/>
                <w:lang w:val="fr-FR" w:eastAsia="fr-FR"/>
              </w:rPr>
              <w:t>Méthode</w:t>
            </w:r>
            <w:r>
              <w:rPr>
                <w:rFonts w:eastAsia="Calibri"/>
                <w:szCs w:val="22"/>
                <w:lang w:val="fr-FR" w:eastAsia="fr-FR"/>
              </w:rPr>
              <w:t xml:space="preserve"> </w:t>
            </w:r>
            <w:r>
              <w:rPr>
                <w:rFonts w:eastAsia="Calibri"/>
                <w:b/>
                <w:bCs/>
                <w:szCs w:val="22"/>
                <w:lang w:val="fr-FR" w:eastAsia="fr-FR"/>
              </w:rPr>
              <w:t xml:space="preserve">officielle </w:t>
            </w:r>
            <w:r>
              <w:rPr>
                <w:rFonts w:eastAsia="Calibri"/>
                <w:szCs w:val="22"/>
                <w:lang w:val="fr-FR" w:eastAsia="fr-FR"/>
              </w:rPr>
              <w:t xml:space="preserve">appliquée pendant une durée déterminée pour établir </w:t>
            </w:r>
            <w:r>
              <w:rPr>
                <w:rFonts w:eastAsia="Calibri"/>
                <w:szCs w:val="22"/>
                <w:u w:val="single"/>
                <w:lang w:val="fr-FR" w:eastAsia="fr-FR"/>
              </w:rPr>
              <w:t>la présence ou l’absence d’</w:t>
            </w:r>
            <w:r>
              <w:rPr>
                <w:rFonts w:eastAsia="Calibri"/>
                <w:b/>
                <w:szCs w:val="22"/>
                <w:u w:val="single"/>
                <w:lang w:val="fr-FR" w:eastAsia="fr-FR"/>
              </w:rPr>
              <w:t xml:space="preserve">organismes nuisibles </w:t>
            </w:r>
            <w:r>
              <w:rPr>
                <w:rFonts w:eastAsia="Calibri"/>
                <w:szCs w:val="22"/>
                <w:u w:val="single"/>
                <w:lang w:val="fr-FR" w:eastAsia="fr-FR"/>
              </w:rPr>
              <w:t>dans une</w:t>
            </w:r>
            <w:r>
              <w:rPr>
                <w:rFonts w:eastAsia="Calibri"/>
                <w:b/>
                <w:szCs w:val="22"/>
                <w:u w:val="single"/>
                <w:lang w:val="fr-FR" w:eastAsia="fr-FR"/>
              </w:rPr>
              <w:t xml:space="preserve"> zone, </w:t>
            </w:r>
            <w:r>
              <w:rPr>
                <w:rFonts w:eastAsia="Calibri"/>
                <w:szCs w:val="22"/>
                <w:u w:val="single"/>
                <w:lang w:val="fr-FR" w:eastAsia="fr-FR"/>
              </w:rPr>
              <w:t xml:space="preserve">ou </w:t>
            </w:r>
            <w:r>
              <w:rPr>
                <w:rFonts w:eastAsia="Calibri"/>
                <w:szCs w:val="22"/>
                <w:lang w:val="fr-FR" w:eastAsia="fr-FR"/>
              </w:rPr>
              <w:t xml:space="preserve">les </w:t>
            </w:r>
            <w:r>
              <w:rPr>
                <w:rFonts w:eastAsia="Calibri"/>
                <w:szCs w:val="22"/>
                <w:u w:val="single"/>
                <w:lang w:val="fr-FR" w:eastAsia="fr-FR"/>
              </w:rPr>
              <w:t xml:space="preserve">limites ou </w:t>
            </w:r>
            <w:r>
              <w:rPr>
                <w:rFonts w:eastAsia="Calibri"/>
                <w:szCs w:val="22"/>
                <w:u w:val="single"/>
                <w:lang w:val="fr-FR" w:eastAsia="fr-FR"/>
              </w:rPr>
              <w:lastRenderedPageBreak/>
              <w:t>les</w:t>
            </w:r>
            <w:r>
              <w:rPr>
                <w:rFonts w:eastAsia="Calibri"/>
                <w:szCs w:val="22"/>
                <w:lang w:val="fr-FR" w:eastAsia="fr-FR"/>
              </w:rPr>
              <w:t xml:space="preserve"> caractéristiques d’une population d’</w:t>
            </w:r>
            <w:r>
              <w:rPr>
                <w:rFonts w:eastAsia="Calibri"/>
                <w:b/>
                <w:bCs/>
                <w:szCs w:val="22"/>
                <w:lang w:val="fr-FR" w:eastAsia="fr-FR"/>
              </w:rPr>
              <w:t xml:space="preserve">organismes nuisibles </w:t>
            </w:r>
            <w:r>
              <w:rPr>
                <w:rFonts w:eastAsia="Calibri"/>
                <w:strike/>
                <w:szCs w:val="22"/>
                <w:lang w:val="fr-FR" w:eastAsia="fr-FR"/>
              </w:rPr>
              <w:t>ou identifier les espèces présentes</w:t>
            </w:r>
            <w:r>
              <w:rPr>
                <w:rFonts w:eastAsia="Calibri"/>
                <w:szCs w:val="22"/>
                <w:lang w:val="fr-FR" w:eastAsia="fr-FR"/>
              </w:rPr>
              <w:t xml:space="preserve"> dans une </w:t>
            </w:r>
            <w:r>
              <w:rPr>
                <w:rFonts w:eastAsia="Calibri"/>
                <w:b/>
                <w:bCs/>
                <w:szCs w:val="22"/>
                <w:lang w:val="fr-FR" w:eastAsia="fr-FR"/>
              </w:rPr>
              <w:t xml:space="preserve">zone </w:t>
            </w:r>
            <w:r>
              <w:rPr>
                <w:rFonts w:eastAsia="Calibri"/>
                <w:szCs w:val="22"/>
                <w:lang w:val="fr-FR" w:eastAsia="fr-FR"/>
              </w:rPr>
              <w:t>[FAO, 1990; révisée CEMP, 1996; CMP, 2015]</w:t>
            </w:r>
          </w:p>
        </w:tc>
      </w:tr>
    </w:tbl>
    <w:p w:rsidR="00603458" w:rsidRDefault="00442CF5">
      <w:pPr>
        <w:pStyle w:val="IPPHeading1"/>
        <w:keepNext w:val="0"/>
        <w:widowControl w:val="0"/>
        <w:ind w:left="0" w:firstLine="0"/>
        <w:rPr>
          <w:lang w:val="fr-FR"/>
        </w:rPr>
      </w:pPr>
      <w:r w:rsidRPr="004B7DA0">
        <w:rPr>
          <w:rStyle w:val="PleaseReviewParagraphId"/>
          <w:b w:val="0"/>
          <w:lang w:val="fr-FR"/>
        </w:rPr>
        <w:lastRenderedPageBreak/>
        <w:t>[53]</w:t>
      </w:r>
      <w:r>
        <w:rPr>
          <w:lang w:val="fr-FR"/>
        </w:rPr>
        <w:t>2.</w:t>
      </w:r>
      <w:r>
        <w:rPr>
          <w:lang w:val="fr-FR"/>
        </w:rPr>
        <w:tab/>
        <w:t>SUPPRESSIONS</w:t>
      </w:r>
    </w:p>
    <w:p w:rsidR="00603458" w:rsidRDefault="00442CF5">
      <w:pPr>
        <w:pStyle w:val="IPPHeading2"/>
        <w:keepNext w:val="0"/>
        <w:widowControl w:val="0"/>
        <w:rPr>
          <w:lang w:val="fr-FR"/>
        </w:rPr>
      </w:pPr>
      <w:r w:rsidRPr="004B7DA0">
        <w:rPr>
          <w:rStyle w:val="PleaseReviewParagraphId"/>
          <w:b w:val="0"/>
          <w:lang w:val="fr-FR"/>
        </w:rPr>
        <w:t>[54]</w:t>
      </w:r>
      <w:r>
        <w:rPr>
          <w:lang w:val="fr-FR"/>
        </w:rPr>
        <w:t>2.1</w:t>
      </w:r>
      <w:r>
        <w:rPr>
          <w:lang w:val="fr-FR"/>
        </w:rPr>
        <w:tab/>
        <w:t>«confinement (d’un article réglementé)» (2016-002)</w:t>
      </w:r>
    </w:p>
    <w:p w:rsidR="00603458" w:rsidRDefault="00442CF5">
      <w:pPr>
        <w:pStyle w:val="IPPNormal"/>
        <w:rPr>
          <w:lang w:val="fr-FR"/>
        </w:rPr>
      </w:pPr>
      <w:r w:rsidRPr="004B7DA0">
        <w:rPr>
          <w:rStyle w:val="PleaseReviewParagraphId"/>
          <w:lang w:val="fr-FR"/>
        </w:rPr>
        <w:t>[55]</w:t>
      </w:r>
      <w:r>
        <w:rPr>
          <w:lang w:val="fr-FR"/>
        </w:rPr>
        <w:t>L’expression «confinement (d’un article réglementé)» a été insérée dans le Glossaire en 2012 après que le GTG a proposé d’élaborer une définition en lien avec la NIMP 3 (</w:t>
      </w:r>
      <w:r>
        <w:rPr>
          <w:i/>
          <w:lang w:val="fr-FR"/>
        </w:rPr>
        <w:t>Directives pour l’exportation, l’expédition, l’importation et le lâcher d’agents de lutte biologique et autres organismes utiles</w:t>
      </w:r>
      <w:r>
        <w:rPr>
          <w:lang w:val="fr-FR"/>
        </w:rPr>
        <w:t>) et la NIMP 34 (</w:t>
      </w:r>
      <w:r>
        <w:rPr>
          <w:i/>
          <w:lang w:val="fr-FR"/>
        </w:rPr>
        <w:t>Conception et fonctionnement des stations de quarantaine post-entrée pour les végétaux</w:t>
      </w:r>
      <w:r>
        <w:rPr>
          <w:lang w:val="fr-FR"/>
        </w:rPr>
        <w:t xml:space="preserve">). Cette expression du Glossaire a été ajoutée à la </w:t>
      </w:r>
      <w:r>
        <w:rPr>
          <w:i/>
          <w:lang w:val="fr-FR"/>
        </w:rPr>
        <w:t>Liste de thèmes pour les normes de la CIPV</w:t>
      </w:r>
      <w:r>
        <w:rPr>
          <w:szCs w:val="22"/>
          <w:lang w:val="fr-FR"/>
        </w:rPr>
        <w:t xml:space="preserve"> par le CN en mai 2016 sur la base d’une proposition du GTG de décembre</w:t>
      </w:r>
      <w:r>
        <w:rPr>
          <w:lang w:val="fr-FR"/>
        </w:rPr>
        <w:t xml:space="preserve"> 2015, dans laquelle celui-ci analysait l’expression «confinement facility» (2015-001) et le terme «quarantaine» (2015-002) et estimait que «confinement» devrait être révisé ou peut-être supprimé du Glossaire. Cela, en raison de la révision proposée de «quarantaine», ce terme étant une sous-partie de «confinement» et parce que la définition (actuelle ou révisée) de «quarantaine» est en conflit avec celle de «confinement». À sa réunion de décembre 2016, le GTG s’est penché sur ce terme et a décidé de sa suppression dans le Glossaire.</w:t>
      </w:r>
    </w:p>
    <w:p w:rsidR="00603458" w:rsidRDefault="00442CF5">
      <w:pPr>
        <w:pStyle w:val="IPPNormalCloseSpace"/>
        <w:rPr>
          <w:lang w:val="fr-FR"/>
        </w:rPr>
      </w:pPr>
      <w:r w:rsidRPr="004B7DA0">
        <w:rPr>
          <w:rStyle w:val="PleaseReviewParagraphId"/>
          <w:lang w:val="fr-FR"/>
        </w:rPr>
        <w:t>[56]</w:t>
      </w:r>
      <w:r>
        <w:rPr>
          <w:lang w:val="fr-FR"/>
        </w:rPr>
        <w:t>Les éléments d’explication ci-après peuvent être pris en compte lors de l’examen de la proposition de suppression de l'expression «confinement (d’un article réglementé)»:</w:t>
      </w:r>
    </w:p>
    <w:p w:rsidR="00603458" w:rsidRDefault="00442CF5">
      <w:pPr>
        <w:pStyle w:val="IPPBullet1"/>
        <w:widowControl w:val="0"/>
        <w:rPr>
          <w:szCs w:val="22"/>
          <w:lang w:val="fr-FR"/>
        </w:rPr>
      </w:pPr>
      <w:r w:rsidRPr="004B7DA0">
        <w:rPr>
          <w:rStyle w:val="PleaseReviewParagraphId"/>
          <w:lang w:val="fr-FR"/>
        </w:rPr>
        <w:t>[57]</w:t>
      </w:r>
      <w:r>
        <w:rPr>
          <w:szCs w:val="22"/>
          <w:lang w:val="fr-FR"/>
        </w:rPr>
        <w:t>Il y a actuellement trois termes définis («quarantaine», «confinement» et «détention») qui gravitent autour d’un concept qui est presque le même; la différence entre les trois définitions est très subtile, les définitions sont en quelque sorte disposées en circuit fermé dans la mesure où elles renvoient les unes aux autres et les trois termes sont souvent employés de façon interchangeable dans les NIMP. Cet état de fait jette une confusion fâcheuse et inutile dans les esprits.</w:t>
      </w:r>
    </w:p>
    <w:p w:rsidR="00603458" w:rsidRDefault="00442CF5">
      <w:pPr>
        <w:pStyle w:val="IPPBullet1"/>
        <w:widowControl w:val="0"/>
        <w:rPr>
          <w:szCs w:val="22"/>
          <w:lang w:val="fr-FR"/>
        </w:rPr>
      </w:pPr>
      <w:r w:rsidRPr="004B7DA0">
        <w:rPr>
          <w:rStyle w:val="PleaseReviewParagraphId"/>
          <w:lang w:val="fr-FR"/>
        </w:rPr>
        <w:t>[58]</w:t>
      </w:r>
      <w:r>
        <w:rPr>
          <w:szCs w:val="22"/>
          <w:lang w:val="fr-FR"/>
        </w:rPr>
        <w:t xml:space="preserve">Initialement, la définition de </w:t>
      </w:r>
      <w:r>
        <w:rPr>
          <w:lang w:val="fr-FR"/>
        </w:rPr>
        <w:t>«confinement (d’un article réglementé)» était censée éviter que le terme «enrayement» ne soit employé hors de son champ d’application défini (à savoir une «zone»). Cependant, il n’est pas nécessaire de définir «confinement (d’un article réglementé)» pour éviter un emploi fautif d’«enrayement», qui est quant à lui bien défini.</w:t>
      </w:r>
    </w:p>
    <w:p w:rsidR="00603458" w:rsidRDefault="00442CF5">
      <w:pPr>
        <w:pStyle w:val="IPPBullet1"/>
        <w:widowControl w:val="0"/>
        <w:rPr>
          <w:szCs w:val="22"/>
          <w:lang w:val="fr-FR"/>
        </w:rPr>
      </w:pPr>
      <w:r w:rsidRPr="004B7DA0">
        <w:rPr>
          <w:rStyle w:val="PleaseReviewParagraphId"/>
          <w:lang w:val="fr-FR"/>
        </w:rPr>
        <w:t>[59]</w:t>
      </w:r>
      <w:r>
        <w:rPr>
          <w:szCs w:val="22"/>
          <w:lang w:val="fr-FR"/>
        </w:rPr>
        <w:t>La description de «confinement (d’un article réglementé)»</w:t>
      </w:r>
      <w:r>
        <w:rPr>
          <w:i/>
          <w:szCs w:val="22"/>
          <w:lang w:val="fr-FR"/>
        </w:rPr>
        <w:t xml:space="preserve"> </w:t>
      </w:r>
      <w:r>
        <w:rPr>
          <w:szCs w:val="22"/>
          <w:lang w:val="fr-FR"/>
        </w:rPr>
        <w:t xml:space="preserve">comme étant l’«application... de mesures phytosanitaires» passe à côté de la notion du maintien de quelque chose à l’intérieur d’une sorte d’enceinte. Exemple: alors que le «traitement» est une «mesure phytosanitaire», l’application d’un traitement ne saurait, à elle seule, constituer un «confinement». Par conséquent, les définitions ordinaires que donne le dictionnaire anglais de «confinement» sont plus appropriées que la définition actuelle. </w:t>
      </w:r>
    </w:p>
    <w:p w:rsidR="00603458" w:rsidRDefault="00442CF5">
      <w:pPr>
        <w:pStyle w:val="IPPBullet1"/>
        <w:widowControl w:val="0"/>
        <w:rPr>
          <w:lang w:val="fr-FR"/>
        </w:rPr>
      </w:pPr>
      <w:r w:rsidRPr="004B7DA0">
        <w:rPr>
          <w:rStyle w:val="PleaseReviewParagraphId"/>
          <w:lang w:val="fr-FR"/>
        </w:rPr>
        <w:t>[60]</w:t>
      </w:r>
      <w:r>
        <w:rPr>
          <w:lang w:val="fr-FR"/>
        </w:rPr>
        <w:t xml:space="preserve">«Confinement» au sens large et courant, est employé dans la définition de «quarantaine» et ici, rend bien la notion du maintien à l’intérieur d’une enceinte et laisse entendre que «quarantaine» est une sous-partie de «confinement». Par ailleurs, la finalité de «confinement (d’un article réglementé)» est définie comme étant d’éviter que des organismes nuisibles ne s’échappent». Ce n’est là qu’une finalité parmi tant d’autres de la </w:t>
      </w:r>
      <w:r>
        <w:rPr>
          <w:lang w:val="fr-FR"/>
        </w:rPr>
        <w:lastRenderedPageBreak/>
        <w:t>«quarantaine», de sorte que «confinement (d’un article réglementé)» est défini de manière plus restrictive que pour «quarantaine»</w:t>
      </w:r>
      <w:r>
        <w:rPr>
          <w:i/>
          <w:lang w:val="fr-FR"/>
        </w:rPr>
        <w:t xml:space="preserve">, </w:t>
      </w:r>
      <w:r>
        <w:rPr>
          <w:lang w:val="fr-FR"/>
        </w:rPr>
        <w:t>ce qui laisse à penser que «confinement (d’un article réglementé)» devient une sous</w:t>
      </w:r>
      <w:r>
        <w:rPr>
          <w:lang w:val="fr-FR"/>
        </w:rPr>
        <w:noBreakHyphen/>
        <w:t xml:space="preserve">partie de «quarantaine». Par conséquent, la relation entre ce terme et cette expression est illogique. </w:t>
      </w:r>
    </w:p>
    <w:p w:rsidR="00603458" w:rsidRDefault="00442CF5">
      <w:pPr>
        <w:pStyle w:val="IPPBullet1"/>
        <w:widowControl w:val="0"/>
        <w:rPr>
          <w:szCs w:val="22"/>
          <w:lang w:val="fr-FR"/>
        </w:rPr>
      </w:pPr>
      <w:r w:rsidRPr="004B7DA0">
        <w:rPr>
          <w:rStyle w:val="PleaseReviewParagraphId"/>
          <w:lang w:val="fr-FR"/>
        </w:rPr>
        <w:t>[61]</w:t>
      </w:r>
      <w:r>
        <w:rPr>
          <w:szCs w:val="22"/>
          <w:lang w:val="fr-FR"/>
        </w:rPr>
        <w:t>«Confinement» au sens large et courant, est également employé dans la définition de «détention». Pour la communauté de la CIPV, il est déroutant et stérile d’être confronté à ces termes et expressions: le terme «confinement» non défini lui-même, mais employé pour définir deux termes étroitement apparentés («q</w:t>
      </w:r>
      <w:r>
        <w:rPr>
          <w:iCs/>
          <w:szCs w:val="22"/>
          <w:lang w:val="fr-FR"/>
        </w:rPr>
        <w:t>uarantaine»</w:t>
      </w:r>
      <w:r>
        <w:rPr>
          <w:szCs w:val="22"/>
          <w:lang w:val="fr-FR"/>
        </w:rPr>
        <w:t xml:space="preserve"> et «</w:t>
      </w:r>
      <w:r>
        <w:rPr>
          <w:iCs/>
          <w:szCs w:val="22"/>
          <w:lang w:val="fr-FR"/>
        </w:rPr>
        <w:t>détention»</w:t>
      </w:r>
      <w:r>
        <w:rPr>
          <w:szCs w:val="22"/>
          <w:lang w:val="fr-FR"/>
        </w:rPr>
        <w:t xml:space="preserve">) puis l’expression définie </w:t>
      </w:r>
      <w:r>
        <w:rPr>
          <w:lang w:val="fr-FR"/>
        </w:rPr>
        <w:t>«confinement (d’un article réglementé)».</w:t>
      </w:r>
    </w:p>
    <w:p w:rsidR="00603458" w:rsidRDefault="00442CF5">
      <w:pPr>
        <w:pStyle w:val="IPPBullet1"/>
        <w:widowControl w:val="0"/>
        <w:rPr>
          <w:szCs w:val="22"/>
          <w:lang w:val="fr-FR"/>
        </w:rPr>
      </w:pPr>
      <w:r w:rsidRPr="004B7DA0">
        <w:rPr>
          <w:rStyle w:val="PleaseReviewParagraphId"/>
          <w:lang w:val="fr-FR"/>
        </w:rPr>
        <w:t>[62]</w:t>
      </w:r>
      <w:r>
        <w:rPr>
          <w:szCs w:val="22"/>
          <w:lang w:val="fr-FR"/>
        </w:rPr>
        <w:t xml:space="preserve">Il suffit, pour toutes les finalités des NIMP, de conserver les définitions de «quarantaine» et de «détention», en particulier si la définition révisée moins restrictive de «quarantaine» est retenue, et si la définition de </w:t>
      </w:r>
      <w:r>
        <w:rPr>
          <w:lang w:val="fr-FR"/>
        </w:rPr>
        <w:t>«confinement (d’un article réglementé)», inutile et déroutante, est abandonnée</w:t>
      </w:r>
      <w:r>
        <w:rPr>
          <w:szCs w:val="22"/>
          <w:lang w:val="fr-FR"/>
        </w:rPr>
        <w:t xml:space="preserve">. </w:t>
      </w:r>
    </w:p>
    <w:p w:rsidR="00603458" w:rsidRDefault="00442CF5">
      <w:pPr>
        <w:pStyle w:val="IPPBullet1"/>
        <w:widowControl w:val="0"/>
        <w:rPr>
          <w:szCs w:val="22"/>
          <w:lang w:val="fr-FR"/>
        </w:rPr>
      </w:pPr>
      <w:r w:rsidRPr="004B7DA0">
        <w:rPr>
          <w:rStyle w:val="PleaseReviewParagraphId"/>
          <w:lang w:val="fr-FR"/>
        </w:rPr>
        <w:t>[63]</w:t>
      </w:r>
      <w:r>
        <w:rPr>
          <w:szCs w:val="22"/>
          <w:lang w:val="fr-FR"/>
        </w:rPr>
        <w:t>Si, comme l’indique sa définition, «détention» est une sous</w:t>
      </w:r>
      <w:r>
        <w:rPr>
          <w:szCs w:val="22"/>
          <w:lang w:val="fr-FR"/>
        </w:rPr>
        <w:noBreakHyphen/>
        <w:t>partie de «quarantaine», il est difficile de savoir si cette distinction a été employée intentionnellement dans les NIMP jusqu’ici. Par ailleurs, ces emplois ne semblent pas poser problème.</w:t>
      </w:r>
    </w:p>
    <w:p w:rsidR="00603458" w:rsidRDefault="00442CF5">
      <w:pPr>
        <w:pStyle w:val="IPPBullet1"/>
        <w:widowControl w:val="0"/>
        <w:rPr>
          <w:szCs w:val="22"/>
          <w:lang w:val="fr-FR"/>
        </w:rPr>
      </w:pPr>
      <w:r w:rsidRPr="004B7DA0">
        <w:rPr>
          <w:rStyle w:val="PleaseReviewParagraphId"/>
          <w:lang w:val="fr-FR"/>
        </w:rPr>
        <w:t>[64]</w:t>
      </w:r>
      <w:r>
        <w:rPr>
          <w:szCs w:val="22"/>
          <w:lang w:val="fr-FR"/>
        </w:rPr>
        <w:t xml:space="preserve">«Confinement» est difficile à traduire dans les autres langues de la FAO, par exemple, le même terme est employé en arabe pour traduire «détention» et «confinement». </w:t>
      </w:r>
    </w:p>
    <w:p w:rsidR="00603458" w:rsidRDefault="00442CF5">
      <w:pPr>
        <w:pStyle w:val="IPPBullet1"/>
        <w:widowControl w:val="0"/>
        <w:rPr>
          <w:szCs w:val="22"/>
          <w:lang w:val="fr-FR"/>
        </w:rPr>
      </w:pPr>
      <w:r w:rsidRPr="004B7DA0">
        <w:rPr>
          <w:rStyle w:val="PleaseReviewParagraphId"/>
          <w:lang w:val="fr-FR"/>
        </w:rPr>
        <w:t>[65]</w:t>
      </w:r>
      <w:r>
        <w:rPr>
          <w:szCs w:val="22"/>
          <w:lang w:val="fr-FR"/>
        </w:rPr>
        <w:t>L’emploi dans les NIMP de «confinement» au sens large et courant est approprié et bien compris dans les contextes de toutes les NIMP actuelles. Tel qu’il est employé, «confinement» ne nécessiterait aucun amendement à insérer dans les NIMP si ce terme est laissé sans définition dans le Glossaire. À l’avenir, les termes du Glossaire «quarantaine» ou «détention» devraient être employés selon que de besoin et «confinement» pourrait être employé dans l’équivalent traduit de son acception courante en anglais.</w:t>
      </w:r>
    </w:p>
    <w:p w:rsidR="00603458" w:rsidRDefault="00442CF5">
      <w:pPr>
        <w:pStyle w:val="IPPNormal"/>
        <w:rPr>
          <w:b/>
          <w:i/>
          <w:lang w:val="fr-FR"/>
        </w:rPr>
      </w:pPr>
      <w:r>
        <w:rPr>
          <w:rStyle w:val="PleaseReviewParagraphId"/>
        </w:rPr>
        <w:t>[66]</w:t>
      </w:r>
      <w:r>
        <w:rPr>
          <w:b/>
          <w:i/>
          <w:lang w:val="fr-FR"/>
        </w:rPr>
        <w:t>Suppression proposée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4935"/>
      </w:tblGrid>
      <w:tr w:rsidR="00603458" w:rsidRPr="004B7DA0">
        <w:trPr>
          <w:cantSplit/>
        </w:trPr>
        <w:tc>
          <w:tcPr>
            <w:tcW w:w="2551" w:type="dxa"/>
          </w:tcPr>
          <w:p w:rsidR="00603458" w:rsidRDefault="00442CF5">
            <w:pPr>
              <w:pStyle w:val="IPPParagraphnumbering"/>
              <w:widowControl w:val="0"/>
              <w:autoSpaceDE w:val="0"/>
              <w:autoSpaceDN w:val="0"/>
              <w:adjustRightInd w:val="0"/>
              <w:jc w:val="left"/>
              <w:rPr>
                <w:rFonts w:eastAsia="Times New Roman"/>
                <w:lang w:val="fr-FR"/>
              </w:rPr>
            </w:pPr>
            <w:r>
              <w:rPr>
                <w:rStyle w:val="PleaseReviewParagraphId"/>
              </w:rPr>
              <w:t>[67]</w:t>
            </w:r>
            <w:r>
              <w:rPr>
                <w:rFonts w:eastAsia="Calibri"/>
                <w:b/>
                <w:bCs/>
                <w:szCs w:val="22"/>
                <w:lang w:val="fr-FR" w:eastAsia="fr-FR"/>
              </w:rPr>
              <w:t xml:space="preserve">confinement </w:t>
            </w:r>
            <w:r>
              <w:rPr>
                <w:rFonts w:eastAsia="Calibri"/>
                <w:szCs w:val="22"/>
                <w:lang w:val="fr-FR" w:eastAsia="fr-FR"/>
              </w:rPr>
              <w:t xml:space="preserve">(d’un </w:t>
            </w:r>
            <w:r>
              <w:rPr>
                <w:rFonts w:eastAsia="Calibri"/>
                <w:b/>
                <w:bCs/>
                <w:szCs w:val="22"/>
                <w:lang w:val="fr-FR" w:eastAsia="fr-FR"/>
              </w:rPr>
              <w:t>article réglementé</w:t>
            </w:r>
            <w:r>
              <w:rPr>
                <w:rFonts w:eastAsia="Calibri"/>
                <w:szCs w:val="22"/>
                <w:lang w:val="fr-FR" w:eastAsia="fr-FR"/>
              </w:rPr>
              <w:t>)</w:t>
            </w:r>
          </w:p>
        </w:tc>
        <w:tc>
          <w:tcPr>
            <w:tcW w:w="6519" w:type="dxa"/>
          </w:tcPr>
          <w:p w:rsidR="00603458" w:rsidRDefault="00442CF5">
            <w:pPr>
              <w:widowControl w:val="0"/>
              <w:autoSpaceDE w:val="0"/>
              <w:autoSpaceDN w:val="0"/>
              <w:adjustRightInd w:val="0"/>
              <w:jc w:val="left"/>
              <w:rPr>
                <w:rFonts w:eastAsia="Calibri"/>
                <w:szCs w:val="22"/>
                <w:lang w:val="fr-FR" w:eastAsia="fr-FR"/>
              </w:rPr>
            </w:pPr>
            <w:r w:rsidRPr="004B7DA0">
              <w:rPr>
                <w:rStyle w:val="PleaseReviewParagraphId"/>
                <w:lang w:val="fr-FR"/>
              </w:rPr>
              <w:t>[68]</w:t>
            </w:r>
            <w:r>
              <w:rPr>
                <w:rFonts w:eastAsia="Calibri"/>
                <w:szCs w:val="22"/>
                <w:lang w:val="fr-FR" w:eastAsia="fr-FR"/>
              </w:rPr>
              <w:t xml:space="preserve">Application à un </w:t>
            </w:r>
            <w:r>
              <w:rPr>
                <w:rFonts w:eastAsia="Calibri"/>
                <w:b/>
                <w:bCs/>
                <w:szCs w:val="22"/>
                <w:lang w:val="fr-FR" w:eastAsia="fr-FR"/>
              </w:rPr>
              <w:t xml:space="preserve">article réglementé </w:t>
            </w:r>
            <w:r>
              <w:rPr>
                <w:rFonts w:eastAsia="Calibri"/>
                <w:szCs w:val="22"/>
                <w:lang w:val="fr-FR" w:eastAsia="fr-FR"/>
              </w:rPr>
              <w:t xml:space="preserve">de </w:t>
            </w:r>
            <w:r>
              <w:rPr>
                <w:rFonts w:eastAsia="Calibri"/>
                <w:b/>
                <w:bCs/>
                <w:szCs w:val="22"/>
                <w:lang w:val="fr-FR" w:eastAsia="fr-FR"/>
              </w:rPr>
              <w:t xml:space="preserve">mesures phytosanitaires </w:t>
            </w:r>
            <w:r>
              <w:rPr>
                <w:rFonts w:eastAsia="Calibri"/>
                <w:szCs w:val="22"/>
                <w:lang w:val="fr-FR" w:eastAsia="fr-FR"/>
              </w:rPr>
              <w:t xml:space="preserve">destinées à éviter que des </w:t>
            </w:r>
            <w:r>
              <w:rPr>
                <w:rFonts w:eastAsia="Calibri"/>
                <w:b/>
                <w:bCs/>
                <w:szCs w:val="22"/>
                <w:lang w:val="fr-FR" w:eastAsia="fr-FR"/>
              </w:rPr>
              <w:t xml:space="preserve">organismes nuisibles </w:t>
            </w:r>
            <w:r>
              <w:rPr>
                <w:rFonts w:eastAsia="Calibri"/>
                <w:szCs w:val="22"/>
                <w:lang w:val="fr-FR" w:eastAsia="fr-FR"/>
              </w:rPr>
              <w:t>ne s’échappent [CMP, 2012]</w:t>
            </w:r>
          </w:p>
        </w:tc>
      </w:tr>
    </w:tbl>
    <w:p w:rsidR="00603458" w:rsidRDefault="00442CF5">
      <w:pPr>
        <w:pStyle w:val="IPPHeading2"/>
        <w:keepLines/>
        <w:widowControl w:val="0"/>
        <w:ind w:left="0" w:firstLine="0"/>
        <w:rPr>
          <w:lang w:val="fr-FR"/>
        </w:rPr>
      </w:pPr>
      <w:r w:rsidRPr="004B7DA0">
        <w:rPr>
          <w:rStyle w:val="PleaseReviewParagraphId"/>
          <w:b w:val="0"/>
          <w:lang w:val="fr-FR"/>
        </w:rPr>
        <w:t>[69]</w:t>
      </w:r>
      <w:r>
        <w:rPr>
          <w:lang w:val="fr-FR"/>
        </w:rPr>
        <w:t>2.2</w:t>
      </w:r>
      <w:r>
        <w:rPr>
          <w:lang w:val="fr-FR"/>
        </w:rPr>
        <w:tab/>
        <w:t>«saison de végétation» (2016-004)</w:t>
      </w:r>
    </w:p>
    <w:p w:rsidR="00603458" w:rsidRDefault="00442CF5">
      <w:pPr>
        <w:pStyle w:val="IPPNormal"/>
        <w:rPr>
          <w:lang w:val="fr-FR"/>
        </w:rPr>
      </w:pPr>
      <w:r w:rsidRPr="004B7DA0">
        <w:rPr>
          <w:rStyle w:val="PleaseReviewParagraphId"/>
          <w:lang w:val="fr-FR"/>
        </w:rPr>
        <w:t>[70]</w:t>
      </w:r>
      <w:r>
        <w:rPr>
          <w:lang w:val="fr-FR"/>
        </w:rPr>
        <w:t>Pour le contexte, se reporter à la section 1.1 du présent document.</w:t>
      </w:r>
    </w:p>
    <w:p w:rsidR="00603458" w:rsidRDefault="00442CF5">
      <w:pPr>
        <w:pStyle w:val="IPPNormal"/>
        <w:rPr>
          <w:lang w:val="fr-FR"/>
        </w:rPr>
      </w:pPr>
      <w:r w:rsidRPr="004B7DA0">
        <w:rPr>
          <w:rStyle w:val="PleaseReviewParagraphId"/>
          <w:lang w:val="fr-FR"/>
        </w:rPr>
        <w:t>[71]</w:t>
      </w:r>
      <w:r>
        <w:rPr>
          <w:lang w:val="fr-FR"/>
        </w:rPr>
        <w:t xml:space="preserve">Le GTG a examiné cette expression à sa réunion de décembre 2016 et a proposé la suppression de «saison de végétation» du Glossaire. </w:t>
      </w:r>
    </w:p>
    <w:p w:rsidR="00603458" w:rsidRDefault="00442CF5">
      <w:pPr>
        <w:pStyle w:val="IPPNormalCloseSpace"/>
        <w:rPr>
          <w:lang w:val="fr-FR"/>
        </w:rPr>
      </w:pPr>
      <w:r w:rsidRPr="004B7DA0">
        <w:rPr>
          <w:rStyle w:val="PleaseReviewParagraphId"/>
          <w:lang w:val="fr-FR"/>
        </w:rPr>
        <w:t>[72]</w:t>
      </w:r>
      <w:r>
        <w:rPr>
          <w:lang w:val="fr-FR"/>
        </w:rPr>
        <w:t>Les éléments d’explication ci-après peuvent être pris en compte lors de l’examen de la proposition:</w:t>
      </w:r>
    </w:p>
    <w:p w:rsidR="00603458" w:rsidRDefault="00442CF5">
      <w:pPr>
        <w:pStyle w:val="IPPBullet1"/>
        <w:widowControl w:val="0"/>
        <w:rPr>
          <w:lang w:val="fr-FR"/>
        </w:rPr>
      </w:pPr>
      <w:r w:rsidRPr="004B7DA0">
        <w:rPr>
          <w:rStyle w:val="PleaseReviewParagraphId"/>
          <w:lang w:val="fr-FR"/>
        </w:rPr>
        <w:t>[73]</w:t>
      </w:r>
      <w:r>
        <w:rPr>
          <w:lang w:val="fr-FR"/>
        </w:rPr>
        <w:t xml:space="preserve">L’expression «saison de végétation», employée dans les NIMP, n’a pas de signification particulière propre à la CIPV et peut être employée dans son sens courant donné par le dictionnaire. En revanche, l’expression «période de végétation» est essentielle aux fins de l’inspection, car elle permet de faire en sorte que l’inspection soit effectuée au moment où le végétal a une croissance active, et elle est aussi importante lorsque d’autres méthodes </w:t>
      </w:r>
      <w:r>
        <w:rPr>
          <w:lang w:val="fr-FR"/>
        </w:rPr>
        <w:lastRenderedPageBreak/>
        <w:t xml:space="preserve">phytosanitaires sont appliquées. </w:t>
      </w:r>
    </w:p>
    <w:p w:rsidR="00603458" w:rsidRDefault="00442CF5">
      <w:pPr>
        <w:pStyle w:val="IPPBullet1"/>
        <w:widowControl w:val="0"/>
        <w:rPr>
          <w:lang w:val="fr-FR"/>
        </w:rPr>
      </w:pPr>
      <w:r w:rsidRPr="004B7DA0">
        <w:rPr>
          <w:rStyle w:val="PleaseReviewParagraphId"/>
          <w:lang w:val="fr-FR"/>
        </w:rPr>
        <w:t>[74]</w:t>
      </w:r>
      <w:r>
        <w:rPr>
          <w:lang w:val="fr-FR"/>
        </w:rPr>
        <w:t>Plusieurs pays tropicaux sont dépourvus de «saisons de végétation» et cette expression est donc sans objet en ce qui les concerne.</w:t>
      </w:r>
    </w:p>
    <w:p w:rsidR="00603458" w:rsidRDefault="00442CF5">
      <w:pPr>
        <w:pStyle w:val="IPPBullet1"/>
        <w:widowControl w:val="0"/>
        <w:rPr>
          <w:lang w:val="fr-FR"/>
        </w:rPr>
      </w:pPr>
      <w:r w:rsidRPr="004B7DA0">
        <w:rPr>
          <w:rStyle w:val="PleaseReviewParagraphId"/>
          <w:lang w:val="fr-FR"/>
        </w:rPr>
        <w:t>[75]</w:t>
      </w:r>
      <w:r>
        <w:rPr>
          <w:lang w:val="fr-FR"/>
        </w:rPr>
        <w:t xml:space="preserve">Les végétaux cultivés dans des conditions artificielles peuvent avoir une croissance active en-dehors de la saison de végétation des cultures de plein champ. </w:t>
      </w:r>
    </w:p>
    <w:p w:rsidR="00603458" w:rsidRDefault="00442CF5">
      <w:pPr>
        <w:pStyle w:val="IPPBullet1"/>
        <w:widowControl w:val="0"/>
        <w:rPr>
          <w:lang w:val="fr-FR"/>
        </w:rPr>
      </w:pPr>
      <w:r w:rsidRPr="004B7DA0">
        <w:rPr>
          <w:rStyle w:val="PleaseReviewParagraphId"/>
          <w:lang w:val="fr-FR"/>
        </w:rPr>
        <w:t>[76]</w:t>
      </w:r>
      <w:r>
        <w:rPr>
          <w:lang w:val="fr-FR"/>
        </w:rPr>
        <w:t>Initialement, l’expression «période de végétation» a été définie dans le Glossaire en remplacement de «saison de végétation», qu’il était prévu de supprimer.</w:t>
      </w:r>
    </w:p>
    <w:p w:rsidR="00603458" w:rsidRDefault="00442CF5">
      <w:pPr>
        <w:pStyle w:val="IPPBullet1Last"/>
        <w:widowControl w:val="0"/>
        <w:rPr>
          <w:lang w:val="fr-FR"/>
        </w:rPr>
      </w:pPr>
      <w:r w:rsidRPr="004B7DA0">
        <w:rPr>
          <w:rStyle w:val="PleaseReviewParagraphId"/>
          <w:lang w:val="fr-FR"/>
        </w:rPr>
        <w:t>[77]</w:t>
      </w:r>
      <w:r>
        <w:rPr>
          <w:lang w:val="fr-FR"/>
        </w:rPr>
        <w:t>La suppression de l’expression «saison de végétation» ne causerait pas de difficultés de compréhension des emplois de cette expression dans les NIMP et ne nécessiterait pas l’insertion de modifications.</w:t>
      </w:r>
    </w:p>
    <w:p w:rsidR="00603458" w:rsidRDefault="00442CF5">
      <w:pPr>
        <w:pStyle w:val="IPPNormal"/>
        <w:rPr>
          <w:b/>
          <w:i/>
          <w:lang w:val="fr-FR"/>
        </w:rPr>
      </w:pPr>
      <w:r>
        <w:rPr>
          <w:rStyle w:val="PleaseReviewParagraphId"/>
        </w:rPr>
        <w:t>[78]</w:t>
      </w:r>
      <w:r>
        <w:rPr>
          <w:b/>
          <w:i/>
          <w:lang w:val="fr-FR"/>
        </w:rPr>
        <w:t>Suppression proposée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2"/>
        <w:gridCol w:w="5268"/>
      </w:tblGrid>
      <w:tr w:rsidR="00603458" w:rsidRPr="004B7DA0">
        <w:tc>
          <w:tcPr>
            <w:tcW w:w="2164" w:type="dxa"/>
          </w:tcPr>
          <w:p w:rsidR="00603458" w:rsidRDefault="00442CF5">
            <w:pPr>
              <w:widowControl w:val="0"/>
              <w:jc w:val="left"/>
              <w:rPr>
                <w:b/>
                <w:lang w:val="fr-FR"/>
              </w:rPr>
            </w:pPr>
            <w:r>
              <w:rPr>
                <w:rStyle w:val="PleaseReviewParagraphId"/>
              </w:rPr>
              <w:t>[79]</w:t>
            </w:r>
            <w:r>
              <w:rPr>
                <w:rFonts w:eastAsia="Calibri"/>
                <w:b/>
                <w:bCs/>
                <w:szCs w:val="22"/>
                <w:lang w:val="fr-FR" w:eastAsia="fr-FR"/>
              </w:rPr>
              <w:t>Saison de végétation</w:t>
            </w:r>
          </w:p>
        </w:tc>
        <w:tc>
          <w:tcPr>
            <w:tcW w:w="6976" w:type="dxa"/>
          </w:tcPr>
          <w:p w:rsidR="00603458" w:rsidRDefault="00442CF5">
            <w:pPr>
              <w:widowControl w:val="0"/>
              <w:autoSpaceDE w:val="0"/>
              <w:autoSpaceDN w:val="0"/>
              <w:adjustRightInd w:val="0"/>
              <w:jc w:val="left"/>
              <w:rPr>
                <w:lang w:val="fr-FR"/>
              </w:rPr>
            </w:pPr>
            <w:r w:rsidRPr="004B7DA0">
              <w:rPr>
                <w:rStyle w:val="PleaseReviewParagraphId"/>
                <w:lang w:val="fr-FR"/>
              </w:rPr>
              <w:t>[80]</w:t>
            </w:r>
            <w:r>
              <w:rPr>
                <w:rFonts w:eastAsia="Calibri"/>
                <w:szCs w:val="22"/>
                <w:lang w:val="fr-FR" w:eastAsia="fr-FR"/>
              </w:rPr>
              <w:t xml:space="preserve">Une période ou des périodes de l’année pendant lesquelles les </w:t>
            </w:r>
            <w:r>
              <w:rPr>
                <w:rFonts w:eastAsia="Calibri"/>
                <w:b/>
                <w:bCs/>
                <w:szCs w:val="22"/>
                <w:lang w:val="fr-FR" w:eastAsia="fr-FR"/>
              </w:rPr>
              <w:t xml:space="preserve">végétaux </w:t>
            </w:r>
            <w:r>
              <w:rPr>
                <w:rFonts w:eastAsia="Calibri"/>
                <w:szCs w:val="22"/>
                <w:lang w:val="fr-FR" w:eastAsia="fr-FR"/>
              </w:rPr>
              <w:t xml:space="preserve">ont une croissance active dans une </w:t>
            </w:r>
            <w:r>
              <w:rPr>
                <w:rFonts w:eastAsia="Calibri"/>
                <w:b/>
                <w:bCs/>
                <w:szCs w:val="22"/>
                <w:lang w:val="fr-FR" w:eastAsia="fr-FR"/>
              </w:rPr>
              <w:t>zone</w:t>
            </w:r>
            <w:r>
              <w:rPr>
                <w:rFonts w:eastAsia="Calibri"/>
                <w:szCs w:val="22"/>
                <w:lang w:val="fr-FR" w:eastAsia="fr-FR"/>
              </w:rPr>
              <w:t xml:space="preserve">, un </w:t>
            </w:r>
            <w:r>
              <w:rPr>
                <w:rFonts w:eastAsia="Calibri"/>
                <w:b/>
                <w:szCs w:val="22"/>
                <w:lang w:val="fr-FR" w:eastAsia="fr-FR"/>
              </w:rPr>
              <w:t>lieu</w:t>
            </w:r>
            <w:r>
              <w:rPr>
                <w:rFonts w:eastAsia="Calibri"/>
                <w:szCs w:val="22"/>
                <w:lang w:val="fr-FR" w:eastAsia="fr-FR"/>
              </w:rPr>
              <w:t xml:space="preserve"> ou un </w:t>
            </w:r>
            <w:r>
              <w:rPr>
                <w:rFonts w:eastAsia="Calibri"/>
                <w:b/>
                <w:bCs/>
                <w:szCs w:val="22"/>
                <w:lang w:val="fr-FR" w:eastAsia="fr-FR"/>
              </w:rPr>
              <w:t xml:space="preserve">site de production </w:t>
            </w:r>
            <w:r>
              <w:rPr>
                <w:rFonts w:eastAsia="Calibri"/>
                <w:szCs w:val="22"/>
                <w:lang w:val="fr-FR" w:eastAsia="fr-FR"/>
              </w:rPr>
              <w:t>donné [FAO, 1990; révisée CIMP, 2003]</w:t>
            </w:r>
          </w:p>
        </w:tc>
      </w:tr>
    </w:tbl>
    <w:p w:rsidR="00603458" w:rsidRDefault="00442CF5">
      <w:pPr>
        <w:pStyle w:val="IPPHeading2"/>
        <w:keepNext w:val="0"/>
        <w:widowControl w:val="0"/>
        <w:ind w:left="0" w:firstLine="0"/>
        <w:rPr>
          <w:lang w:val="fr-FR"/>
        </w:rPr>
      </w:pPr>
      <w:r w:rsidRPr="004B7DA0">
        <w:rPr>
          <w:rStyle w:val="PleaseReviewParagraphId"/>
          <w:b w:val="0"/>
          <w:lang w:val="fr-FR"/>
        </w:rPr>
        <w:t>[81]</w:t>
      </w:r>
      <w:r>
        <w:rPr>
          <w:lang w:val="fr-FR"/>
        </w:rPr>
        <w:t>2.3</w:t>
      </w:r>
      <w:r>
        <w:rPr>
          <w:lang w:val="fr-FR"/>
        </w:rPr>
        <w:tab/>
        <w:t>«marque» (2013-007)</w:t>
      </w:r>
    </w:p>
    <w:p w:rsidR="00603458" w:rsidRDefault="00442CF5">
      <w:pPr>
        <w:pStyle w:val="IPPNormal"/>
        <w:rPr>
          <w:lang w:val="fr-FR"/>
        </w:rPr>
      </w:pPr>
      <w:r w:rsidRPr="004B7DA0">
        <w:rPr>
          <w:rStyle w:val="PleaseReviewParagraphId"/>
          <w:lang w:val="fr-FR"/>
        </w:rPr>
        <w:t>[82]</w:t>
      </w:r>
      <w:r>
        <w:rPr>
          <w:lang w:val="fr-FR"/>
        </w:rPr>
        <w:t xml:space="preserve">Le terme du Glossaire «marque» a été ajouté à la </w:t>
      </w:r>
      <w:r>
        <w:rPr>
          <w:i/>
          <w:lang w:val="fr-FR"/>
        </w:rPr>
        <w:t>Liste de thèmes pour les normes de la CIPV</w:t>
      </w:r>
      <w:r>
        <w:rPr>
          <w:lang w:val="fr-FR"/>
        </w:rPr>
        <w:t xml:space="preserve"> par le CN en mai 2013, sur proposition du GTG relative à la révision de la définition visant à rendre celle-ci plus explicite et précise et à éviter d’employer l’expression «situation phytosanitaire» dans la définition.</w:t>
      </w:r>
    </w:p>
    <w:p w:rsidR="00603458" w:rsidRDefault="00442CF5">
      <w:pPr>
        <w:pStyle w:val="IPPNormal"/>
        <w:rPr>
          <w:lang w:val="fr-FR"/>
        </w:rPr>
      </w:pPr>
      <w:r w:rsidRPr="004B7DA0">
        <w:rPr>
          <w:rStyle w:val="PleaseReviewParagraphId"/>
          <w:lang w:val="fr-FR"/>
        </w:rPr>
        <w:t>[83]</w:t>
      </w:r>
      <w:r>
        <w:rPr>
          <w:lang w:val="fr-FR"/>
        </w:rPr>
        <w:t>Lors de la première consultation, en 2014, les auteurs de plusieurs observations ont recommandé la suppression pure et simple du terme et de la définition. Ils ont estimé que la définition ne serait pas nécessaire étant donné que, par ailleurs, le sens de «marque» pouvait être précisé au cas par cas pour tout emploi à venir de ce terme dans les nouvelles NIMP, comme cela avait déjà été fait dans la NIMP 15 (</w:t>
      </w:r>
      <w:r>
        <w:rPr>
          <w:i/>
          <w:lang w:val="fr-FR"/>
        </w:rPr>
        <w:t>Réglementation des matériaux d’emballage en bois utilisés dans le commerce international</w:t>
      </w:r>
      <w:r>
        <w:rPr>
          <w:lang w:val="fr-FR"/>
        </w:rPr>
        <w:t xml:space="preserve">). </w:t>
      </w:r>
    </w:p>
    <w:p w:rsidR="00603458" w:rsidRDefault="00442CF5">
      <w:pPr>
        <w:pStyle w:val="IPPNormal"/>
        <w:rPr>
          <w:lang w:val="fr-FR"/>
        </w:rPr>
      </w:pPr>
      <w:r w:rsidRPr="004B7DA0">
        <w:rPr>
          <w:rStyle w:val="PleaseReviewParagraphId"/>
          <w:lang w:val="fr-FR"/>
        </w:rPr>
        <w:t>[84]</w:t>
      </w:r>
      <w:r>
        <w:rPr>
          <w:lang w:val="fr-FR"/>
        </w:rPr>
        <w:t xml:space="preserve">À sa réunion de décembre 2016, le GTG s’est penché sur ce terme et il est convenu de proposer sa suppression du Glossaire. </w:t>
      </w:r>
    </w:p>
    <w:p w:rsidR="00603458" w:rsidRDefault="00442CF5">
      <w:pPr>
        <w:pStyle w:val="IPPNormalCloseSpace"/>
        <w:rPr>
          <w:lang w:val="fr-FR"/>
        </w:rPr>
      </w:pPr>
      <w:r w:rsidRPr="004B7DA0">
        <w:rPr>
          <w:rStyle w:val="PleaseReviewParagraphId"/>
          <w:lang w:val="fr-FR"/>
        </w:rPr>
        <w:t>[85]</w:t>
      </w:r>
      <w:r>
        <w:rPr>
          <w:lang w:val="fr-FR"/>
        </w:rPr>
        <w:t>Les éléments d’explication ci-après peuvent être pris en compte lors de l’examen de la proposition:</w:t>
      </w:r>
    </w:p>
    <w:p w:rsidR="00603458" w:rsidRDefault="00442CF5">
      <w:pPr>
        <w:pStyle w:val="IPPBullet1"/>
        <w:widowControl w:val="0"/>
        <w:rPr>
          <w:lang w:val="fr-FR"/>
        </w:rPr>
      </w:pPr>
      <w:r w:rsidRPr="004B7DA0">
        <w:rPr>
          <w:rStyle w:val="PleaseReviewParagraphId"/>
          <w:lang w:val="fr-FR"/>
        </w:rPr>
        <w:t>[86]</w:t>
      </w:r>
      <w:r>
        <w:rPr>
          <w:lang w:val="fr-FR"/>
        </w:rPr>
        <w:t>«marque» en tant que terme et définition a été initialement inséré dans la NIMP 15, puis déplacé dans la NIMP 5 (</w:t>
      </w:r>
      <w:r>
        <w:rPr>
          <w:i/>
          <w:iCs/>
          <w:lang w:val="fr-FR"/>
        </w:rPr>
        <w:t>Glossaire des termes phytosanitaires</w:t>
      </w:r>
      <w:r>
        <w:rPr>
          <w:lang w:val="fr-FR"/>
        </w:rPr>
        <w:t>) sur la base des observations formulées lors de la consultation de 2001. Cette insertion n’a pas été motivée. En novembre 2001, le Comité intérimaire des normes a souscrit à l’insertion en reconnaissant que le terme «marque» pouvait s’appliquer à des questions phytosanitaires qui sortaient du cadre de cette norme. Toutefois, ce terme n’a jusqu’ici été employé que dans la NIMP 15 avec le sens indiqué dans le Glossaire.</w:t>
      </w:r>
    </w:p>
    <w:p w:rsidR="00603458" w:rsidRDefault="00442CF5">
      <w:pPr>
        <w:pStyle w:val="IPPBullet1"/>
        <w:widowControl w:val="0"/>
        <w:rPr>
          <w:lang w:val="fr-FR"/>
        </w:rPr>
      </w:pPr>
      <w:r w:rsidRPr="004B7DA0">
        <w:rPr>
          <w:rStyle w:val="PleaseReviewParagraphId"/>
          <w:lang w:val="fr-FR"/>
        </w:rPr>
        <w:t>[87]</w:t>
      </w:r>
      <w:r>
        <w:rPr>
          <w:lang w:val="fr-FR"/>
        </w:rPr>
        <w:t xml:space="preserve">Le terme «marque», dans le sens indiqué dans le Glossaire, étant décrit de façon exhaustive et systématique dans la NIMP 15 (Résumé de référence et section 3.1), il n’est pas nécessaire de le définir dans le Glossaire. </w:t>
      </w:r>
    </w:p>
    <w:p w:rsidR="00603458" w:rsidRDefault="00442CF5">
      <w:pPr>
        <w:pStyle w:val="IPPBullet1Last"/>
        <w:widowControl w:val="0"/>
        <w:rPr>
          <w:lang w:val="fr-FR"/>
        </w:rPr>
      </w:pPr>
      <w:r w:rsidRPr="004B7DA0">
        <w:rPr>
          <w:rStyle w:val="PleaseReviewParagraphId"/>
          <w:lang w:val="fr-FR"/>
        </w:rPr>
        <w:lastRenderedPageBreak/>
        <w:t>[88]</w:t>
      </w:r>
      <w:r>
        <w:rPr>
          <w:lang w:val="fr-FR"/>
        </w:rPr>
        <w:t>« marque» est employé de manière non cohérente dans plusieurs autres NIMP, c’est-à-dire avec des acceptions qui s’écartent de celle des définitions actuelle ou révisée proposée. Le maintien de la définition (sous ses formes initiale ou révisée) nécessiterait la révision de ces emplois afin de remplacer le terme «marque» par un autre libellé. Il pourrait s’avérer particulièrement ardu de trouver des termes de remplacement appropriés pour des amendements à insérer.</w:t>
      </w:r>
    </w:p>
    <w:p w:rsidR="00603458" w:rsidRDefault="00442CF5">
      <w:pPr>
        <w:pStyle w:val="IPPNormal"/>
        <w:rPr>
          <w:b/>
          <w:i/>
          <w:lang w:val="fr-FR"/>
        </w:rPr>
      </w:pPr>
      <w:r>
        <w:rPr>
          <w:rStyle w:val="PleaseReviewParagraphId"/>
        </w:rPr>
        <w:t>[89]</w:t>
      </w:r>
      <w:r>
        <w:rPr>
          <w:b/>
          <w:i/>
          <w:lang w:val="fr-FR"/>
        </w:rPr>
        <w:t>Suppression proposée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8"/>
        <w:gridCol w:w="5032"/>
      </w:tblGrid>
      <w:tr w:rsidR="00603458" w:rsidRPr="004B7DA0">
        <w:trPr>
          <w:cantSplit/>
        </w:trPr>
        <w:tc>
          <w:tcPr>
            <w:tcW w:w="2551" w:type="dxa"/>
          </w:tcPr>
          <w:p w:rsidR="00603458" w:rsidRDefault="00442CF5">
            <w:pPr>
              <w:pStyle w:val="IPPNormal"/>
              <w:widowControl w:val="0"/>
              <w:jc w:val="left"/>
              <w:rPr>
                <w:rFonts w:eastAsia="Calibri"/>
                <w:b/>
                <w:lang w:val="fr-FR"/>
              </w:rPr>
            </w:pPr>
            <w:r>
              <w:rPr>
                <w:rStyle w:val="PleaseReviewParagraphId"/>
              </w:rPr>
              <w:t>[90]</w:t>
            </w:r>
            <w:r>
              <w:rPr>
                <w:rFonts w:eastAsia="Calibri"/>
                <w:b/>
                <w:lang w:val="fr-FR"/>
              </w:rPr>
              <w:t>marque</w:t>
            </w:r>
          </w:p>
        </w:tc>
        <w:tc>
          <w:tcPr>
            <w:tcW w:w="6519" w:type="dxa"/>
          </w:tcPr>
          <w:p w:rsidR="00603458" w:rsidRDefault="00442CF5">
            <w:pPr>
              <w:widowControl w:val="0"/>
              <w:autoSpaceDE w:val="0"/>
              <w:autoSpaceDN w:val="0"/>
              <w:adjustRightInd w:val="0"/>
              <w:jc w:val="left"/>
              <w:rPr>
                <w:rFonts w:eastAsia="Calibri"/>
                <w:lang w:val="fr-FR"/>
              </w:rPr>
            </w:pPr>
            <w:r w:rsidRPr="004B7DA0">
              <w:rPr>
                <w:rStyle w:val="PleaseReviewParagraphId"/>
                <w:lang w:val="fr-FR"/>
              </w:rPr>
              <w:t>[91]</w:t>
            </w:r>
            <w:r>
              <w:rPr>
                <w:rFonts w:eastAsia="Calibri"/>
                <w:szCs w:val="22"/>
                <w:lang w:val="fr-FR" w:eastAsia="fr-FR"/>
              </w:rPr>
              <w:t xml:space="preserve">Cachet ou estampille </w:t>
            </w:r>
            <w:r>
              <w:rPr>
                <w:rFonts w:eastAsia="Calibri"/>
                <w:b/>
                <w:bCs/>
                <w:szCs w:val="22"/>
                <w:lang w:val="fr-FR" w:eastAsia="fr-FR"/>
              </w:rPr>
              <w:t>officiel</w:t>
            </w:r>
            <w:r>
              <w:rPr>
                <w:rFonts w:eastAsia="Calibri"/>
                <w:szCs w:val="22"/>
                <w:lang w:val="fr-FR" w:eastAsia="fr-FR"/>
              </w:rPr>
              <w:t xml:space="preserve">, mondialement reconnu appliqué sur un </w:t>
            </w:r>
            <w:r>
              <w:rPr>
                <w:rFonts w:eastAsia="Calibri"/>
                <w:b/>
                <w:bCs/>
                <w:szCs w:val="22"/>
                <w:lang w:val="fr-FR" w:eastAsia="fr-FR"/>
              </w:rPr>
              <w:t xml:space="preserve">article réglementé </w:t>
            </w:r>
            <w:r>
              <w:rPr>
                <w:rFonts w:eastAsia="Calibri"/>
                <w:szCs w:val="22"/>
                <w:lang w:val="fr-FR" w:eastAsia="fr-FR"/>
              </w:rPr>
              <w:t>pour attester de la situation phytosanitaire de ce dernier [NIMP 15, 2002]</w:t>
            </w:r>
          </w:p>
        </w:tc>
      </w:tr>
    </w:tbl>
    <w:p w:rsidR="00603458" w:rsidRDefault="00442CF5">
      <w:pPr>
        <w:widowControl w:val="0"/>
        <w:rPr>
          <w:lang w:val="fr-FR"/>
        </w:rPr>
      </w:pPr>
      <w:r>
        <w:rPr>
          <w:rStyle w:val="PleaseReviewParagraphId"/>
        </w:rPr>
        <w:t>[92]</w:t>
      </w:r>
    </w:p>
    <w:sectPr w:rsidR="00603458">
      <w:pgSz w:w="1008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58" w:rsidRDefault="00442CF5">
      <w:r>
        <w:rPr>
          <w:rStyle w:val="PleaseReviewParagraphId"/>
        </w:rPr>
        <w:t>[]</w:t>
      </w:r>
      <w:r>
        <w:separator/>
      </w:r>
    </w:p>
  </w:endnote>
  <w:endnote w:type="continuationSeparator" w:id="0">
    <w:p w:rsidR="00603458" w:rsidRDefault="00442CF5">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58" w:rsidRDefault="00442CF5">
      <w:r>
        <w:rPr>
          <w:rStyle w:val="PleaseReviewParagraphId"/>
        </w:rPr>
        <w:t>[]</w:t>
      </w:r>
      <w:r>
        <w:separator/>
      </w:r>
    </w:p>
  </w:footnote>
  <w:footnote w:type="continuationSeparator" w:id="0">
    <w:p w:rsidR="00603458" w:rsidRDefault="00442CF5">
      <w:r>
        <w:rPr>
          <w:rStyle w:val="PleaseReviewParagraphId"/>
        </w:rPr>
        <w:t>[]</w:t>
      </w:r>
      <w:r>
        <w:continuationSeparator/>
      </w:r>
    </w:p>
  </w:footnote>
  <w:footnote w:id="1">
    <w:p w:rsidR="00603458" w:rsidRDefault="00442CF5">
      <w:pPr>
        <w:pStyle w:val="FootnoteText"/>
        <w:rPr>
          <w:lang w:val="fr-FR"/>
        </w:rPr>
      </w:pPr>
      <w:r w:rsidRPr="004B7DA0">
        <w:rPr>
          <w:rStyle w:val="PleaseReviewParagraphId"/>
          <w:lang w:val="fr-FR"/>
        </w:rPr>
        <w:t>[27]</w:t>
      </w:r>
      <w:r>
        <w:rPr>
          <w:rStyle w:val="FootnoteReference"/>
        </w:rPr>
        <w:footnoteRef/>
      </w:r>
      <w:r>
        <w:rPr>
          <w:lang w:val="fr-FR"/>
        </w:rPr>
        <w:t xml:space="preserve"> NDT: Les deux termes anglais ayant été rendus à l’origine par un seul terme français, cette modification est sans objet en français.</w:t>
      </w:r>
    </w:p>
  </w:footnote>
  <w:footnote w:id="2">
    <w:p w:rsidR="00603458" w:rsidRDefault="00442CF5">
      <w:pPr>
        <w:pStyle w:val="FootnoteText"/>
        <w:rPr>
          <w:lang w:val="fr-FR"/>
        </w:rPr>
      </w:pPr>
      <w:r w:rsidRPr="004B7DA0">
        <w:rPr>
          <w:rStyle w:val="PleaseReviewParagraphId"/>
          <w:lang w:val="fr-FR"/>
        </w:rPr>
        <w:t>[43]</w:t>
      </w:r>
      <w:r>
        <w:rPr>
          <w:rStyle w:val="FootnoteReference"/>
        </w:rPr>
        <w:footnoteRef/>
      </w:r>
      <w:r>
        <w:rPr>
          <w:lang w:val="fr-FR"/>
        </w:rPr>
        <w:t xml:space="preserve"> NDT: Les deux termes anglais ayant été rendus à l’origine par un seul terme français, cette modification est sans objet en français.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6EB"/>
    <w:multiLevelType w:val="hybridMultilevel"/>
    <w:tmpl w:val="C5C6DE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8"/>
  </w:num>
  <w:num w:numId="4">
    <w:abstractNumId w:val="10"/>
  </w:num>
  <w:num w:numId="5">
    <w:abstractNumId w:val="2"/>
    <w:lvlOverride w:ilvl="0">
      <w:startOverride w:val="1"/>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startOverride w:val="1"/>
      <w:lvl w:ilvl="1">
        <w:start w:val="1"/>
        <w:numFmt w:val="none"/>
        <w:lvlRestart w:val="0"/>
        <w:lvlText w:val=""/>
        <w:lvlJc w:val="left"/>
        <w:pPr>
          <w:tabs>
            <w:tab w:val="num" w:pos="0"/>
          </w:tabs>
          <w:ind w:hanging="482"/>
        </w:pPr>
        <w:rPr>
          <w:rFonts w:cs="Times New Roman" w:hint="default"/>
        </w:rPr>
      </w:lvl>
    </w:lvlOverride>
    <w:lvlOverride w:ilvl="2">
      <w:startOverride w:val="1"/>
      <w:lvl w:ilvl="2">
        <w:start w:val="1"/>
        <w:numFmt w:val="none"/>
        <w:lvlRestart w:val="0"/>
        <w:lvlText w:val=""/>
        <w:lvlJc w:val="left"/>
        <w:pPr>
          <w:tabs>
            <w:tab w:val="num" w:pos="0"/>
          </w:tabs>
          <w:ind w:hanging="482"/>
        </w:pPr>
        <w:rPr>
          <w:rFonts w:cs="Times New Roman" w:hint="default"/>
        </w:rPr>
      </w:lvl>
    </w:lvlOverride>
    <w:lvlOverride w:ilvl="3">
      <w:startOverride w:val="1"/>
      <w:lvl w:ilvl="3">
        <w:start w:val="1"/>
        <w:numFmt w:val="none"/>
        <w:lvlRestart w:val="0"/>
        <w:lvlText w:val=""/>
        <w:lvlJc w:val="left"/>
        <w:pPr>
          <w:tabs>
            <w:tab w:val="num" w:pos="0"/>
          </w:tabs>
          <w:ind w:hanging="482"/>
        </w:pPr>
        <w:rPr>
          <w:rFonts w:cs="Times New Roman" w:hint="default"/>
        </w:rPr>
      </w:lvl>
    </w:lvlOverride>
    <w:lvlOverride w:ilvl="4">
      <w:startOverride w:val="1"/>
      <w:lvl w:ilvl="4">
        <w:start w:val="1"/>
        <w:numFmt w:val="none"/>
        <w:lvlRestart w:val="0"/>
        <w:lvlText w:val=""/>
        <w:lvlJc w:val="left"/>
        <w:pPr>
          <w:tabs>
            <w:tab w:val="num" w:pos="0"/>
          </w:tabs>
          <w:ind w:hanging="482"/>
        </w:pPr>
        <w:rPr>
          <w:rFonts w:cs="Times New Roman" w:hint="default"/>
        </w:rPr>
      </w:lvl>
    </w:lvlOverride>
    <w:lvlOverride w:ilvl="5">
      <w:startOverride w:val="1"/>
      <w:lvl w:ilvl="5">
        <w:start w:val="1"/>
        <w:numFmt w:val="none"/>
        <w:lvlRestart w:val="0"/>
        <w:lvlText w:val=""/>
        <w:lvlJc w:val="left"/>
        <w:pPr>
          <w:tabs>
            <w:tab w:val="num" w:pos="0"/>
          </w:tabs>
          <w:ind w:hanging="482"/>
        </w:pPr>
        <w:rPr>
          <w:rFonts w:cs="Times New Roman" w:hint="default"/>
        </w:rPr>
      </w:lvl>
    </w:lvlOverride>
    <w:lvlOverride w:ilvl="6">
      <w:startOverride w:val="1"/>
      <w:lvl w:ilvl="6">
        <w:start w:val="1"/>
        <w:numFmt w:val="none"/>
        <w:lvlRestart w:val="0"/>
        <w:lvlText w:val=""/>
        <w:lvlJc w:val="left"/>
        <w:pPr>
          <w:tabs>
            <w:tab w:val="num" w:pos="0"/>
          </w:tabs>
          <w:ind w:hanging="482"/>
        </w:pPr>
        <w:rPr>
          <w:rFonts w:cs="Times New Roman" w:hint="default"/>
        </w:rPr>
      </w:lvl>
    </w:lvlOverride>
    <w:lvlOverride w:ilvl="7">
      <w:startOverride w:val="1"/>
      <w:lvl w:ilvl="7">
        <w:start w:val="1"/>
        <w:numFmt w:val="none"/>
        <w:lvlRestart w:val="0"/>
        <w:lvlText w:val=""/>
        <w:lvlJc w:val="left"/>
        <w:pPr>
          <w:tabs>
            <w:tab w:val="num" w:pos="0"/>
          </w:tabs>
          <w:ind w:hanging="482"/>
        </w:pPr>
        <w:rPr>
          <w:rFonts w:cs="Times New Roman" w:hint="default"/>
        </w:rPr>
      </w:lvl>
    </w:lvlOverride>
    <w:lvlOverride w:ilvl="8">
      <w:startOverride w:val="1"/>
      <w:lvl w:ilvl="8">
        <w:start w:val="1"/>
        <w:numFmt w:val="none"/>
        <w:lvlRestart w:val="0"/>
        <w:lvlText w:val=""/>
        <w:lvlJc w:val="left"/>
        <w:pPr>
          <w:tabs>
            <w:tab w:val="num" w:pos="0"/>
          </w:tabs>
          <w:ind w:hanging="482"/>
        </w:pPr>
        <w:rPr>
          <w:rFonts w:cs="Times New Roman" w:hint="default"/>
        </w:rPr>
      </w:lvl>
    </w:lvlOverride>
  </w:num>
  <w:num w:numId="6">
    <w:abstractNumId w:val="1"/>
  </w:num>
  <w:num w:numId="7">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8">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9">
    <w:abstractNumId w:val="9"/>
  </w:num>
  <w:num w:numId="10">
    <w:abstractNumId w:val="3"/>
  </w:num>
  <w:num w:numId="11">
    <w:abstractNumId w:val="2"/>
  </w:num>
  <w:num w:numId="12">
    <w:abstractNumId w:val="11"/>
  </w:num>
  <w:num w:numId="13">
    <w:abstractNumId w:val="6"/>
  </w:num>
  <w:num w:numId="14">
    <w:abstractNumId w:val="12"/>
  </w:num>
  <w:num w:numId="15">
    <w:abstractNumId w:val="4"/>
  </w:num>
  <w:num w:numId="16">
    <w:abstractNumId w:val="0"/>
  </w:num>
  <w:num w:numId="17">
    <w:abstractNumId w:val="7"/>
  </w:num>
  <w:num w:numId="18">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9">
    <w:abstractNumId w:val="2"/>
    <w:lvlOverride w:ilvl="0">
      <w:startOverride w:val="5"/>
      <w:lvl w:ilvl="0">
        <w:start w:val="5"/>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20">
    <w:abstractNumId w:val="2"/>
    <w:lvlOverride w:ilvl="0">
      <w:startOverride w:val="13"/>
      <w:lvl w:ilvl="0">
        <w:start w:val="13"/>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oNotTrackFormatting/>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07"/>
    <w:rsid w:val="00002DF3"/>
    <w:rsid w:val="000039BC"/>
    <w:rsid w:val="00007EF4"/>
    <w:rsid w:val="00024BA7"/>
    <w:rsid w:val="000261D8"/>
    <w:rsid w:val="000306D2"/>
    <w:rsid w:val="0004078D"/>
    <w:rsid w:val="0005437A"/>
    <w:rsid w:val="00073FDF"/>
    <w:rsid w:val="0007480F"/>
    <w:rsid w:val="000776AB"/>
    <w:rsid w:val="00096228"/>
    <w:rsid w:val="000B2DC9"/>
    <w:rsid w:val="000B6D19"/>
    <w:rsid w:val="000C4545"/>
    <w:rsid w:val="000D4E57"/>
    <w:rsid w:val="000E3160"/>
    <w:rsid w:val="000F3263"/>
    <w:rsid w:val="000F330E"/>
    <w:rsid w:val="000F381E"/>
    <w:rsid w:val="0010352C"/>
    <w:rsid w:val="0011276D"/>
    <w:rsid w:val="001316A3"/>
    <w:rsid w:val="00135B74"/>
    <w:rsid w:val="0014041E"/>
    <w:rsid w:val="00144FFE"/>
    <w:rsid w:val="00154D31"/>
    <w:rsid w:val="0016583F"/>
    <w:rsid w:val="001727A3"/>
    <w:rsid w:val="00175000"/>
    <w:rsid w:val="00176D2C"/>
    <w:rsid w:val="00185820"/>
    <w:rsid w:val="00191F61"/>
    <w:rsid w:val="001B0549"/>
    <w:rsid w:val="001B1431"/>
    <w:rsid w:val="001D1154"/>
    <w:rsid w:val="001F04BF"/>
    <w:rsid w:val="0020254A"/>
    <w:rsid w:val="002051CA"/>
    <w:rsid w:val="00226312"/>
    <w:rsid w:val="00227DE4"/>
    <w:rsid w:val="002360F3"/>
    <w:rsid w:val="00246799"/>
    <w:rsid w:val="00260F44"/>
    <w:rsid w:val="00270EFE"/>
    <w:rsid w:val="0028608E"/>
    <w:rsid w:val="00290E26"/>
    <w:rsid w:val="002A05A2"/>
    <w:rsid w:val="002B7DAA"/>
    <w:rsid w:val="002C5D63"/>
    <w:rsid w:val="002D2B28"/>
    <w:rsid w:val="002F6A4D"/>
    <w:rsid w:val="002F7252"/>
    <w:rsid w:val="00310582"/>
    <w:rsid w:val="00347417"/>
    <w:rsid w:val="00352C4C"/>
    <w:rsid w:val="00353D13"/>
    <w:rsid w:val="00374CD4"/>
    <w:rsid w:val="00392284"/>
    <w:rsid w:val="003B24BB"/>
    <w:rsid w:val="003F4601"/>
    <w:rsid w:val="003F7C67"/>
    <w:rsid w:val="00400A29"/>
    <w:rsid w:val="00442CF5"/>
    <w:rsid w:val="004460C2"/>
    <w:rsid w:val="00451C20"/>
    <w:rsid w:val="00462C38"/>
    <w:rsid w:val="00464945"/>
    <w:rsid w:val="00476DAD"/>
    <w:rsid w:val="00480176"/>
    <w:rsid w:val="00484268"/>
    <w:rsid w:val="00490323"/>
    <w:rsid w:val="004961BC"/>
    <w:rsid w:val="004A1939"/>
    <w:rsid w:val="004B7DA0"/>
    <w:rsid w:val="004D4E0E"/>
    <w:rsid w:val="004D5E4F"/>
    <w:rsid w:val="004E2949"/>
    <w:rsid w:val="004F4C86"/>
    <w:rsid w:val="004F738C"/>
    <w:rsid w:val="004F746C"/>
    <w:rsid w:val="00527DEA"/>
    <w:rsid w:val="00533DA2"/>
    <w:rsid w:val="0054148D"/>
    <w:rsid w:val="00542F54"/>
    <w:rsid w:val="00543648"/>
    <w:rsid w:val="00556595"/>
    <w:rsid w:val="00556BCA"/>
    <w:rsid w:val="00561716"/>
    <w:rsid w:val="00564471"/>
    <w:rsid w:val="00587C62"/>
    <w:rsid w:val="005912D5"/>
    <w:rsid w:val="005A44DF"/>
    <w:rsid w:val="005A7C92"/>
    <w:rsid w:val="005B1366"/>
    <w:rsid w:val="005B3564"/>
    <w:rsid w:val="005B4198"/>
    <w:rsid w:val="005B44E6"/>
    <w:rsid w:val="005B68F5"/>
    <w:rsid w:val="005B6C56"/>
    <w:rsid w:val="005C0D6A"/>
    <w:rsid w:val="005C0FE9"/>
    <w:rsid w:val="005C269D"/>
    <w:rsid w:val="005D1B57"/>
    <w:rsid w:val="005F29DF"/>
    <w:rsid w:val="00603458"/>
    <w:rsid w:val="00611DF3"/>
    <w:rsid w:val="00614038"/>
    <w:rsid w:val="006211E6"/>
    <w:rsid w:val="0062189D"/>
    <w:rsid w:val="006353E9"/>
    <w:rsid w:val="0064600A"/>
    <w:rsid w:val="00664D59"/>
    <w:rsid w:val="00674086"/>
    <w:rsid w:val="00686AB3"/>
    <w:rsid w:val="00690956"/>
    <w:rsid w:val="006A27D7"/>
    <w:rsid w:val="006B3331"/>
    <w:rsid w:val="006B59C0"/>
    <w:rsid w:val="006B7AB9"/>
    <w:rsid w:val="006C20ED"/>
    <w:rsid w:val="006C2101"/>
    <w:rsid w:val="006C2850"/>
    <w:rsid w:val="006C5E51"/>
    <w:rsid w:val="006C643B"/>
    <w:rsid w:val="006D39F1"/>
    <w:rsid w:val="006D3E6A"/>
    <w:rsid w:val="006E41A2"/>
    <w:rsid w:val="006F3BB8"/>
    <w:rsid w:val="006F453E"/>
    <w:rsid w:val="007030D6"/>
    <w:rsid w:val="00737BCD"/>
    <w:rsid w:val="00755E42"/>
    <w:rsid w:val="00763CEA"/>
    <w:rsid w:val="00773172"/>
    <w:rsid w:val="0077583C"/>
    <w:rsid w:val="007C6FB8"/>
    <w:rsid w:val="007D0478"/>
    <w:rsid w:val="007D3F57"/>
    <w:rsid w:val="007F36F3"/>
    <w:rsid w:val="007F5BE2"/>
    <w:rsid w:val="00805840"/>
    <w:rsid w:val="00815951"/>
    <w:rsid w:val="008241E9"/>
    <w:rsid w:val="00825726"/>
    <w:rsid w:val="00830BA3"/>
    <w:rsid w:val="00840C26"/>
    <w:rsid w:val="00843935"/>
    <w:rsid w:val="008509DD"/>
    <w:rsid w:val="00851F2F"/>
    <w:rsid w:val="00874928"/>
    <w:rsid w:val="008831A2"/>
    <w:rsid w:val="0088594F"/>
    <w:rsid w:val="008B7772"/>
    <w:rsid w:val="008D28CA"/>
    <w:rsid w:val="008E2D73"/>
    <w:rsid w:val="008E3666"/>
    <w:rsid w:val="008E4333"/>
    <w:rsid w:val="008E6EDF"/>
    <w:rsid w:val="008F5095"/>
    <w:rsid w:val="00900623"/>
    <w:rsid w:val="00905F65"/>
    <w:rsid w:val="009410BD"/>
    <w:rsid w:val="009504E5"/>
    <w:rsid w:val="00975C2A"/>
    <w:rsid w:val="0098042E"/>
    <w:rsid w:val="00984E04"/>
    <w:rsid w:val="00992E3B"/>
    <w:rsid w:val="009943D6"/>
    <w:rsid w:val="009E4684"/>
    <w:rsid w:val="009F3B5B"/>
    <w:rsid w:val="009F4EA9"/>
    <w:rsid w:val="00A01A9C"/>
    <w:rsid w:val="00A31290"/>
    <w:rsid w:val="00A50181"/>
    <w:rsid w:val="00A504F9"/>
    <w:rsid w:val="00A74069"/>
    <w:rsid w:val="00A9188E"/>
    <w:rsid w:val="00AB283B"/>
    <w:rsid w:val="00AD5286"/>
    <w:rsid w:val="00AE7547"/>
    <w:rsid w:val="00AF13DB"/>
    <w:rsid w:val="00AF578D"/>
    <w:rsid w:val="00AF6B8D"/>
    <w:rsid w:val="00AF764F"/>
    <w:rsid w:val="00B03407"/>
    <w:rsid w:val="00B24523"/>
    <w:rsid w:val="00B35BDA"/>
    <w:rsid w:val="00B36F4F"/>
    <w:rsid w:val="00B40E20"/>
    <w:rsid w:val="00B43594"/>
    <w:rsid w:val="00B45D44"/>
    <w:rsid w:val="00B46AB9"/>
    <w:rsid w:val="00B50056"/>
    <w:rsid w:val="00B53325"/>
    <w:rsid w:val="00B63B7C"/>
    <w:rsid w:val="00B70971"/>
    <w:rsid w:val="00B711B6"/>
    <w:rsid w:val="00BB4B46"/>
    <w:rsid w:val="00BC181C"/>
    <w:rsid w:val="00BD52E0"/>
    <w:rsid w:val="00C07B48"/>
    <w:rsid w:val="00C120C2"/>
    <w:rsid w:val="00C21BAD"/>
    <w:rsid w:val="00C348E6"/>
    <w:rsid w:val="00C4424C"/>
    <w:rsid w:val="00C51FE5"/>
    <w:rsid w:val="00C55F65"/>
    <w:rsid w:val="00C7329E"/>
    <w:rsid w:val="00C864C3"/>
    <w:rsid w:val="00C95156"/>
    <w:rsid w:val="00CB5716"/>
    <w:rsid w:val="00CD1E7E"/>
    <w:rsid w:val="00CF1FB9"/>
    <w:rsid w:val="00CF54DA"/>
    <w:rsid w:val="00D04BBB"/>
    <w:rsid w:val="00D164AE"/>
    <w:rsid w:val="00D24E19"/>
    <w:rsid w:val="00D61BA8"/>
    <w:rsid w:val="00D82DAB"/>
    <w:rsid w:val="00D95FA3"/>
    <w:rsid w:val="00DA241A"/>
    <w:rsid w:val="00DB0706"/>
    <w:rsid w:val="00DB2A30"/>
    <w:rsid w:val="00DC6522"/>
    <w:rsid w:val="00DE01FB"/>
    <w:rsid w:val="00DE3070"/>
    <w:rsid w:val="00DE45C8"/>
    <w:rsid w:val="00DE66B9"/>
    <w:rsid w:val="00DF7EB3"/>
    <w:rsid w:val="00E138AD"/>
    <w:rsid w:val="00E24A68"/>
    <w:rsid w:val="00E266FF"/>
    <w:rsid w:val="00E32256"/>
    <w:rsid w:val="00E436DD"/>
    <w:rsid w:val="00E61A0A"/>
    <w:rsid w:val="00E7409B"/>
    <w:rsid w:val="00E8384E"/>
    <w:rsid w:val="00E95F31"/>
    <w:rsid w:val="00E97D8D"/>
    <w:rsid w:val="00EB7866"/>
    <w:rsid w:val="00F32878"/>
    <w:rsid w:val="00F514EB"/>
    <w:rsid w:val="00F57A6B"/>
    <w:rsid w:val="00F63D31"/>
    <w:rsid w:val="00F65D57"/>
    <w:rsid w:val="00F66EFD"/>
    <w:rsid w:val="00F7134C"/>
    <w:rsid w:val="00F722E0"/>
    <w:rsid w:val="00F802CB"/>
    <w:rsid w:val="00F84B92"/>
    <w:rsid w:val="00F87498"/>
    <w:rsid w:val="00F921AD"/>
    <w:rsid w:val="00FA22EF"/>
    <w:rsid w:val="00FB3534"/>
    <w:rsid w:val="00FC055B"/>
    <w:rsid w:val="00FC1525"/>
    <w:rsid w:val="00FC5D64"/>
    <w:rsid w:val="00FD46B7"/>
    <w:rsid w:val="00FE56EA"/>
    <w:rsid w:val="00FF41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968902B-42A2-4026-A6D3-7B01107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A0"/>
    <w:pPr>
      <w:jc w:val="both"/>
    </w:pPr>
    <w:rPr>
      <w:rFonts w:ascii="Times New Roman" w:eastAsia="MS Mincho" w:hAnsi="Times New Roman" w:cs="Times New Roman"/>
      <w:sz w:val="22"/>
      <w:szCs w:val="24"/>
      <w:lang w:val="en-GB" w:eastAsia="en-US"/>
    </w:rPr>
  </w:style>
  <w:style w:type="paragraph" w:styleId="Heading1">
    <w:name w:val="heading 1"/>
    <w:basedOn w:val="Normal"/>
    <w:next w:val="Normal"/>
    <w:link w:val="Heading1Char"/>
    <w:qFormat/>
    <w:rsid w:val="004B7DA0"/>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4B7DA0"/>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4B7DA0"/>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4B7D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DA0"/>
  </w:style>
  <w:style w:type="character" w:customStyle="1" w:styleId="Heading1Char">
    <w:name w:val="Heading 1 Char"/>
    <w:basedOn w:val="DefaultParagraphFont"/>
    <w:link w:val="Heading1"/>
    <w:locked/>
    <w:rsid w:val="004B7DA0"/>
    <w:rPr>
      <w:rFonts w:ascii="Times New Roman" w:eastAsia="MS Mincho" w:hAnsi="Times New Roman" w:cs="Times New Roman"/>
      <w:b/>
      <w:bCs/>
      <w:sz w:val="22"/>
      <w:szCs w:val="24"/>
      <w:lang w:val="en-GB" w:eastAsia="en-US"/>
    </w:rPr>
  </w:style>
  <w:style w:type="character" w:customStyle="1" w:styleId="Heading2Char">
    <w:name w:val="Heading 2 Char"/>
    <w:basedOn w:val="DefaultParagraphFont"/>
    <w:link w:val="Heading2"/>
    <w:locked/>
    <w:rsid w:val="004B7DA0"/>
    <w:rPr>
      <w:rFonts w:eastAsia="MS Mincho" w:cs="Times New Roman"/>
      <w:b/>
      <w:bCs/>
      <w:i/>
      <w:iCs/>
      <w:sz w:val="28"/>
      <w:szCs w:val="28"/>
      <w:lang w:val="en-GB" w:eastAsia="en-US"/>
    </w:rPr>
  </w:style>
  <w:style w:type="character" w:customStyle="1" w:styleId="Heading3Char">
    <w:name w:val="Heading 3 Char"/>
    <w:basedOn w:val="DefaultParagraphFont"/>
    <w:link w:val="Heading3"/>
    <w:locked/>
    <w:rsid w:val="004B7DA0"/>
    <w:rPr>
      <w:rFonts w:eastAsia="MS Mincho" w:cs="Times New Roman"/>
      <w:b/>
      <w:bCs/>
      <w:sz w:val="26"/>
      <w:szCs w:val="26"/>
      <w:lang w:val="en-GB" w:eastAsia="en-US"/>
    </w:rPr>
  </w:style>
  <w:style w:type="paragraph" w:customStyle="1" w:styleId="IPPParagraphnumbering">
    <w:name w:val="IPP Paragraph numbering"/>
    <w:basedOn w:val="IPPNormal"/>
    <w:qFormat/>
    <w:rsid w:val="004B7DA0"/>
    <w:pPr>
      <w:numPr>
        <w:numId w:val="2"/>
      </w:numPr>
    </w:pPr>
    <w:rPr>
      <w:lang w:val="en-US"/>
    </w:rPr>
  </w:style>
  <w:style w:type="paragraph" w:customStyle="1" w:styleId="IPPNormal">
    <w:name w:val="IPP Normal"/>
    <w:basedOn w:val="Normal"/>
    <w:link w:val="IPPNormalChar"/>
    <w:qFormat/>
    <w:rsid w:val="004B7DA0"/>
    <w:pPr>
      <w:spacing w:after="180"/>
    </w:pPr>
    <w:rPr>
      <w:rFonts w:eastAsia="Times"/>
    </w:rPr>
  </w:style>
  <w:style w:type="paragraph" w:customStyle="1" w:styleId="IPPBullet1Last">
    <w:name w:val="IPP Bullet1Last"/>
    <w:basedOn w:val="IPPNormal"/>
    <w:next w:val="IPPNormal"/>
    <w:autoRedefine/>
    <w:qFormat/>
    <w:rsid w:val="004B7DA0"/>
    <w:pPr>
      <w:numPr>
        <w:numId w:val="3"/>
      </w:numPr>
    </w:pPr>
  </w:style>
  <w:style w:type="character" w:customStyle="1" w:styleId="IPPNormalChar">
    <w:name w:val="IPP Normal Char"/>
    <w:link w:val="IPPNormal"/>
    <w:locked/>
    <w:rPr>
      <w:rFonts w:ascii="Times New Roman" w:eastAsia="Times" w:hAnsi="Times New Roman" w:cs="Times New Roman"/>
      <w:sz w:val="22"/>
      <w:szCs w:val="24"/>
      <w:lang w:val="en-GB" w:eastAsia="en-US"/>
    </w:rPr>
  </w:style>
  <w:style w:type="character" w:styleId="Hyperlink">
    <w:name w:val="Hyperlink"/>
    <w:basedOn w:val="DefaultParagraphFont"/>
    <w:uiPriority w:val="99"/>
    <w:rPr>
      <w:rFonts w:cs="Times New Roman"/>
      <w:color w:val="0563C1"/>
      <w:u w:val="single"/>
    </w:rPr>
  </w:style>
  <w:style w:type="character" w:customStyle="1" w:styleId="PleaseReviewParagraphId">
    <w:name w:val="PleaseReviewParagraphId"/>
    <w:basedOn w:val="DefaultParagraphFont"/>
    <w:uiPriority w:val="99"/>
    <w:rPr>
      <w:rFonts w:ascii="Arial" w:hAnsi="Arial" w:cs="Times New Roman"/>
      <w:color w:val="000080"/>
      <w:sz w:val="16"/>
      <w:u w:val="none"/>
    </w:rPr>
  </w:style>
  <w:style w:type="paragraph" w:customStyle="1" w:styleId="IPPBullet1">
    <w:name w:val="IPP Bullet1"/>
    <w:basedOn w:val="IPPBullet1Last"/>
    <w:qFormat/>
    <w:rsid w:val="004B7DA0"/>
    <w:pPr>
      <w:numPr>
        <w:numId w:val="4"/>
      </w:numPr>
      <w:spacing w:after="60"/>
      <w:ind w:left="567" w:hanging="567"/>
    </w:pPr>
    <w:rPr>
      <w:lang w:val="en-US"/>
    </w:rPr>
  </w:style>
  <w:style w:type="paragraph" w:styleId="BalloonText">
    <w:name w:val="Balloon Text"/>
    <w:basedOn w:val="Normal"/>
    <w:link w:val="BalloonTextChar"/>
    <w:rsid w:val="004B7DA0"/>
    <w:rPr>
      <w:rFonts w:ascii="Tahoma" w:hAnsi="Tahoma" w:cs="Tahoma"/>
      <w:sz w:val="16"/>
      <w:szCs w:val="16"/>
    </w:rPr>
  </w:style>
  <w:style w:type="character" w:customStyle="1" w:styleId="BalloonTextChar">
    <w:name w:val="Balloon Text Char"/>
    <w:basedOn w:val="DefaultParagraphFont"/>
    <w:link w:val="BalloonText"/>
    <w:locked/>
    <w:rsid w:val="004B7DA0"/>
    <w:rPr>
      <w:rFonts w:ascii="Tahoma" w:eastAsia="MS Mincho" w:hAnsi="Tahoma" w:cs="Tahoma"/>
      <w:sz w:val="16"/>
      <w:szCs w:val="16"/>
      <w:lang w:val="en-GB" w:eastAsia="en-US"/>
    </w:rPr>
  </w:style>
  <w:style w:type="paragraph" w:styleId="NormalWeb">
    <w:name w:val="Normal (Web)"/>
    <w:basedOn w:val="Normal"/>
    <w:uiPriority w:val="99"/>
    <w:pPr>
      <w:spacing w:before="100" w:beforeAutospacing="1" w:after="100" w:afterAutospacing="1"/>
    </w:pPr>
    <w:rPr>
      <w:sz w:val="24"/>
    </w:rPr>
  </w:style>
  <w:style w:type="paragraph" w:customStyle="1" w:styleId="IPPContentsHead">
    <w:name w:val="IPP ContentsHead"/>
    <w:basedOn w:val="IPPSubhead"/>
    <w:next w:val="IPPNormal"/>
    <w:qFormat/>
    <w:rsid w:val="004B7DA0"/>
    <w:pPr>
      <w:spacing w:after="240"/>
    </w:pPr>
    <w:rPr>
      <w:sz w:val="24"/>
    </w:rPr>
  </w:style>
  <w:style w:type="paragraph" w:styleId="ListParagraph">
    <w:name w:val="List Paragraph"/>
    <w:basedOn w:val="Normal"/>
    <w:uiPriority w:val="34"/>
    <w:qFormat/>
    <w:rsid w:val="004B7DA0"/>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styleId="TableGrid">
    <w:name w:val="Table Grid"/>
    <w:basedOn w:val="TableNormal"/>
    <w:rsid w:val="004B7DA0"/>
    <w:rPr>
      <w:rFonts w:ascii="Cambria" w:eastAsia="MS Mincho" w:hAnsi="Cambria"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7DA0"/>
    <w:pPr>
      <w:tabs>
        <w:tab w:val="center" w:pos="4680"/>
        <w:tab w:val="right" w:pos="9360"/>
      </w:tabs>
    </w:pPr>
  </w:style>
  <w:style w:type="character" w:customStyle="1" w:styleId="HeaderChar">
    <w:name w:val="Header Char"/>
    <w:basedOn w:val="DefaultParagraphFont"/>
    <w:link w:val="Header"/>
    <w:locked/>
    <w:rsid w:val="004B7DA0"/>
    <w:rPr>
      <w:rFonts w:ascii="Times New Roman" w:eastAsia="MS Mincho" w:hAnsi="Times New Roman" w:cs="Times New Roman"/>
      <w:sz w:val="22"/>
      <w:szCs w:val="24"/>
      <w:lang w:val="en-GB" w:eastAsia="en-US"/>
    </w:rPr>
  </w:style>
  <w:style w:type="paragraph" w:styleId="Footer">
    <w:name w:val="footer"/>
    <w:basedOn w:val="Normal"/>
    <w:link w:val="FooterChar"/>
    <w:rsid w:val="004B7DA0"/>
    <w:pPr>
      <w:tabs>
        <w:tab w:val="center" w:pos="4680"/>
        <w:tab w:val="right" w:pos="9360"/>
      </w:tabs>
    </w:pPr>
  </w:style>
  <w:style w:type="character" w:customStyle="1" w:styleId="FooterChar">
    <w:name w:val="Footer Char"/>
    <w:basedOn w:val="DefaultParagraphFont"/>
    <w:link w:val="Footer"/>
    <w:locked/>
    <w:rsid w:val="004B7DA0"/>
    <w:rPr>
      <w:rFonts w:ascii="Times New Roman" w:eastAsia="MS Mincho" w:hAnsi="Times New Roman" w:cs="Times New Roman"/>
      <w:sz w:val="22"/>
      <w:szCs w:val="24"/>
      <w:lang w:val="en-GB" w:eastAsia="en-US"/>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FootnoteText">
    <w:name w:val="footnote text"/>
    <w:basedOn w:val="Normal"/>
    <w:link w:val="FootnoteTextChar"/>
    <w:semiHidden/>
    <w:rsid w:val="004B7DA0"/>
    <w:pPr>
      <w:spacing w:before="60"/>
    </w:pPr>
    <w:rPr>
      <w:sz w:val="20"/>
    </w:rPr>
  </w:style>
  <w:style w:type="character" w:customStyle="1" w:styleId="FootnoteTextChar">
    <w:name w:val="Footnote Text Char"/>
    <w:basedOn w:val="DefaultParagraphFont"/>
    <w:link w:val="FootnoteText"/>
    <w:semiHidden/>
    <w:locked/>
    <w:rsid w:val="004B7DA0"/>
    <w:rPr>
      <w:rFonts w:ascii="Times New Roman" w:eastAsia="MS Mincho" w:hAnsi="Times New Roman" w:cs="Times New Roman"/>
      <w:szCs w:val="24"/>
      <w:lang w:val="en-GB" w:eastAsia="en-US"/>
    </w:rPr>
  </w:style>
  <w:style w:type="character" w:styleId="FootnoteReference">
    <w:name w:val="footnote reference"/>
    <w:basedOn w:val="DefaultParagraphFont"/>
    <w:semiHidden/>
    <w:rsid w:val="004B7DA0"/>
    <w:rPr>
      <w:vertAlign w:val="superscript"/>
    </w:rPr>
  </w:style>
  <w:style w:type="paragraph" w:customStyle="1" w:styleId="Style">
    <w:name w:val="Style"/>
    <w:basedOn w:val="Footer"/>
    <w:autoRedefine/>
    <w:qFormat/>
    <w:rsid w:val="004B7DA0"/>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4B7DA0"/>
    <w:rPr>
      <w:rFonts w:ascii="Arial" w:hAnsi="Arial"/>
      <w:b/>
      <w:sz w:val="18"/>
    </w:rPr>
  </w:style>
  <w:style w:type="paragraph" w:customStyle="1" w:styleId="IPPArialFootnote">
    <w:name w:val="IPP Arial Footnote"/>
    <w:basedOn w:val="IPPArialTable"/>
    <w:qFormat/>
    <w:rsid w:val="004B7DA0"/>
    <w:pPr>
      <w:tabs>
        <w:tab w:val="left" w:pos="28"/>
      </w:tabs>
      <w:ind w:left="284" w:hanging="284"/>
    </w:pPr>
    <w:rPr>
      <w:sz w:val="16"/>
    </w:rPr>
  </w:style>
  <w:style w:type="paragraph" w:customStyle="1" w:styleId="IPPBullet2">
    <w:name w:val="IPP Bullet2"/>
    <w:basedOn w:val="IPPNormal"/>
    <w:next w:val="IPPBullet1"/>
    <w:qFormat/>
    <w:rsid w:val="004B7DA0"/>
    <w:pPr>
      <w:numPr>
        <w:numId w:val="12"/>
      </w:numPr>
      <w:tabs>
        <w:tab w:val="left" w:pos="1134"/>
      </w:tabs>
      <w:spacing w:after="60"/>
      <w:ind w:left="1134" w:hanging="567"/>
    </w:pPr>
  </w:style>
  <w:style w:type="paragraph" w:customStyle="1" w:styleId="IPPQuote">
    <w:name w:val="IPP Quote"/>
    <w:basedOn w:val="IPPNormal"/>
    <w:qFormat/>
    <w:rsid w:val="004B7DA0"/>
    <w:pPr>
      <w:ind w:left="851" w:right="851"/>
    </w:pPr>
    <w:rPr>
      <w:sz w:val="18"/>
    </w:rPr>
  </w:style>
  <w:style w:type="paragraph" w:customStyle="1" w:styleId="IPPIndentClose">
    <w:name w:val="IPP Indent Close"/>
    <w:basedOn w:val="IPPNormal"/>
    <w:qFormat/>
    <w:rsid w:val="004B7DA0"/>
    <w:pPr>
      <w:tabs>
        <w:tab w:val="left" w:pos="2835"/>
      </w:tabs>
      <w:spacing w:after="60"/>
      <w:ind w:left="567"/>
    </w:pPr>
  </w:style>
  <w:style w:type="paragraph" w:customStyle="1" w:styleId="IPPIndent">
    <w:name w:val="IPP Indent"/>
    <w:basedOn w:val="IPPIndentClose"/>
    <w:qFormat/>
    <w:rsid w:val="004B7DA0"/>
    <w:pPr>
      <w:spacing w:after="180"/>
    </w:pPr>
  </w:style>
  <w:style w:type="paragraph" w:customStyle="1" w:styleId="IPPFootnote">
    <w:name w:val="IPP Footnote"/>
    <w:basedOn w:val="IPPArialFootnote"/>
    <w:qFormat/>
    <w:rsid w:val="004B7DA0"/>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4B7DA0"/>
    <w:pPr>
      <w:keepNext/>
      <w:tabs>
        <w:tab w:val="left" w:pos="567"/>
      </w:tabs>
      <w:spacing w:before="120" w:after="120"/>
      <w:ind w:left="567" w:hanging="567"/>
    </w:pPr>
    <w:rPr>
      <w:b/>
      <w:i/>
    </w:rPr>
  </w:style>
  <w:style w:type="character" w:customStyle="1" w:styleId="IPPnormalitalics">
    <w:name w:val="IPP normal italics"/>
    <w:basedOn w:val="DefaultParagraphFont"/>
    <w:rsid w:val="004B7DA0"/>
    <w:rPr>
      <w:rFonts w:ascii="Times New Roman" w:hAnsi="Times New Roman"/>
      <w:i/>
      <w:sz w:val="22"/>
      <w:lang w:val="en-US"/>
    </w:rPr>
  </w:style>
  <w:style w:type="character" w:customStyle="1" w:styleId="IPPNormalbold">
    <w:name w:val="IPP Normal bold"/>
    <w:basedOn w:val="PlainTextChar"/>
    <w:rsid w:val="004B7DA0"/>
    <w:rPr>
      <w:rFonts w:ascii="Times New Roman" w:eastAsia="Times" w:hAnsi="Times New Roman" w:cs="Times New Roman"/>
      <w:b/>
      <w:sz w:val="22"/>
      <w:szCs w:val="21"/>
      <w:lang w:val="en-AU" w:eastAsia="en-US"/>
    </w:rPr>
  </w:style>
  <w:style w:type="paragraph" w:customStyle="1" w:styleId="IPPHeadSection">
    <w:name w:val="IPP HeadSection"/>
    <w:basedOn w:val="Normal"/>
    <w:next w:val="Normal"/>
    <w:qFormat/>
    <w:rsid w:val="004B7DA0"/>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4B7DA0"/>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4B7DA0"/>
    <w:pPr>
      <w:keepNext/>
      <w:ind w:left="567" w:hanging="567"/>
      <w:jc w:val="left"/>
    </w:pPr>
    <w:rPr>
      <w:b/>
      <w:bCs/>
      <w:iCs/>
      <w:szCs w:val="22"/>
    </w:rPr>
  </w:style>
  <w:style w:type="character" w:customStyle="1" w:styleId="IPPNormalunderlined">
    <w:name w:val="IPP Normal underlined"/>
    <w:basedOn w:val="DefaultParagraphFont"/>
    <w:rsid w:val="004B7DA0"/>
    <w:rPr>
      <w:rFonts w:ascii="Times New Roman" w:hAnsi="Times New Roman"/>
      <w:sz w:val="22"/>
      <w:u w:val="single"/>
      <w:lang w:val="en-US"/>
    </w:rPr>
  </w:style>
  <w:style w:type="character" w:customStyle="1" w:styleId="IPPNormalstrikethrough">
    <w:name w:val="IPP Normal strikethrough"/>
    <w:rsid w:val="004B7DA0"/>
    <w:rPr>
      <w:rFonts w:ascii="Times New Roman" w:hAnsi="Times New Roman"/>
      <w:strike/>
      <w:dstrike w:val="0"/>
      <w:sz w:val="22"/>
    </w:rPr>
  </w:style>
  <w:style w:type="paragraph" w:customStyle="1" w:styleId="IPPTitle16pt">
    <w:name w:val="IPP Title16pt"/>
    <w:basedOn w:val="Normal"/>
    <w:qFormat/>
    <w:rsid w:val="004B7DA0"/>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4B7DA0"/>
    <w:pPr>
      <w:spacing w:after="360"/>
      <w:jc w:val="center"/>
    </w:pPr>
    <w:rPr>
      <w:rFonts w:ascii="Arial" w:hAnsi="Arial" w:cs="Arial"/>
      <w:b/>
      <w:bCs/>
      <w:sz w:val="36"/>
      <w:szCs w:val="36"/>
    </w:rPr>
  </w:style>
  <w:style w:type="paragraph" w:customStyle="1" w:styleId="IPPHeader">
    <w:name w:val="IPP Header"/>
    <w:basedOn w:val="Normal"/>
    <w:qFormat/>
    <w:rsid w:val="004B7DA0"/>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4B7DA0"/>
    <w:pPr>
      <w:keepNext/>
      <w:tabs>
        <w:tab w:val="left" w:pos="567"/>
      </w:tabs>
      <w:spacing w:before="120"/>
      <w:jc w:val="left"/>
      <w:outlineLvl w:val="1"/>
    </w:pPr>
    <w:rPr>
      <w:b/>
      <w:sz w:val="24"/>
    </w:rPr>
  </w:style>
  <w:style w:type="paragraph" w:customStyle="1" w:styleId="IPPNormalCloseSpace">
    <w:name w:val="IPP NormalCloseSpace"/>
    <w:basedOn w:val="Normal"/>
    <w:qFormat/>
    <w:rsid w:val="004B7DA0"/>
    <w:pPr>
      <w:keepNext/>
      <w:spacing w:after="60"/>
    </w:pPr>
  </w:style>
  <w:style w:type="paragraph" w:customStyle="1" w:styleId="IPPHeading2">
    <w:name w:val="IPP Heading2"/>
    <w:basedOn w:val="IPPNormal"/>
    <w:next w:val="IPPNormal"/>
    <w:qFormat/>
    <w:rsid w:val="004B7DA0"/>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4B7DA0"/>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4B7DA0"/>
    <w:pPr>
      <w:tabs>
        <w:tab w:val="right" w:leader="dot" w:pos="9072"/>
      </w:tabs>
      <w:spacing w:before="240"/>
      <w:ind w:left="567" w:hanging="567"/>
    </w:pPr>
  </w:style>
  <w:style w:type="paragraph" w:styleId="TOC2">
    <w:name w:val="toc 2"/>
    <w:basedOn w:val="TOC1"/>
    <w:next w:val="Normal"/>
    <w:autoRedefine/>
    <w:uiPriority w:val="39"/>
    <w:rsid w:val="004B7DA0"/>
    <w:pPr>
      <w:keepNext w:val="0"/>
      <w:tabs>
        <w:tab w:val="left" w:pos="425"/>
      </w:tabs>
      <w:spacing w:before="120" w:after="0"/>
      <w:ind w:left="425" w:right="284" w:hanging="425"/>
    </w:pPr>
  </w:style>
  <w:style w:type="paragraph" w:styleId="TOC3">
    <w:name w:val="toc 3"/>
    <w:basedOn w:val="TOC2"/>
    <w:next w:val="Normal"/>
    <w:autoRedefine/>
    <w:uiPriority w:val="39"/>
    <w:rsid w:val="004B7DA0"/>
    <w:pPr>
      <w:tabs>
        <w:tab w:val="left" w:pos="1276"/>
      </w:tabs>
      <w:spacing w:before="60"/>
      <w:ind w:left="1276" w:hanging="851"/>
    </w:pPr>
    <w:rPr>
      <w:rFonts w:eastAsia="Times"/>
    </w:rPr>
  </w:style>
  <w:style w:type="paragraph" w:styleId="TOC4">
    <w:name w:val="toc 4"/>
    <w:basedOn w:val="Normal"/>
    <w:next w:val="Normal"/>
    <w:autoRedefine/>
    <w:uiPriority w:val="39"/>
    <w:rsid w:val="004B7DA0"/>
    <w:pPr>
      <w:spacing w:after="120"/>
      <w:ind w:left="660"/>
    </w:pPr>
    <w:rPr>
      <w:rFonts w:eastAsia="Times"/>
      <w:lang w:val="en-AU"/>
    </w:rPr>
  </w:style>
  <w:style w:type="paragraph" w:styleId="TOC5">
    <w:name w:val="toc 5"/>
    <w:basedOn w:val="Normal"/>
    <w:next w:val="Normal"/>
    <w:autoRedefine/>
    <w:uiPriority w:val="39"/>
    <w:rsid w:val="004B7DA0"/>
    <w:pPr>
      <w:spacing w:after="120"/>
      <w:ind w:left="880"/>
    </w:pPr>
    <w:rPr>
      <w:rFonts w:eastAsia="Times"/>
      <w:lang w:val="en-AU"/>
    </w:rPr>
  </w:style>
  <w:style w:type="paragraph" w:styleId="TOC6">
    <w:name w:val="toc 6"/>
    <w:basedOn w:val="Normal"/>
    <w:next w:val="Normal"/>
    <w:autoRedefine/>
    <w:uiPriority w:val="39"/>
    <w:rsid w:val="004B7DA0"/>
    <w:pPr>
      <w:spacing w:after="120"/>
      <w:ind w:left="1100"/>
    </w:pPr>
    <w:rPr>
      <w:rFonts w:eastAsia="Times"/>
      <w:lang w:val="en-AU"/>
    </w:rPr>
  </w:style>
  <w:style w:type="paragraph" w:styleId="TOC7">
    <w:name w:val="toc 7"/>
    <w:basedOn w:val="Normal"/>
    <w:next w:val="Normal"/>
    <w:autoRedefine/>
    <w:uiPriority w:val="39"/>
    <w:rsid w:val="004B7DA0"/>
    <w:pPr>
      <w:spacing w:after="120"/>
      <w:ind w:left="1320"/>
    </w:pPr>
    <w:rPr>
      <w:rFonts w:eastAsia="Times"/>
      <w:lang w:val="en-AU"/>
    </w:rPr>
  </w:style>
  <w:style w:type="paragraph" w:styleId="TOC8">
    <w:name w:val="toc 8"/>
    <w:basedOn w:val="Normal"/>
    <w:next w:val="Normal"/>
    <w:autoRedefine/>
    <w:uiPriority w:val="39"/>
    <w:rsid w:val="004B7DA0"/>
    <w:pPr>
      <w:spacing w:after="120"/>
      <w:ind w:left="1540"/>
    </w:pPr>
    <w:rPr>
      <w:rFonts w:eastAsia="Times"/>
      <w:lang w:val="en-AU"/>
    </w:rPr>
  </w:style>
  <w:style w:type="paragraph" w:styleId="TOC9">
    <w:name w:val="toc 9"/>
    <w:basedOn w:val="Normal"/>
    <w:next w:val="Normal"/>
    <w:autoRedefine/>
    <w:uiPriority w:val="39"/>
    <w:rsid w:val="004B7DA0"/>
    <w:pPr>
      <w:spacing w:after="120"/>
      <w:ind w:left="1760"/>
    </w:pPr>
    <w:rPr>
      <w:rFonts w:eastAsia="Times"/>
      <w:lang w:val="en-AU"/>
    </w:rPr>
  </w:style>
  <w:style w:type="paragraph" w:customStyle="1" w:styleId="IPPReferences">
    <w:name w:val="IPP References"/>
    <w:basedOn w:val="IPPNormal"/>
    <w:qFormat/>
    <w:rsid w:val="004B7DA0"/>
    <w:pPr>
      <w:spacing w:after="60"/>
      <w:ind w:left="567" w:hanging="567"/>
    </w:pPr>
  </w:style>
  <w:style w:type="paragraph" w:customStyle="1" w:styleId="IPPArial">
    <w:name w:val="IPP Arial"/>
    <w:basedOn w:val="IPPNormal"/>
    <w:qFormat/>
    <w:rsid w:val="004B7DA0"/>
    <w:pPr>
      <w:spacing w:after="0"/>
    </w:pPr>
    <w:rPr>
      <w:rFonts w:ascii="Arial" w:hAnsi="Arial"/>
      <w:sz w:val="18"/>
    </w:rPr>
  </w:style>
  <w:style w:type="paragraph" w:customStyle="1" w:styleId="IPPArialTable">
    <w:name w:val="IPP Arial Table"/>
    <w:basedOn w:val="IPPArial"/>
    <w:qFormat/>
    <w:rsid w:val="004B7DA0"/>
    <w:pPr>
      <w:spacing w:before="60" w:after="60"/>
      <w:jc w:val="left"/>
    </w:pPr>
  </w:style>
  <w:style w:type="paragraph" w:customStyle="1" w:styleId="IPPHeaderlandscape">
    <w:name w:val="IPP Header landscape"/>
    <w:basedOn w:val="IPPHeader"/>
    <w:qFormat/>
    <w:rsid w:val="004B7DA0"/>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4B7DA0"/>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locked/>
    <w:rsid w:val="004B7DA0"/>
    <w:rPr>
      <w:rFonts w:ascii="Courier" w:eastAsia="Times" w:hAnsi="Courier" w:cs="Times New Roman"/>
      <w:sz w:val="21"/>
      <w:szCs w:val="21"/>
      <w:lang w:val="en-AU" w:eastAsia="en-US"/>
    </w:rPr>
  </w:style>
  <w:style w:type="paragraph" w:customStyle="1" w:styleId="IPPLetterList">
    <w:name w:val="IPP LetterList"/>
    <w:basedOn w:val="IPPBullet2"/>
    <w:qFormat/>
    <w:rsid w:val="004B7DA0"/>
    <w:pPr>
      <w:numPr>
        <w:numId w:val="9"/>
      </w:numPr>
      <w:jc w:val="left"/>
    </w:pPr>
  </w:style>
  <w:style w:type="paragraph" w:customStyle="1" w:styleId="IPPLetterListIndent">
    <w:name w:val="IPP LetterList Indent"/>
    <w:basedOn w:val="IPPLetterList"/>
    <w:qFormat/>
    <w:rsid w:val="004B7DA0"/>
    <w:pPr>
      <w:numPr>
        <w:numId w:val="10"/>
      </w:numPr>
    </w:pPr>
  </w:style>
  <w:style w:type="paragraph" w:customStyle="1" w:styleId="IPPFooterLandscape">
    <w:name w:val="IPP Footer Landscape"/>
    <w:basedOn w:val="IPPHeaderlandscape"/>
    <w:qFormat/>
    <w:rsid w:val="004B7DA0"/>
    <w:pPr>
      <w:pBdr>
        <w:top w:val="single" w:sz="4" w:space="1" w:color="auto"/>
        <w:bottom w:val="none" w:sz="0" w:space="0" w:color="auto"/>
      </w:pBdr>
      <w:jc w:val="right"/>
    </w:pPr>
    <w:rPr>
      <w:b/>
    </w:rPr>
  </w:style>
  <w:style w:type="paragraph" w:customStyle="1" w:styleId="IPPSubheadSpace">
    <w:name w:val="IPP Subhead Space"/>
    <w:basedOn w:val="IPPSubhead"/>
    <w:qFormat/>
    <w:rsid w:val="004B7DA0"/>
    <w:pPr>
      <w:tabs>
        <w:tab w:val="left" w:pos="567"/>
      </w:tabs>
      <w:spacing w:before="60" w:after="60"/>
    </w:pPr>
  </w:style>
  <w:style w:type="paragraph" w:customStyle="1" w:styleId="IPPSubheadSpaceAfter">
    <w:name w:val="IPP Subhead SpaceAfter"/>
    <w:basedOn w:val="IPPSubhead"/>
    <w:qFormat/>
    <w:rsid w:val="004B7DA0"/>
    <w:pPr>
      <w:spacing w:after="60"/>
    </w:pPr>
  </w:style>
  <w:style w:type="paragraph" w:customStyle="1" w:styleId="IPPHdg1Num">
    <w:name w:val="IPP Hdg1Num"/>
    <w:basedOn w:val="IPPHeading1"/>
    <w:next w:val="IPPNormal"/>
    <w:qFormat/>
    <w:rsid w:val="004B7DA0"/>
    <w:pPr>
      <w:numPr>
        <w:numId w:val="13"/>
      </w:numPr>
    </w:pPr>
  </w:style>
  <w:style w:type="paragraph" w:customStyle="1" w:styleId="IPPHdg2Num">
    <w:name w:val="IPP Hdg2Num"/>
    <w:basedOn w:val="IPPHeading2"/>
    <w:next w:val="IPPNormal"/>
    <w:qFormat/>
    <w:rsid w:val="004B7DA0"/>
    <w:pPr>
      <w:numPr>
        <w:ilvl w:val="1"/>
        <w:numId w:val="14"/>
      </w:numPr>
    </w:pPr>
  </w:style>
  <w:style w:type="paragraph" w:customStyle="1" w:styleId="IPPNumberedList">
    <w:name w:val="IPP NumberedList"/>
    <w:basedOn w:val="IPPBullet1"/>
    <w:qFormat/>
    <w:rsid w:val="004B7DA0"/>
    <w:pPr>
      <w:numPr>
        <w:numId w:val="16"/>
      </w:numPr>
    </w:pPr>
  </w:style>
  <w:style w:type="character" w:styleId="Strong">
    <w:name w:val="Strong"/>
    <w:basedOn w:val="DefaultParagraphFont"/>
    <w:qFormat/>
    <w:rsid w:val="004B7DA0"/>
    <w:rPr>
      <w:b/>
      <w:bCs/>
    </w:rPr>
  </w:style>
  <w:style w:type="paragraph" w:customStyle="1" w:styleId="IPPParagraphnumberingclose">
    <w:name w:val="IPP Paragraph numbering close"/>
    <w:basedOn w:val="IPPParagraphnumbering"/>
    <w:qFormat/>
    <w:rsid w:val="004B7DA0"/>
    <w:pPr>
      <w:keepNext/>
      <w:spacing w:after="60"/>
    </w:pPr>
  </w:style>
  <w:style w:type="paragraph" w:customStyle="1" w:styleId="IPPNumberedListLast">
    <w:name w:val="IPP NumberedListLast"/>
    <w:basedOn w:val="IPPNumberedList"/>
    <w:qFormat/>
    <w:rsid w:val="004B7DA0"/>
    <w:pPr>
      <w:spacing w:after="180"/>
    </w:pPr>
  </w:style>
  <w:style w:type="numbering" w:customStyle="1" w:styleId="IPPParagraphnumberedlist">
    <w:name w:val="IPP Paragraph numbered list"/>
    <w:rsid w:val="004B7DA0"/>
    <w:pPr>
      <w:numPr>
        <w:numId w:val="1"/>
      </w:numPr>
    </w:pPr>
  </w:style>
  <w:style w:type="paragraph" w:styleId="Revision">
    <w:name w:val="Revision"/>
    <w:hidden/>
    <w:uiPriority w:val="99"/>
    <w:semiHidden/>
    <w:rPr>
      <w:rFonts w:ascii="Times New Roman" w:eastAsia="MS Mincho" w:hAnsi="Times New Roman" w:cs="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pc.i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IPPC_2015-06-04.dotx</Template>
  <TotalTime>1</TotalTime>
  <Pages>7</Pages>
  <Words>2588</Words>
  <Characters>14611</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2017 AMENDMENTS TO ISPM 5:</vt:lpstr>
      <vt:lpstr>DRAFT 2017 AMENDMENTS TO ISPM 5: </vt:lpstr>
    </vt:vector>
  </TitlesOfParts>
  <Company>FAO of the UN</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2017 AMENDMENTS TO ISPM 5:</dc:title>
  <dc:subject/>
  <dc:creator>Moller, Eva (AGDI)</dc:creator>
  <cp:keywords/>
  <dc:description/>
  <cp:lastModifiedBy>Moller, Eva (AGDI)</cp:lastModifiedBy>
  <cp:revision>3</cp:revision>
  <cp:lastPrinted>2017-06-15T08:22:00Z</cp:lastPrinted>
  <dcterms:created xsi:type="dcterms:W3CDTF">2017-06-28T07:40:00Z</dcterms:created>
  <dcterms:modified xsi:type="dcterms:W3CDTF">2017-06-30T09:15:00Z</dcterms:modified>
</cp:coreProperties>
</file>