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03" w:rsidRPr="00055E7A" w:rsidRDefault="00436803" w:rsidP="00436803">
      <w:pPr>
        <w:pStyle w:val="Sous-titre"/>
        <w:spacing w:after="0"/>
        <w:jc w:val="center"/>
        <w:rPr>
          <w:b/>
          <w:color w:val="auto"/>
          <w:sz w:val="18"/>
          <w:szCs w:val="18"/>
        </w:rPr>
      </w:pPr>
      <w:bookmarkStart w:id="0" w:name="_GoBack"/>
      <w:bookmarkEnd w:id="0"/>
      <w:r w:rsidRPr="00055E7A">
        <w:rPr>
          <w:b/>
          <w:color w:val="auto"/>
          <w:sz w:val="18"/>
          <w:szCs w:val="18"/>
        </w:rPr>
        <w:t>EUROPEAN AND MEDITERRANEAN PLANT PROTECTION ORGANIZATION</w:t>
      </w:r>
    </w:p>
    <w:p w:rsidR="00436803" w:rsidRPr="00055E7A" w:rsidRDefault="00436803" w:rsidP="00436803">
      <w:pPr>
        <w:pStyle w:val="Titre"/>
        <w:spacing w:after="0"/>
        <w:jc w:val="center"/>
        <w:rPr>
          <w:b/>
          <w:sz w:val="18"/>
          <w:szCs w:val="18"/>
          <w:lang w:val="fr-FR"/>
        </w:rPr>
      </w:pPr>
      <w:r w:rsidRPr="00055E7A">
        <w:rPr>
          <w:b/>
          <w:sz w:val="18"/>
          <w:szCs w:val="18"/>
          <w:lang w:val="fr-FR"/>
        </w:rPr>
        <w:t>ORGANISATION EUROPÉENNE ET MÉDITERRANÉENNE POUR LA PROTECTION DES PLANTES</w:t>
      </w:r>
    </w:p>
    <w:p w:rsidR="00436803" w:rsidRPr="00055E7A" w:rsidRDefault="00436803" w:rsidP="00436803">
      <w:pPr>
        <w:jc w:val="center"/>
        <w:rPr>
          <w:b/>
          <w:sz w:val="18"/>
          <w:szCs w:val="18"/>
          <w:lang w:val="ru-RU"/>
        </w:rPr>
      </w:pPr>
      <w:r w:rsidRPr="00055E7A">
        <w:rPr>
          <w:b/>
          <w:sz w:val="18"/>
          <w:szCs w:val="18"/>
          <w:lang w:val="ru-RU"/>
        </w:rPr>
        <w:t>ЕВРОПЕЙСКАЯ И СРЕДИЗЕМНОМОРСКАЯ ОРГАНИЗАЦИЯ ПО КАРАНТИНУ И ЗАЩИТЕ РАСТЕНИЙ</w:t>
      </w:r>
    </w:p>
    <w:p w:rsidR="00436803" w:rsidRPr="003A6490" w:rsidRDefault="00436803" w:rsidP="00436803">
      <w:pPr>
        <w:rPr>
          <w:b/>
          <w:lang w:val="ru-RU"/>
        </w:rPr>
      </w:pPr>
    </w:p>
    <w:p w:rsidR="00436803" w:rsidRPr="00C151C0" w:rsidRDefault="00436803" w:rsidP="00436803">
      <w:pPr>
        <w:jc w:val="right"/>
        <w:rPr>
          <w:lang w:val="ru-RU"/>
        </w:rPr>
      </w:pPr>
      <w:r w:rsidRPr="00C737A0">
        <w:rPr>
          <w:lang w:val="en-US"/>
        </w:rPr>
        <w:t>1</w:t>
      </w:r>
      <w:r w:rsidR="009511FB">
        <w:rPr>
          <w:lang w:val="en-US"/>
        </w:rPr>
        <w:t>7</w:t>
      </w:r>
      <w:r w:rsidRPr="00C737A0">
        <w:t>/</w:t>
      </w:r>
      <w:r w:rsidR="00C151C0">
        <w:rPr>
          <w:lang w:val="ru-RU"/>
        </w:rPr>
        <w:t>22956</w:t>
      </w:r>
    </w:p>
    <w:p w:rsidR="00436803" w:rsidRPr="008C7ECA" w:rsidRDefault="00436803" w:rsidP="00436803">
      <w:pPr>
        <w:jc w:val="right"/>
        <w:rPr>
          <w:lang w:val="ru-RU"/>
        </w:rPr>
      </w:pPr>
      <w:r w:rsidRPr="00C737A0">
        <w:t xml:space="preserve">Translation № </w:t>
      </w:r>
      <w:r w:rsidR="008C7ECA">
        <w:rPr>
          <w:lang w:val="ru-RU"/>
        </w:rPr>
        <w:t>112</w:t>
      </w:r>
    </w:p>
    <w:p w:rsidR="00436803" w:rsidRPr="008C7ECA" w:rsidRDefault="00436803" w:rsidP="00436803">
      <w:pPr>
        <w:jc w:val="right"/>
        <w:rPr>
          <w:lang w:val="ru-RU"/>
        </w:rPr>
      </w:pPr>
      <w:r w:rsidRPr="00C737A0">
        <w:t xml:space="preserve">Перевод № </w:t>
      </w:r>
      <w:r w:rsidR="008C7ECA">
        <w:rPr>
          <w:lang w:val="ru-RU"/>
        </w:rPr>
        <w:t>112</w:t>
      </w:r>
    </w:p>
    <w:p w:rsidR="00436803" w:rsidRPr="00C737A0" w:rsidRDefault="00436803" w:rsidP="00436803">
      <w:pPr>
        <w:rPr>
          <w:lang w:val="en-US"/>
        </w:rPr>
      </w:pPr>
    </w:p>
    <w:p w:rsidR="00436803" w:rsidRPr="00C737A0" w:rsidRDefault="00436803" w:rsidP="00436803">
      <w:pPr>
        <w:jc w:val="center"/>
        <w:rPr>
          <w:b/>
          <w:sz w:val="28"/>
        </w:rPr>
      </w:pPr>
      <w:r w:rsidRPr="00C737A0">
        <w:rPr>
          <w:b/>
          <w:sz w:val="28"/>
        </w:rPr>
        <w:t>OFFICIAL EPPO TRANSLATIONS OF</w:t>
      </w:r>
    </w:p>
    <w:p w:rsidR="00436803" w:rsidRPr="00014B7A" w:rsidRDefault="00436803" w:rsidP="00436803">
      <w:pPr>
        <w:jc w:val="center"/>
        <w:rPr>
          <w:b/>
          <w:sz w:val="28"/>
          <w:lang w:val="fr-FR"/>
        </w:rPr>
      </w:pPr>
      <w:r w:rsidRPr="00014B7A">
        <w:rPr>
          <w:b/>
          <w:sz w:val="28"/>
          <w:lang w:val="fr-FR"/>
        </w:rPr>
        <w:t xml:space="preserve">INTERNATIONAL PHYTOSANITARY </w:t>
      </w:r>
      <w:proofErr w:type="spellStart"/>
      <w:r w:rsidRPr="00014B7A">
        <w:rPr>
          <w:b/>
          <w:sz w:val="28"/>
          <w:lang w:val="fr-FR"/>
        </w:rPr>
        <w:t>TEXTS</w:t>
      </w:r>
      <w:proofErr w:type="spellEnd"/>
    </w:p>
    <w:p w:rsidR="00436803" w:rsidRPr="00C737A0" w:rsidRDefault="00436803" w:rsidP="00436803">
      <w:pPr>
        <w:pStyle w:val="CentredJust"/>
        <w:overflowPunct/>
        <w:autoSpaceDE/>
        <w:autoSpaceDN/>
        <w:adjustRightInd/>
        <w:spacing w:before="0"/>
        <w:textAlignment w:val="auto"/>
        <w:rPr>
          <w:noProof w:val="0"/>
          <w:lang w:val="fr-FR" w:eastAsia="ru-RU"/>
        </w:rPr>
      </w:pPr>
    </w:p>
    <w:p w:rsidR="00436803" w:rsidRPr="00014B7A" w:rsidRDefault="00436803" w:rsidP="00436803">
      <w:pPr>
        <w:jc w:val="center"/>
        <w:rPr>
          <w:lang w:val="fr-FR"/>
        </w:rPr>
      </w:pPr>
    </w:p>
    <w:p w:rsidR="00436803" w:rsidRPr="00014B7A" w:rsidRDefault="00436803" w:rsidP="00436803">
      <w:pPr>
        <w:pStyle w:val="Titre3"/>
        <w:spacing w:before="0" w:after="0"/>
        <w:jc w:val="center"/>
        <w:rPr>
          <w:rFonts w:ascii="Times New Roman" w:hAnsi="Times New Roman"/>
          <w:sz w:val="28"/>
          <w:lang w:val="fr-FR"/>
        </w:rPr>
      </w:pPr>
      <w:r w:rsidRPr="00014B7A">
        <w:rPr>
          <w:rFonts w:ascii="Times New Roman" w:hAnsi="Times New Roman"/>
          <w:sz w:val="28"/>
          <w:lang w:val="fr-FR"/>
        </w:rPr>
        <w:t>TRADUCTIONS OFFICIELLES DES TEXTES</w:t>
      </w:r>
    </w:p>
    <w:p w:rsidR="00436803" w:rsidRPr="002655AD" w:rsidRDefault="00436803" w:rsidP="00436803">
      <w:pPr>
        <w:jc w:val="center"/>
        <w:rPr>
          <w:b/>
          <w:sz w:val="28"/>
          <w:lang w:val="ru-RU"/>
        </w:rPr>
      </w:pPr>
      <w:proofErr w:type="spellStart"/>
      <w:r w:rsidRPr="00C737A0">
        <w:rPr>
          <w:b/>
          <w:sz w:val="28"/>
        </w:rPr>
        <w:t>PHYTOSANITAIRES</w:t>
      </w:r>
      <w:proofErr w:type="spellEnd"/>
      <w:r w:rsidRPr="002655AD">
        <w:rPr>
          <w:b/>
          <w:sz w:val="28"/>
          <w:lang w:val="ru-RU"/>
        </w:rPr>
        <w:t xml:space="preserve"> </w:t>
      </w:r>
      <w:proofErr w:type="spellStart"/>
      <w:r w:rsidRPr="00C737A0">
        <w:rPr>
          <w:b/>
          <w:sz w:val="28"/>
        </w:rPr>
        <w:t>INTERNATIONAUX</w:t>
      </w:r>
      <w:proofErr w:type="spellEnd"/>
    </w:p>
    <w:p w:rsidR="00436803" w:rsidRPr="00C737A0" w:rsidRDefault="00436803" w:rsidP="00436803">
      <w:pPr>
        <w:pStyle w:val="CentredJust"/>
        <w:overflowPunct/>
        <w:autoSpaceDE/>
        <w:autoSpaceDN/>
        <w:adjustRightInd/>
        <w:spacing w:before="0"/>
        <w:textAlignment w:val="auto"/>
        <w:rPr>
          <w:noProof w:val="0"/>
          <w:lang w:val="ru-RU" w:eastAsia="ru-RU"/>
        </w:rPr>
      </w:pPr>
    </w:p>
    <w:p w:rsidR="00436803" w:rsidRPr="002655AD" w:rsidRDefault="00436803" w:rsidP="00436803">
      <w:pPr>
        <w:jc w:val="center"/>
        <w:rPr>
          <w:lang w:val="ru-RU"/>
        </w:rPr>
      </w:pPr>
    </w:p>
    <w:p w:rsidR="00436803" w:rsidRPr="002655AD" w:rsidRDefault="00436803" w:rsidP="00436803">
      <w:pPr>
        <w:jc w:val="center"/>
        <w:rPr>
          <w:b/>
          <w:sz w:val="28"/>
          <w:lang w:val="ru-RU"/>
        </w:rPr>
      </w:pPr>
      <w:r w:rsidRPr="002655AD">
        <w:rPr>
          <w:b/>
          <w:sz w:val="28"/>
          <w:lang w:val="ru-RU"/>
        </w:rPr>
        <w:t>ОФИЦИАЛЬНЫЕ ПЕРЕВОДЫ ЕОКЗР</w:t>
      </w:r>
    </w:p>
    <w:p w:rsidR="00436803" w:rsidRPr="002655AD" w:rsidRDefault="00436803" w:rsidP="00436803">
      <w:pPr>
        <w:jc w:val="center"/>
        <w:rPr>
          <w:b/>
          <w:sz w:val="28"/>
          <w:lang w:val="ru-RU"/>
        </w:rPr>
      </w:pPr>
      <w:r w:rsidRPr="002655AD">
        <w:rPr>
          <w:b/>
          <w:sz w:val="28"/>
          <w:lang w:val="ru-RU"/>
        </w:rPr>
        <w:t>МЕЖДУНАРОДНЫХ ФИТОСАНИТАРНЫХ ТЕКСТОВ</w:t>
      </w:r>
    </w:p>
    <w:p w:rsidR="00436803" w:rsidRPr="002655AD" w:rsidRDefault="00436803" w:rsidP="00436803">
      <w:pPr>
        <w:jc w:val="center"/>
        <w:rPr>
          <w:lang w:val="ru-RU"/>
        </w:rPr>
      </w:pPr>
    </w:p>
    <w:p w:rsidR="00436803" w:rsidRPr="00EB0672" w:rsidRDefault="00436803" w:rsidP="00436803">
      <w:pPr>
        <w:jc w:val="center"/>
        <w:rPr>
          <w:lang w:val="ru-RU"/>
        </w:rPr>
      </w:pPr>
    </w:p>
    <w:p w:rsidR="0068743B" w:rsidRPr="00EB0672" w:rsidRDefault="0068743B" w:rsidP="00436803">
      <w:pPr>
        <w:jc w:val="center"/>
        <w:rPr>
          <w:lang w:val="ru-RU"/>
        </w:rPr>
      </w:pPr>
    </w:p>
    <w:p w:rsidR="00436803" w:rsidRPr="00DB6285" w:rsidRDefault="00436803" w:rsidP="00436803">
      <w:pPr>
        <w:jc w:val="center"/>
        <w:rPr>
          <w:lang w:val="ru-RU"/>
        </w:rPr>
      </w:pPr>
    </w:p>
    <w:p w:rsidR="00436803" w:rsidRPr="002655AD" w:rsidRDefault="00436803" w:rsidP="00436803">
      <w:pPr>
        <w:jc w:val="center"/>
        <w:rPr>
          <w:lang w:val="ru-RU"/>
        </w:rPr>
      </w:pPr>
    </w:p>
    <w:p w:rsidR="00436803" w:rsidRPr="00360A78" w:rsidRDefault="00436803" w:rsidP="00360A78">
      <w:pPr>
        <w:pStyle w:val="Titre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0A78">
        <w:rPr>
          <w:rFonts w:ascii="Times New Roman" w:hAnsi="Times New Roman" w:cs="Times New Roman"/>
          <w:i w:val="0"/>
          <w:color w:val="auto"/>
          <w:sz w:val="28"/>
          <w:szCs w:val="28"/>
        </w:rPr>
        <w:t>INTERNATIONAL STANDARDS FOR PHYTOSANITARY MEASURES</w:t>
      </w:r>
    </w:p>
    <w:p w:rsidR="00436803" w:rsidRPr="00360A78" w:rsidRDefault="00436803" w:rsidP="00436803">
      <w:pPr>
        <w:jc w:val="center"/>
        <w:rPr>
          <w:b/>
          <w:sz w:val="28"/>
          <w:szCs w:val="28"/>
          <w:lang w:val="en-US"/>
        </w:rPr>
      </w:pPr>
      <w:r w:rsidRPr="00360A78">
        <w:rPr>
          <w:rStyle w:val="Bold"/>
          <w:sz w:val="28"/>
          <w:szCs w:val="28"/>
          <w:lang w:val="en-US"/>
        </w:rPr>
        <w:t xml:space="preserve">DRAFT ISPM: </w:t>
      </w:r>
      <w:r w:rsidR="0068743B">
        <w:rPr>
          <w:b/>
          <w:sz w:val="28"/>
          <w:szCs w:val="28"/>
        </w:rPr>
        <w:t>REQUIREMENTS FOR THE USE OF FUMIGATION AS A PHYTOSANITARY MEASURE</w:t>
      </w:r>
      <w:r w:rsidRPr="00360A78">
        <w:rPr>
          <w:b/>
          <w:sz w:val="28"/>
          <w:szCs w:val="28"/>
          <w:lang w:val="en-US"/>
        </w:rPr>
        <w:t xml:space="preserve"> (2014-00</w:t>
      </w:r>
      <w:r w:rsidR="0068743B">
        <w:rPr>
          <w:b/>
          <w:sz w:val="28"/>
          <w:szCs w:val="28"/>
          <w:lang w:val="en-US"/>
        </w:rPr>
        <w:t>4</w:t>
      </w:r>
      <w:r w:rsidRPr="00360A78">
        <w:rPr>
          <w:b/>
          <w:sz w:val="28"/>
          <w:szCs w:val="28"/>
          <w:lang w:val="en-US"/>
        </w:rPr>
        <w:t>)</w:t>
      </w:r>
    </w:p>
    <w:p w:rsidR="00436803" w:rsidRPr="0004661E" w:rsidRDefault="00436803" w:rsidP="00436803">
      <w:pPr>
        <w:jc w:val="center"/>
        <w:rPr>
          <w:b/>
          <w:sz w:val="28"/>
          <w:szCs w:val="28"/>
          <w:lang w:val="en-US"/>
        </w:rPr>
      </w:pPr>
    </w:p>
    <w:p w:rsidR="00436803" w:rsidRPr="00014B7A" w:rsidRDefault="00436803" w:rsidP="00436803">
      <w:pPr>
        <w:jc w:val="center"/>
        <w:rPr>
          <w:b/>
          <w:sz w:val="28"/>
          <w:szCs w:val="28"/>
          <w:lang w:val="en-US"/>
        </w:rPr>
      </w:pPr>
    </w:p>
    <w:p w:rsidR="00436803" w:rsidRPr="00C737A0" w:rsidRDefault="00436803" w:rsidP="00436803">
      <w:pPr>
        <w:pStyle w:val="Corpsdetexte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МЕЖДУНАРОДНЫЕ</w:t>
      </w:r>
      <w:r w:rsidRPr="00C737A0">
        <w:rPr>
          <w:b/>
          <w:sz w:val="28"/>
          <w:szCs w:val="28"/>
        </w:rPr>
        <w:t xml:space="preserve"> СТАНДАРТЫ ПО ФИТОСАНИТАРНЫМ МЕРАМ</w:t>
      </w:r>
    </w:p>
    <w:p w:rsidR="00436803" w:rsidRPr="00DB6285" w:rsidRDefault="00436803" w:rsidP="00436803">
      <w:pPr>
        <w:jc w:val="center"/>
        <w:rPr>
          <w:rStyle w:val="Bold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ПРОЕКТ МСФМ: </w:t>
      </w:r>
      <w:r w:rsidR="0068743B" w:rsidRPr="0068743B">
        <w:rPr>
          <w:b/>
          <w:sz w:val="28"/>
          <w:szCs w:val="28"/>
          <w:lang w:val="ru-RU"/>
        </w:rPr>
        <w:t>ТРЕБОВАНИЯ К ИСПОЛЬЗОВАНИЮ ФУМИГАЦИИ В КАЧЕСТВЕ ФИТОСАНИТАРНОЙ МЕРЫ</w:t>
      </w:r>
      <w:r w:rsidR="0068743B" w:rsidRPr="00DB74F0">
        <w:rPr>
          <w:b/>
          <w:sz w:val="28"/>
          <w:szCs w:val="28"/>
          <w:lang w:val="ru-RU"/>
        </w:rPr>
        <w:t xml:space="preserve"> </w:t>
      </w:r>
      <w:r w:rsidRPr="00DB74F0">
        <w:rPr>
          <w:b/>
          <w:sz w:val="28"/>
          <w:szCs w:val="28"/>
          <w:lang w:val="ru-RU"/>
        </w:rPr>
        <w:t>(2014-00</w:t>
      </w:r>
      <w:r w:rsidR="0068743B" w:rsidRPr="00EB0672">
        <w:rPr>
          <w:b/>
          <w:sz w:val="28"/>
          <w:szCs w:val="28"/>
          <w:lang w:val="ru-RU"/>
        </w:rPr>
        <w:t>4</w:t>
      </w:r>
      <w:r w:rsidRPr="00DB74F0">
        <w:rPr>
          <w:b/>
          <w:sz w:val="28"/>
          <w:szCs w:val="28"/>
          <w:lang w:val="ru-RU"/>
        </w:rPr>
        <w:t>)</w:t>
      </w:r>
    </w:p>
    <w:p w:rsidR="00436803" w:rsidRPr="002655AD" w:rsidRDefault="00436803" w:rsidP="00436803">
      <w:pPr>
        <w:jc w:val="center"/>
        <w:rPr>
          <w:b/>
          <w:i/>
          <w:sz w:val="28"/>
          <w:szCs w:val="28"/>
          <w:lang w:val="ru-RU"/>
        </w:rPr>
      </w:pPr>
    </w:p>
    <w:p w:rsidR="00436803" w:rsidRPr="002655AD" w:rsidRDefault="00436803" w:rsidP="00436803">
      <w:pPr>
        <w:jc w:val="center"/>
        <w:rPr>
          <w:lang w:val="ru-RU"/>
        </w:rPr>
      </w:pPr>
    </w:p>
    <w:p w:rsidR="00436803" w:rsidRPr="002655AD" w:rsidRDefault="00436803" w:rsidP="00436803">
      <w:pPr>
        <w:jc w:val="center"/>
        <w:rPr>
          <w:lang w:val="ru-RU"/>
        </w:rPr>
      </w:pPr>
      <w:r w:rsidRPr="002655AD">
        <w:rPr>
          <w:lang w:val="ru-RU"/>
        </w:rPr>
        <w:t>(</w:t>
      </w:r>
      <w:r w:rsidRPr="00C737A0">
        <w:t>Russian</w:t>
      </w:r>
      <w:r w:rsidRPr="002655AD">
        <w:rPr>
          <w:lang w:val="ru-RU"/>
        </w:rPr>
        <w:t xml:space="preserve"> </w:t>
      </w:r>
      <w:r w:rsidRPr="00C737A0">
        <w:t>text</w:t>
      </w:r>
      <w:r w:rsidRPr="002655AD">
        <w:rPr>
          <w:lang w:val="ru-RU"/>
        </w:rPr>
        <w:t xml:space="preserve"> / </w:t>
      </w:r>
      <w:proofErr w:type="spellStart"/>
      <w:r w:rsidRPr="00C737A0">
        <w:t>Texte</w:t>
      </w:r>
      <w:proofErr w:type="spellEnd"/>
      <w:r w:rsidRPr="002655AD">
        <w:rPr>
          <w:lang w:val="ru-RU"/>
        </w:rPr>
        <w:t xml:space="preserve"> </w:t>
      </w:r>
      <w:r w:rsidRPr="00C737A0">
        <w:t>en</w:t>
      </w:r>
      <w:r w:rsidRPr="002655AD">
        <w:rPr>
          <w:lang w:val="ru-RU"/>
        </w:rPr>
        <w:t xml:space="preserve"> </w:t>
      </w:r>
      <w:proofErr w:type="spellStart"/>
      <w:r w:rsidRPr="00C737A0">
        <w:t>russe</w:t>
      </w:r>
      <w:proofErr w:type="spellEnd"/>
      <w:r w:rsidRPr="002655AD">
        <w:rPr>
          <w:lang w:val="ru-RU"/>
        </w:rPr>
        <w:t xml:space="preserve"> / Текст на русском языке)</w:t>
      </w:r>
    </w:p>
    <w:p w:rsidR="00436803" w:rsidRPr="002655AD" w:rsidRDefault="00436803" w:rsidP="00436803">
      <w:pPr>
        <w:tabs>
          <w:tab w:val="left" w:pos="6086"/>
        </w:tabs>
        <w:rPr>
          <w:lang w:val="ru-RU"/>
        </w:rPr>
      </w:pPr>
    </w:p>
    <w:p w:rsidR="00436803" w:rsidRPr="00EB0672" w:rsidRDefault="00436803" w:rsidP="00436803">
      <w:pPr>
        <w:tabs>
          <w:tab w:val="left" w:pos="6086"/>
        </w:tabs>
        <w:rPr>
          <w:lang w:val="ru-RU"/>
        </w:rPr>
      </w:pPr>
    </w:p>
    <w:p w:rsidR="0068743B" w:rsidRPr="00EB0672" w:rsidRDefault="0068743B" w:rsidP="00436803">
      <w:pPr>
        <w:tabs>
          <w:tab w:val="left" w:pos="6086"/>
        </w:tabs>
        <w:rPr>
          <w:lang w:val="ru-RU"/>
        </w:rPr>
      </w:pPr>
    </w:p>
    <w:p w:rsidR="0068743B" w:rsidRPr="00EB0672" w:rsidRDefault="0068743B" w:rsidP="00436803">
      <w:pPr>
        <w:tabs>
          <w:tab w:val="left" w:pos="6086"/>
        </w:tabs>
        <w:rPr>
          <w:lang w:val="ru-RU"/>
        </w:rPr>
      </w:pPr>
    </w:p>
    <w:p w:rsidR="00436803" w:rsidRPr="00DB6285" w:rsidRDefault="00436803" w:rsidP="00436803">
      <w:pPr>
        <w:tabs>
          <w:tab w:val="left" w:pos="6086"/>
        </w:tabs>
        <w:rPr>
          <w:lang w:val="ru-RU"/>
        </w:rPr>
      </w:pPr>
    </w:p>
    <w:p w:rsidR="00436803" w:rsidRPr="002655AD" w:rsidRDefault="00436803" w:rsidP="00436803">
      <w:pPr>
        <w:jc w:val="center"/>
        <w:rPr>
          <w:lang w:val="ru-RU"/>
        </w:rPr>
      </w:pPr>
      <w:r w:rsidRPr="002655AD">
        <w:rPr>
          <w:lang w:val="ru-RU"/>
        </w:rPr>
        <w:t>201</w:t>
      </w:r>
      <w:r w:rsidR="009511FB" w:rsidRPr="00EB0672">
        <w:rPr>
          <w:lang w:val="ru-RU"/>
        </w:rPr>
        <w:t>7</w:t>
      </w:r>
      <w:r w:rsidRPr="002655AD">
        <w:rPr>
          <w:lang w:val="ru-RU"/>
        </w:rPr>
        <w:t xml:space="preserve"> – 0</w:t>
      </w:r>
      <w:r w:rsidR="009511FB" w:rsidRPr="00EB0672">
        <w:rPr>
          <w:lang w:val="ru-RU"/>
        </w:rPr>
        <w:t>7</w:t>
      </w:r>
    </w:p>
    <w:p w:rsidR="00436803" w:rsidRDefault="00436803" w:rsidP="00436803">
      <w:pPr>
        <w:jc w:val="center"/>
        <w:rPr>
          <w:lang w:val="ru-RU"/>
        </w:rPr>
      </w:pPr>
    </w:p>
    <w:p w:rsidR="00436803" w:rsidRDefault="00436803" w:rsidP="00436803">
      <w:pPr>
        <w:jc w:val="center"/>
        <w:rPr>
          <w:lang w:val="ru-RU"/>
        </w:rPr>
      </w:pPr>
    </w:p>
    <w:p w:rsidR="00436803" w:rsidRDefault="00436803" w:rsidP="00436803">
      <w:pPr>
        <w:jc w:val="center"/>
        <w:rPr>
          <w:lang w:val="ru-RU"/>
        </w:rPr>
      </w:pPr>
    </w:p>
    <w:p w:rsidR="00436803" w:rsidRPr="002655AD" w:rsidRDefault="00436803" w:rsidP="00436803">
      <w:pPr>
        <w:jc w:val="center"/>
        <w:rPr>
          <w:lang w:val="ru-RU"/>
        </w:rPr>
      </w:pPr>
      <w:r w:rsidRPr="00C737A0">
        <w:t>OEPP</w:t>
      </w:r>
      <w:r w:rsidRPr="002655AD">
        <w:rPr>
          <w:lang w:val="ru-RU"/>
        </w:rPr>
        <w:t>/</w:t>
      </w:r>
      <w:r w:rsidRPr="00C737A0">
        <w:t>EPPO</w:t>
      </w:r>
    </w:p>
    <w:p w:rsidR="00436803" w:rsidRPr="00014B7A" w:rsidRDefault="00436803" w:rsidP="00436803">
      <w:pPr>
        <w:jc w:val="center"/>
        <w:rPr>
          <w:lang w:val="fr-FR"/>
        </w:rPr>
      </w:pPr>
      <w:r w:rsidRPr="00014B7A">
        <w:rPr>
          <w:lang w:val="fr-FR"/>
        </w:rPr>
        <w:t>21 Boulevard Richard Lenoir</w:t>
      </w:r>
    </w:p>
    <w:p w:rsidR="00436803" w:rsidRDefault="00436803" w:rsidP="00436803">
      <w:pPr>
        <w:jc w:val="center"/>
        <w:rPr>
          <w:lang w:val="fr-FR"/>
        </w:rPr>
      </w:pPr>
      <w:r w:rsidRPr="00014B7A">
        <w:rPr>
          <w:lang w:val="fr-FR"/>
        </w:rPr>
        <w:t>75011 PARIS</w:t>
      </w:r>
    </w:p>
    <w:p w:rsidR="00EB56A1" w:rsidRPr="002655AD" w:rsidRDefault="00EB56A1" w:rsidP="00EB56A1">
      <w:pPr>
        <w:jc w:val="center"/>
        <w:rPr>
          <w:b/>
          <w:caps/>
          <w:spacing w:val="60"/>
          <w:sz w:val="40"/>
          <w:lang w:val="fr-FR"/>
        </w:rPr>
      </w:pPr>
    </w:p>
    <w:p w:rsidR="00EB56A1" w:rsidRPr="002655AD" w:rsidRDefault="00EB56A1" w:rsidP="00EB56A1">
      <w:pPr>
        <w:jc w:val="center"/>
        <w:rPr>
          <w:b/>
          <w:caps/>
          <w:spacing w:val="60"/>
          <w:sz w:val="40"/>
          <w:lang w:val="fr-FR"/>
        </w:rPr>
      </w:pPr>
    </w:p>
    <w:p w:rsidR="00EB56A1" w:rsidRPr="00014B7A" w:rsidRDefault="00EB56A1" w:rsidP="00EB56A1">
      <w:pPr>
        <w:jc w:val="center"/>
        <w:rPr>
          <w:b/>
          <w:caps/>
          <w:spacing w:val="60"/>
          <w:sz w:val="40"/>
          <w:lang w:val="fr-FR"/>
        </w:rPr>
      </w:pPr>
      <w:r w:rsidRPr="00C737A0">
        <w:rPr>
          <w:b/>
          <w:caps/>
          <w:spacing w:val="60"/>
          <w:sz w:val="40"/>
          <w:szCs w:val="40"/>
        </w:rPr>
        <w:sym w:font="Wingdings" w:char="F077"/>
      </w:r>
      <w:r w:rsidRPr="00014B7A">
        <w:rPr>
          <w:b/>
          <w:caps/>
          <w:spacing w:val="60"/>
          <w:sz w:val="52"/>
          <w:lang w:val="fr-FR"/>
        </w:rPr>
        <w:t xml:space="preserve"> </w:t>
      </w:r>
      <w:proofErr w:type="spellStart"/>
      <w:r w:rsidRPr="00C737A0">
        <w:rPr>
          <w:b/>
          <w:caps/>
          <w:spacing w:val="60"/>
          <w:sz w:val="52"/>
        </w:rPr>
        <w:t>С</w:t>
      </w:r>
      <w:r w:rsidRPr="00C737A0">
        <w:rPr>
          <w:b/>
          <w:spacing w:val="60"/>
          <w:sz w:val="52"/>
        </w:rPr>
        <w:t>тандарты</w:t>
      </w:r>
      <w:proofErr w:type="spellEnd"/>
      <w:r w:rsidRPr="00014B7A">
        <w:rPr>
          <w:b/>
          <w:spacing w:val="60"/>
          <w:sz w:val="52"/>
          <w:lang w:val="fr-FR"/>
        </w:rPr>
        <w:t xml:space="preserve"> </w:t>
      </w:r>
      <w:r>
        <w:rPr>
          <w:b/>
          <w:spacing w:val="60"/>
          <w:sz w:val="52"/>
          <w:lang w:val="ru-RU"/>
        </w:rPr>
        <w:t>МКК</w:t>
      </w:r>
      <w:proofErr w:type="spellStart"/>
      <w:r w:rsidRPr="00C737A0">
        <w:rPr>
          <w:b/>
          <w:caps/>
          <w:spacing w:val="60"/>
          <w:sz w:val="52"/>
        </w:rPr>
        <w:t>ЗР</w:t>
      </w:r>
      <w:proofErr w:type="spellEnd"/>
      <w:r w:rsidRPr="00014B7A">
        <w:rPr>
          <w:b/>
          <w:caps/>
          <w:spacing w:val="60"/>
          <w:sz w:val="52"/>
          <w:lang w:val="fr-FR"/>
        </w:rPr>
        <w:t xml:space="preserve"> </w:t>
      </w:r>
      <w:r w:rsidRPr="00C737A0">
        <w:rPr>
          <w:b/>
          <w:caps/>
          <w:spacing w:val="60"/>
          <w:sz w:val="40"/>
          <w:szCs w:val="40"/>
        </w:rPr>
        <w:sym w:font="Wingdings" w:char="F077"/>
      </w:r>
    </w:p>
    <w:p w:rsidR="00EB56A1" w:rsidRPr="00014B7A" w:rsidRDefault="00EB56A1" w:rsidP="00EB56A1">
      <w:pPr>
        <w:jc w:val="center"/>
        <w:rPr>
          <w:b/>
          <w:smallCaps/>
          <w:spacing w:val="20"/>
          <w:lang w:val="fr-FR"/>
        </w:rPr>
      </w:pPr>
    </w:p>
    <w:p w:rsidR="00EB56A1" w:rsidRPr="00014B7A" w:rsidRDefault="00EB56A1" w:rsidP="00EB56A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  <w:lang w:val="fr-FR"/>
        </w:rPr>
      </w:pPr>
    </w:p>
    <w:p w:rsidR="00EB56A1" w:rsidRPr="00014B7A" w:rsidRDefault="00EB56A1" w:rsidP="00EB56A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fr-FR"/>
        </w:rPr>
      </w:pPr>
    </w:p>
    <w:p w:rsidR="00EB56A1" w:rsidRPr="002655AD" w:rsidRDefault="00EB56A1" w:rsidP="00EB56A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Style w:val="Bold"/>
          <w:sz w:val="28"/>
          <w:lang w:val="ru-RU"/>
        </w:rPr>
      </w:pPr>
      <w:r w:rsidRPr="0068743B">
        <w:rPr>
          <w:b/>
          <w:sz w:val="28"/>
          <w:szCs w:val="28"/>
          <w:lang w:val="ru-RU"/>
        </w:rPr>
        <w:t>ТРЕБОВАНИЯ К ИСПОЛЬЗОВАНИЮ ФУМИГАЦИИ В КАЧЕСТВЕ ФИТОСАНИТАРНОЙ МЕРЫ</w:t>
      </w:r>
      <w:r w:rsidRPr="00DB74F0">
        <w:rPr>
          <w:b/>
          <w:sz w:val="28"/>
          <w:szCs w:val="28"/>
          <w:lang w:val="ru-RU"/>
        </w:rPr>
        <w:t xml:space="preserve"> (2014-00</w:t>
      </w:r>
      <w:r w:rsidRPr="00EB0672">
        <w:rPr>
          <w:b/>
          <w:sz w:val="28"/>
          <w:szCs w:val="28"/>
          <w:lang w:val="ru-RU"/>
        </w:rPr>
        <w:t>4</w:t>
      </w:r>
      <w:r w:rsidRPr="00DB74F0">
        <w:rPr>
          <w:b/>
          <w:sz w:val="28"/>
          <w:szCs w:val="28"/>
          <w:lang w:val="ru-RU"/>
        </w:rPr>
        <w:t>)</w:t>
      </w:r>
    </w:p>
    <w:p w:rsidR="00EB56A1" w:rsidRPr="00EB0672" w:rsidRDefault="00EB56A1" w:rsidP="00EB56A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:rsidR="00EB56A1" w:rsidRPr="00EB0672" w:rsidRDefault="00EB56A1" w:rsidP="00EB56A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:rsidR="00EB56A1" w:rsidRPr="00EB0672" w:rsidRDefault="00EB56A1" w:rsidP="00EB56A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:rsidR="00EB56A1" w:rsidRPr="00EB0672" w:rsidRDefault="00EB56A1" w:rsidP="00EB56A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:rsidR="00EB56A1" w:rsidRPr="00583442" w:rsidRDefault="00EB56A1" w:rsidP="00EB56A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>ПРОЕКТ МСФМ</w:t>
      </w:r>
    </w:p>
    <w:p w:rsidR="00EB56A1" w:rsidRPr="00583442" w:rsidRDefault="00EB56A1" w:rsidP="00EB56A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en-US"/>
        </w:rPr>
      </w:pPr>
    </w:p>
    <w:p w:rsidR="00EB56A1" w:rsidRPr="002655AD" w:rsidRDefault="00EB56A1" w:rsidP="00EB56A1">
      <w:pPr>
        <w:jc w:val="center"/>
        <w:rPr>
          <w:b/>
          <w:smallCaps/>
          <w:spacing w:val="20"/>
          <w:lang w:val="ru-RU"/>
        </w:rPr>
      </w:pPr>
    </w:p>
    <w:p w:rsidR="00EB56A1" w:rsidRPr="002655AD" w:rsidRDefault="00EB56A1" w:rsidP="00EB56A1">
      <w:pPr>
        <w:jc w:val="center"/>
        <w:rPr>
          <w:b/>
          <w:smallCaps/>
          <w:spacing w:val="20"/>
          <w:lang w:val="ru-RU"/>
        </w:rPr>
      </w:pPr>
    </w:p>
    <w:p w:rsidR="00EB56A1" w:rsidRPr="002655AD" w:rsidRDefault="00EB56A1" w:rsidP="00EB56A1">
      <w:pPr>
        <w:rPr>
          <w:lang w:val="ru-RU"/>
        </w:rPr>
      </w:pPr>
    </w:p>
    <w:p w:rsidR="00EB56A1" w:rsidRPr="002655AD" w:rsidRDefault="00EB56A1" w:rsidP="00EB56A1">
      <w:pPr>
        <w:rPr>
          <w:lang w:val="ru-RU"/>
        </w:rPr>
      </w:pPr>
    </w:p>
    <w:p w:rsidR="00EB56A1" w:rsidRPr="0004661E" w:rsidRDefault="00EB56A1" w:rsidP="00EB56A1">
      <w:pPr>
        <w:pStyle w:val="Titre"/>
        <w:rPr>
          <w:lang w:val="ru-RU"/>
        </w:rPr>
      </w:pPr>
    </w:p>
    <w:p w:rsidR="00EB56A1" w:rsidRPr="0004661E" w:rsidRDefault="00EB56A1" w:rsidP="00EB56A1">
      <w:pPr>
        <w:pStyle w:val="Titre"/>
        <w:rPr>
          <w:lang w:val="ru-RU"/>
        </w:rPr>
      </w:pPr>
    </w:p>
    <w:p w:rsidR="00EB56A1" w:rsidRDefault="00EB56A1" w:rsidP="00EB56A1">
      <w:pPr>
        <w:pStyle w:val="Titre"/>
        <w:rPr>
          <w:lang w:val="en-US"/>
        </w:rPr>
      </w:pPr>
    </w:p>
    <w:p w:rsidR="00EB56A1" w:rsidRDefault="00EB56A1" w:rsidP="00EB56A1">
      <w:pPr>
        <w:rPr>
          <w:lang w:val="en-US"/>
        </w:rPr>
      </w:pPr>
    </w:p>
    <w:p w:rsidR="00EB56A1" w:rsidRPr="00EB56A1" w:rsidRDefault="00EB56A1" w:rsidP="00EB56A1">
      <w:pPr>
        <w:rPr>
          <w:lang w:val="en-US"/>
        </w:rPr>
      </w:pPr>
    </w:p>
    <w:p w:rsidR="00EB56A1" w:rsidRPr="0004661E" w:rsidRDefault="00EB56A1" w:rsidP="00EB56A1">
      <w:pPr>
        <w:pStyle w:val="Titre"/>
        <w:rPr>
          <w:lang w:val="ru-RU"/>
        </w:rPr>
      </w:pPr>
    </w:p>
    <w:p w:rsidR="00EB56A1" w:rsidRPr="0004661E" w:rsidRDefault="00EB56A1" w:rsidP="00EB56A1">
      <w:pPr>
        <w:pStyle w:val="Titre"/>
        <w:rPr>
          <w:lang w:val="ru-RU"/>
        </w:rPr>
      </w:pPr>
    </w:p>
    <w:p w:rsidR="00EB56A1" w:rsidRPr="0004661E" w:rsidRDefault="00EB56A1" w:rsidP="00EB56A1">
      <w:pPr>
        <w:pStyle w:val="Titre"/>
        <w:rPr>
          <w:lang w:val="ru-RU"/>
        </w:rPr>
      </w:pPr>
    </w:p>
    <w:p w:rsidR="00EB56A1" w:rsidRPr="0004661E" w:rsidRDefault="00EB56A1" w:rsidP="00EB56A1">
      <w:pPr>
        <w:pStyle w:val="Titre"/>
        <w:rPr>
          <w:lang w:val="ru-RU"/>
        </w:rPr>
      </w:pPr>
    </w:p>
    <w:p w:rsidR="00EB56A1" w:rsidRPr="00C737A0" w:rsidRDefault="00EB56A1" w:rsidP="00EB56A1">
      <w:pPr>
        <w:jc w:val="center"/>
      </w:pPr>
      <w:r w:rsidRPr="00C737A0">
        <w:object w:dxaOrig="12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.75pt" o:ole="">
            <v:imagedata r:id="rId10" o:title=""/>
          </v:shape>
          <o:OLEObject Type="Embed" ProgID="CorelDraw.Graphic.7" ShapeID="_x0000_i1025" DrawAspect="Content" ObjectID="_1562577231" r:id="rId11"/>
        </w:object>
      </w:r>
    </w:p>
    <w:p w:rsidR="00EB56A1" w:rsidRPr="00C737A0" w:rsidRDefault="00EB56A1" w:rsidP="00EB56A1">
      <w:pPr>
        <w:jc w:val="center"/>
        <w:rPr>
          <w:sz w:val="28"/>
        </w:rPr>
      </w:pPr>
    </w:p>
    <w:p w:rsidR="00EB56A1" w:rsidRPr="002655AD" w:rsidRDefault="00EB56A1" w:rsidP="00EB56A1">
      <w:pPr>
        <w:jc w:val="center"/>
        <w:rPr>
          <w:lang w:val="ru-RU"/>
        </w:rPr>
      </w:pPr>
      <w:r w:rsidRPr="002655AD">
        <w:rPr>
          <w:lang w:val="ru-RU"/>
        </w:rPr>
        <w:t>Европейская и Средиземноморская организация по карантину и защите растений</w:t>
      </w:r>
    </w:p>
    <w:p w:rsidR="00EB56A1" w:rsidRPr="002655AD" w:rsidRDefault="00EB56A1" w:rsidP="00EB56A1">
      <w:pPr>
        <w:jc w:val="center"/>
        <w:rPr>
          <w:lang w:val="ru-RU"/>
        </w:rPr>
      </w:pPr>
      <w:r w:rsidRPr="002655AD">
        <w:rPr>
          <w:lang w:val="ru-RU"/>
        </w:rPr>
        <w:t xml:space="preserve">Франция, 75011, Париж, бульвар Ришар </w:t>
      </w:r>
      <w:proofErr w:type="spellStart"/>
      <w:r w:rsidRPr="002655AD">
        <w:rPr>
          <w:lang w:val="ru-RU"/>
        </w:rPr>
        <w:t>Ленуар</w:t>
      </w:r>
      <w:proofErr w:type="spellEnd"/>
      <w:r w:rsidRPr="002655AD">
        <w:rPr>
          <w:lang w:val="ru-RU"/>
        </w:rPr>
        <w:t>, дом 21</w:t>
      </w:r>
    </w:p>
    <w:p w:rsidR="00EB56A1" w:rsidRPr="002655AD" w:rsidRDefault="009C29C6" w:rsidP="00EB56A1">
      <w:pPr>
        <w:jc w:val="center"/>
        <w:rPr>
          <w:lang w:val="ru-RU"/>
        </w:rPr>
      </w:pPr>
      <w:r>
        <w:rPr>
          <w:lang w:val="ru-RU"/>
        </w:rPr>
        <w:t>Июль</w:t>
      </w:r>
      <w:r w:rsidR="00EB56A1" w:rsidRPr="002655AD">
        <w:rPr>
          <w:lang w:val="ru-RU"/>
        </w:rPr>
        <w:t xml:space="preserve"> 201</w:t>
      </w:r>
      <w:r>
        <w:rPr>
          <w:lang w:val="ru-RU"/>
        </w:rPr>
        <w:t>7</w:t>
      </w:r>
      <w:r w:rsidR="00EB56A1" w:rsidRPr="002655AD">
        <w:rPr>
          <w:lang w:val="ru-RU"/>
        </w:rPr>
        <w:t xml:space="preserve"> года</w:t>
      </w:r>
    </w:p>
    <w:p w:rsidR="00EB56A1" w:rsidRPr="00EB0672" w:rsidRDefault="00EB56A1" w:rsidP="0022595F">
      <w:pPr>
        <w:jc w:val="left"/>
        <w:rPr>
          <w:lang w:val="ru-RU"/>
        </w:rPr>
      </w:pPr>
    </w:p>
    <w:p w:rsidR="00436803" w:rsidRPr="00EB0672" w:rsidRDefault="00436803" w:rsidP="00436803">
      <w:pPr>
        <w:rPr>
          <w:b/>
          <w:caps/>
          <w:spacing w:val="60"/>
          <w:sz w:val="40"/>
          <w:lang w:val="ru-RU"/>
        </w:rPr>
        <w:sectPr w:rsidR="00436803" w:rsidRPr="00EB0672" w:rsidSect="00973892">
          <w:headerReference w:type="even" r:id="rId12"/>
          <w:footerReference w:type="even" r:id="rId13"/>
          <w:headerReference w:type="first" r:id="rId14"/>
          <w:footerReference w:type="first" r:id="rId15"/>
          <w:type w:val="continuous"/>
          <w:pgSz w:w="11907" w:h="16839" w:code="9"/>
          <w:pgMar w:top="1555" w:right="1411" w:bottom="1411" w:left="1411" w:header="720" w:footer="720" w:gutter="0"/>
          <w:cols w:space="720"/>
          <w:docGrid w:linePitch="299"/>
        </w:sectPr>
      </w:pPr>
    </w:p>
    <w:p w:rsidR="00E31114" w:rsidRPr="00EB0672" w:rsidRDefault="00AC5FBD" w:rsidP="00E31114">
      <w:pPr>
        <w:pStyle w:val="IPPArial"/>
        <w:jc w:val="left"/>
        <w:rPr>
          <w:rFonts w:ascii="Times New Roman" w:hAnsi="Times New Roman"/>
          <w:b/>
          <w:sz w:val="28"/>
          <w:szCs w:val="22"/>
          <w:lang w:val="ru-RU"/>
        </w:rPr>
      </w:pPr>
      <w:r>
        <w:rPr>
          <w:rFonts w:ascii="Times New Roman" w:hAnsi="Times New Roman"/>
          <w:b/>
          <w:sz w:val="28"/>
          <w:szCs w:val="22"/>
          <w:lang w:val="ru-RU"/>
        </w:rPr>
        <w:lastRenderedPageBreak/>
        <w:t xml:space="preserve">Проект </w:t>
      </w:r>
      <w:r w:rsidR="00EF4811">
        <w:rPr>
          <w:rFonts w:ascii="Times New Roman" w:hAnsi="Times New Roman"/>
          <w:b/>
          <w:sz w:val="28"/>
          <w:szCs w:val="22"/>
          <w:lang w:val="ru-RU"/>
        </w:rPr>
        <w:t>М</w:t>
      </w:r>
      <w:r>
        <w:rPr>
          <w:rFonts w:ascii="Times New Roman" w:hAnsi="Times New Roman"/>
          <w:b/>
          <w:sz w:val="28"/>
          <w:szCs w:val="22"/>
          <w:lang w:val="ru-RU"/>
        </w:rPr>
        <w:t>СФМ</w:t>
      </w:r>
      <w:r w:rsidR="00E31114">
        <w:rPr>
          <w:rFonts w:ascii="Times New Roman" w:hAnsi="Times New Roman"/>
          <w:b/>
          <w:sz w:val="28"/>
          <w:szCs w:val="22"/>
          <w:lang w:val="ru-RU"/>
        </w:rPr>
        <w:t>:</w:t>
      </w:r>
    </w:p>
    <w:p w:rsidR="00BC5F90" w:rsidRPr="00E31114" w:rsidRDefault="00AC5FBD" w:rsidP="00E31114">
      <w:pPr>
        <w:pStyle w:val="IPPArial"/>
        <w:rPr>
          <w:b/>
          <w:sz w:val="22"/>
          <w:szCs w:val="22"/>
          <w:lang w:val="ru-RU"/>
        </w:rPr>
      </w:pPr>
      <w:r w:rsidRPr="00E31114">
        <w:rPr>
          <w:rFonts w:ascii="Times New Roman" w:hAnsi="Times New Roman"/>
          <w:b/>
          <w:iCs/>
          <w:sz w:val="28"/>
          <w:szCs w:val="22"/>
          <w:lang w:val="ru-RU"/>
        </w:rPr>
        <w:t xml:space="preserve">Требования </w:t>
      </w:r>
      <w:r w:rsidR="00790BF0" w:rsidRPr="00E31114">
        <w:rPr>
          <w:rFonts w:ascii="Times New Roman" w:hAnsi="Times New Roman"/>
          <w:b/>
          <w:iCs/>
          <w:sz w:val="28"/>
          <w:szCs w:val="22"/>
          <w:lang w:val="ru-RU"/>
        </w:rPr>
        <w:t xml:space="preserve">к </w:t>
      </w:r>
      <w:r w:rsidRPr="00E31114">
        <w:rPr>
          <w:rFonts w:ascii="Times New Roman" w:hAnsi="Times New Roman"/>
          <w:b/>
          <w:iCs/>
          <w:sz w:val="28"/>
          <w:szCs w:val="22"/>
          <w:lang w:val="ru-RU"/>
        </w:rPr>
        <w:t xml:space="preserve">использованию фумигации в качестве фитосанитарной меры </w:t>
      </w:r>
      <w:r w:rsidR="00394C15" w:rsidRPr="00E31114">
        <w:rPr>
          <w:rFonts w:ascii="Times New Roman" w:hAnsi="Times New Roman"/>
          <w:b/>
          <w:sz w:val="28"/>
          <w:szCs w:val="22"/>
          <w:lang w:val="ru-RU"/>
        </w:rPr>
        <w:t>(2014-004)</w:t>
      </w:r>
    </w:p>
    <w:p w:rsidR="00BC5F90" w:rsidRPr="00325C35" w:rsidRDefault="00E31114" w:rsidP="009A1D18">
      <w:pPr>
        <w:pStyle w:val="IPPArial"/>
        <w:spacing w:before="120" w:after="120"/>
        <w:rPr>
          <w:b/>
          <w:lang w:val="ru-RU"/>
        </w:rPr>
      </w:pPr>
      <w:r>
        <w:rPr>
          <w:b/>
          <w:lang w:val="ru-RU"/>
        </w:rPr>
        <w:t>Статусная</w:t>
      </w:r>
      <w:r w:rsidR="00E90A12" w:rsidRPr="00E90A12">
        <w:rPr>
          <w:b/>
          <w:lang w:val="ru-RU"/>
        </w:rPr>
        <w:t xml:space="preserve"> </w:t>
      </w:r>
      <w:r w:rsidR="00325C35">
        <w:rPr>
          <w:b/>
          <w:lang w:val="ru-RU"/>
        </w:rPr>
        <w:t>таблица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5"/>
        <w:gridCol w:w="7475"/>
      </w:tblGrid>
      <w:tr w:rsidR="00394C15" w:rsidRPr="004A67F0" w:rsidTr="00DC62E4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EF4811" w:rsidRDefault="00E31114" w:rsidP="00DE40D8">
            <w:pPr>
              <w:spacing w:before="60" w:after="60" w:line="256" w:lineRule="auto"/>
              <w:jc w:val="left"/>
              <w:rPr>
                <w:rFonts w:ascii="Arial" w:eastAsia="Times" w:hAnsi="Arial" w:cs="Arial"/>
                <w:sz w:val="18"/>
                <w:szCs w:val="20"/>
                <w:highlight w:val="yellow"/>
                <w:lang w:val="ru-RU"/>
              </w:rPr>
            </w:pPr>
            <w:bookmarkStart w:id="1" w:name="_Toc145411885"/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>Эта часть н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е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является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официальной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частью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DE40D8">
              <w:rPr>
                <w:rFonts w:ascii="Arial" w:eastAsia="Times" w:hAnsi="Arial" w:cs="Arial"/>
                <w:sz w:val="18"/>
                <w:szCs w:val="20"/>
                <w:lang w:val="ru-RU"/>
              </w:rPr>
              <w:t>настоящего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стандарта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и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будет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измен</w:t>
            </w:r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>ена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Секретариатом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МККЗР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после</w:t>
            </w:r>
            <w:r w:rsidR="00EF4811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утверждения</w:t>
            </w:r>
            <w:r w:rsidR="00394C15" w:rsidRPr="00EF4811">
              <w:rPr>
                <w:rFonts w:ascii="Arial" w:eastAsia="Times" w:hAnsi="Arial" w:cs="Arial"/>
                <w:sz w:val="18"/>
                <w:szCs w:val="20"/>
                <w:lang w:val="ru-RU"/>
              </w:rPr>
              <w:t>.</w:t>
            </w:r>
          </w:p>
        </w:tc>
      </w:tr>
      <w:tr w:rsidR="003B3132" w:rsidRPr="00261E26" w:rsidTr="00DC62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EF4811" w:rsidRDefault="00EF4811">
            <w:pPr>
              <w:spacing w:before="60" w:after="60" w:line="256" w:lineRule="auto"/>
              <w:jc w:val="left"/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  <w:t>Дата этого документа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6F7DA6" w:rsidRDefault="006149CB" w:rsidP="006149CB">
            <w:pPr>
              <w:spacing w:before="60" w:after="60" w:line="256" w:lineRule="auto"/>
              <w:jc w:val="left"/>
              <w:rPr>
                <w:rFonts w:ascii="Arial" w:eastAsia="Times" w:hAnsi="Arial" w:cs="Arial"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sz w:val="18"/>
                <w:szCs w:val="20"/>
              </w:rPr>
              <w:t>25</w:t>
            </w:r>
            <w:r w:rsidR="006F7DA6">
              <w:rPr>
                <w:rFonts w:ascii="Arial" w:eastAsia="Times" w:hAnsi="Arial" w:cs="Arial"/>
                <w:sz w:val="18"/>
                <w:szCs w:val="20"/>
                <w:lang w:val="ru-RU"/>
              </w:rPr>
              <w:t>.05.2017</w:t>
            </w:r>
          </w:p>
        </w:tc>
      </w:tr>
      <w:tr w:rsidR="003B3132" w:rsidRPr="00261E26" w:rsidTr="00DC62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EF4811" w:rsidRDefault="00EF4811">
            <w:pPr>
              <w:spacing w:before="60" w:after="60" w:line="256" w:lineRule="auto"/>
              <w:jc w:val="left"/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  <w:t>Категория документа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EF4811" w:rsidRDefault="00EF4811" w:rsidP="00C41178">
            <w:pPr>
              <w:spacing w:before="60" w:after="60" w:line="256" w:lineRule="auto"/>
              <w:jc w:val="left"/>
              <w:rPr>
                <w:rFonts w:ascii="Arial" w:eastAsia="Times" w:hAnsi="Arial" w:cs="Arial"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>Проект МСФМ</w:t>
            </w:r>
          </w:p>
        </w:tc>
      </w:tr>
      <w:tr w:rsidR="003B3132" w:rsidRPr="00261E26" w:rsidTr="00DC62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EF4811" w:rsidRDefault="006F7DA6" w:rsidP="006F7DA6">
            <w:pPr>
              <w:spacing w:before="60" w:after="60" w:line="256" w:lineRule="auto"/>
              <w:jc w:val="left"/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  <w:t>Текущая с</w:t>
            </w:r>
            <w:r w:rsidR="00EF4811"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  <w:t>тадия документа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EF4811" w:rsidRDefault="00EF4811" w:rsidP="00431C96">
            <w:pPr>
              <w:spacing w:before="60" w:after="60" w:line="256" w:lineRule="auto"/>
              <w:jc w:val="left"/>
              <w:rPr>
                <w:rFonts w:ascii="Arial" w:eastAsia="Times" w:hAnsi="Arial" w:cs="Arial"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>Для перв</w:t>
            </w:r>
            <w:r w:rsidR="00431C96">
              <w:rPr>
                <w:rFonts w:ascii="Arial" w:eastAsia="Times" w:hAnsi="Arial" w:cs="Arial"/>
                <w:sz w:val="18"/>
                <w:szCs w:val="20"/>
                <w:lang w:val="ru-RU"/>
              </w:rPr>
              <w:t>ичной</w:t>
            </w:r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консультации</w:t>
            </w:r>
          </w:p>
        </w:tc>
      </w:tr>
      <w:tr w:rsidR="003B3132" w:rsidRPr="00261E26" w:rsidTr="00DC62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790BF0" w:rsidRDefault="00790BF0">
            <w:pPr>
              <w:spacing w:before="60" w:after="60" w:line="256" w:lineRule="auto"/>
              <w:jc w:val="left"/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  <w:t>Основные стадии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90BF0" w:rsidRDefault="006F7DA6">
            <w:pPr>
              <w:pStyle w:val="IPPArial"/>
              <w:spacing w:line="256" w:lineRule="auto"/>
              <w:jc w:val="left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Апрель </w:t>
            </w:r>
            <w:r w:rsidR="00394C15" w:rsidRPr="00790BF0">
              <w:rPr>
                <w:rFonts w:cs="Arial"/>
                <w:szCs w:val="20"/>
                <w:lang w:val="ru-RU"/>
              </w:rPr>
              <w:t>2014</w:t>
            </w:r>
            <w:r>
              <w:rPr>
                <w:rFonts w:cs="Arial"/>
                <w:szCs w:val="20"/>
                <w:lang w:val="ru-RU"/>
              </w:rPr>
              <w:t xml:space="preserve"> года </w:t>
            </w:r>
            <w:r w:rsidR="003B3132">
              <w:rPr>
                <w:rFonts w:cs="Arial"/>
                <w:szCs w:val="20"/>
                <w:lang w:val="ru-RU"/>
              </w:rPr>
              <w:t>–</w:t>
            </w:r>
            <w:r w:rsidR="00394C15" w:rsidRPr="00790BF0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КФМ</w:t>
            </w:r>
            <w:r w:rsidR="003B3132">
              <w:rPr>
                <w:rFonts w:cs="Arial"/>
                <w:szCs w:val="20"/>
                <w:lang w:val="ru-RU"/>
              </w:rPr>
              <w:t xml:space="preserve"> (Комиссия по фитосанитарным мерам)</w:t>
            </w:r>
            <w:r>
              <w:rPr>
                <w:rFonts w:cs="Arial"/>
                <w:szCs w:val="20"/>
                <w:lang w:val="ru-RU"/>
              </w:rPr>
              <w:t xml:space="preserve"> на своём девятом заседании</w:t>
            </w:r>
            <w:r w:rsidR="00394C15" w:rsidRPr="00790BF0">
              <w:rPr>
                <w:rFonts w:cs="Arial"/>
                <w:szCs w:val="20"/>
                <w:lang w:val="ru-RU"/>
              </w:rPr>
              <w:t xml:space="preserve"> </w:t>
            </w:r>
            <w:r w:rsidR="00790BF0">
              <w:rPr>
                <w:rFonts w:cs="Arial"/>
                <w:szCs w:val="20"/>
                <w:lang w:val="ru-RU"/>
              </w:rPr>
              <w:t>добав</w:t>
            </w:r>
            <w:r>
              <w:rPr>
                <w:rFonts w:cs="Arial"/>
                <w:szCs w:val="20"/>
                <w:lang w:val="ru-RU"/>
              </w:rPr>
              <w:t>и</w:t>
            </w:r>
            <w:r w:rsidR="00790BF0">
              <w:rPr>
                <w:rFonts w:cs="Arial"/>
                <w:szCs w:val="20"/>
                <w:lang w:val="ru-RU"/>
              </w:rPr>
              <w:t>ла</w:t>
            </w:r>
            <w:r w:rsidR="00790BF0" w:rsidRPr="00790BF0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 xml:space="preserve">к рабочей программе </w:t>
            </w:r>
            <w:r w:rsidR="00790BF0">
              <w:rPr>
                <w:rFonts w:cs="Arial"/>
                <w:szCs w:val="20"/>
                <w:lang w:val="ru-RU"/>
              </w:rPr>
              <w:t>тем</w:t>
            </w:r>
            <w:r>
              <w:rPr>
                <w:rFonts w:cs="Arial"/>
                <w:szCs w:val="20"/>
                <w:lang w:val="ru-RU"/>
              </w:rPr>
              <w:t>у</w:t>
            </w:r>
            <w:r w:rsidR="00790BF0" w:rsidRPr="00790BF0">
              <w:rPr>
                <w:rFonts w:cs="Arial"/>
                <w:szCs w:val="20"/>
                <w:lang w:val="ru-RU"/>
              </w:rPr>
              <w:t xml:space="preserve"> "</w:t>
            </w:r>
            <w:r w:rsidR="00790BF0">
              <w:rPr>
                <w:rFonts w:cs="Arial"/>
                <w:szCs w:val="20"/>
                <w:lang w:val="ru-RU"/>
              </w:rPr>
              <w:t>Требования</w:t>
            </w:r>
            <w:r w:rsidR="00790BF0" w:rsidRPr="00790BF0">
              <w:rPr>
                <w:rFonts w:cs="Arial"/>
                <w:szCs w:val="20"/>
                <w:lang w:val="ru-RU"/>
              </w:rPr>
              <w:t xml:space="preserve"> </w:t>
            </w:r>
            <w:r w:rsidR="00790BF0">
              <w:rPr>
                <w:rFonts w:cs="Arial"/>
                <w:szCs w:val="20"/>
                <w:lang w:val="ru-RU"/>
              </w:rPr>
              <w:t>к</w:t>
            </w:r>
            <w:r w:rsidR="00790BF0" w:rsidRPr="00790BF0">
              <w:rPr>
                <w:rFonts w:cs="Arial"/>
                <w:szCs w:val="20"/>
                <w:lang w:val="ru-RU"/>
              </w:rPr>
              <w:t xml:space="preserve"> </w:t>
            </w:r>
            <w:r w:rsidR="00790BF0">
              <w:rPr>
                <w:rFonts w:cs="Arial"/>
                <w:szCs w:val="20"/>
                <w:lang w:val="ru-RU"/>
              </w:rPr>
              <w:t>использованию</w:t>
            </w:r>
            <w:r w:rsidR="00790BF0" w:rsidRPr="00790BF0">
              <w:rPr>
                <w:rFonts w:cs="Arial"/>
                <w:szCs w:val="20"/>
                <w:lang w:val="ru-RU"/>
              </w:rPr>
              <w:t xml:space="preserve"> </w:t>
            </w:r>
            <w:r w:rsidR="00790BF0">
              <w:rPr>
                <w:rFonts w:cs="Arial"/>
                <w:szCs w:val="20"/>
                <w:lang w:val="ru-RU"/>
              </w:rPr>
              <w:t>фумигации</w:t>
            </w:r>
            <w:r w:rsidR="00790BF0" w:rsidRPr="00790BF0">
              <w:rPr>
                <w:rFonts w:cs="Arial"/>
                <w:szCs w:val="20"/>
                <w:lang w:val="ru-RU"/>
              </w:rPr>
              <w:t xml:space="preserve"> </w:t>
            </w:r>
            <w:r w:rsidR="00790BF0">
              <w:rPr>
                <w:rFonts w:cs="Arial"/>
                <w:szCs w:val="20"/>
                <w:lang w:val="ru-RU"/>
              </w:rPr>
              <w:t>в качестве фитосанитарной меры"</w:t>
            </w:r>
            <w:r w:rsidR="00394C15" w:rsidRPr="00790BF0">
              <w:rPr>
                <w:rFonts w:cs="Arial"/>
                <w:szCs w:val="20"/>
                <w:lang w:val="ru-RU"/>
              </w:rPr>
              <w:t xml:space="preserve"> (2014-004) </w:t>
            </w:r>
            <w:r w:rsidR="00790BF0">
              <w:rPr>
                <w:rFonts w:cs="Arial"/>
                <w:szCs w:val="20"/>
                <w:lang w:val="ru-RU"/>
              </w:rPr>
              <w:t>с приоритетом 1</w:t>
            </w:r>
          </w:p>
          <w:p w:rsidR="00394C15" w:rsidRPr="00790BF0" w:rsidRDefault="008D1847">
            <w:pPr>
              <w:pStyle w:val="IPPArial"/>
              <w:spacing w:line="256" w:lineRule="auto"/>
              <w:jc w:val="left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Май </w:t>
            </w:r>
            <w:r w:rsidR="00394C15" w:rsidRPr="00790BF0">
              <w:rPr>
                <w:rFonts w:cs="Arial"/>
                <w:szCs w:val="20"/>
                <w:lang w:val="ru-RU"/>
              </w:rPr>
              <w:t>2014</w:t>
            </w:r>
            <w:r>
              <w:rPr>
                <w:rFonts w:cs="Arial"/>
                <w:szCs w:val="20"/>
                <w:lang w:val="ru-RU"/>
              </w:rPr>
              <w:t xml:space="preserve"> года –</w:t>
            </w:r>
            <w:r w:rsidR="00394C15" w:rsidRPr="00790BF0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КС (Комитет по стандартам)</w:t>
            </w:r>
            <w:r w:rsidR="00394C15" w:rsidRPr="00790BF0">
              <w:rPr>
                <w:rFonts w:cs="Arial"/>
                <w:szCs w:val="20"/>
                <w:lang w:val="ru-RU"/>
              </w:rPr>
              <w:t xml:space="preserve"> </w:t>
            </w:r>
            <w:r w:rsidR="00790BF0">
              <w:rPr>
                <w:rFonts w:cs="Arial"/>
                <w:szCs w:val="20"/>
                <w:lang w:val="ru-RU"/>
              </w:rPr>
              <w:t>пересмотр</w:t>
            </w:r>
            <w:r>
              <w:rPr>
                <w:rFonts w:cs="Arial"/>
                <w:szCs w:val="20"/>
                <w:lang w:val="ru-RU"/>
              </w:rPr>
              <w:t>ел</w:t>
            </w:r>
            <w:r w:rsidR="00790BF0">
              <w:rPr>
                <w:rFonts w:cs="Arial"/>
                <w:szCs w:val="20"/>
                <w:lang w:val="ru-RU"/>
              </w:rPr>
              <w:t xml:space="preserve"> проект спецификации</w:t>
            </w:r>
          </w:p>
          <w:p w:rsidR="00576114" w:rsidRPr="00790BF0" w:rsidRDefault="008D1847" w:rsidP="00A72AF7">
            <w:pPr>
              <w:pStyle w:val="IPPArial"/>
              <w:spacing w:line="256" w:lineRule="auto"/>
              <w:jc w:val="left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Май </w:t>
            </w:r>
            <w:r w:rsidR="00394C15" w:rsidRPr="00790BF0">
              <w:rPr>
                <w:rFonts w:cs="Arial"/>
                <w:szCs w:val="20"/>
                <w:lang w:val="ru-RU"/>
              </w:rPr>
              <w:t>2015</w:t>
            </w:r>
            <w:r>
              <w:rPr>
                <w:rFonts w:cs="Arial"/>
                <w:szCs w:val="20"/>
                <w:lang w:val="ru-RU"/>
              </w:rPr>
              <w:t xml:space="preserve"> года –</w:t>
            </w:r>
            <w:r w:rsidR="00394C15" w:rsidRPr="00790BF0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КС</w:t>
            </w:r>
            <w:r w:rsidR="00394C15" w:rsidRPr="00790BF0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утвердил</w:t>
            </w:r>
            <w:r w:rsidR="00790BF0">
              <w:rPr>
                <w:rFonts w:cs="Arial"/>
                <w:szCs w:val="20"/>
                <w:lang w:val="ru-RU"/>
              </w:rPr>
              <w:t xml:space="preserve"> спецификаци</w:t>
            </w:r>
            <w:r>
              <w:rPr>
                <w:rFonts w:cs="Arial"/>
                <w:szCs w:val="20"/>
                <w:lang w:val="ru-RU"/>
              </w:rPr>
              <w:t>ю</w:t>
            </w:r>
            <w:r w:rsidR="00790BF0">
              <w:rPr>
                <w:rFonts w:cs="Arial"/>
                <w:szCs w:val="20"/>
                <w:lang w:val="ru-RU"/>
              </w:rPr>
              <w:t xml:space="preserve"> </w:t>
            </w:r>
            <w:r w:rsidR="00394C15" w:rsidRPr="00790BF0">
              <w:rPr>
                <w:rFonts w:cs="Arial"/>
                <w:szCs w:val="20"/>
                <w:lang w:val="ru-RU"/>
              </w:rPr>
              <w:t>62</w:t>
            </w:r>
          </w:p>
          <w:p w:rsidR="00C5669F" w:rsidRPr="00790BF0" w:rsidRDefault="00040EB0" w:rsidP="00A72AF7">
            <w:pPr>
              <w:pStyle w:val="IPPArial"/>
              <w:spacing w:line="256" w:lineRule="auto"/>
              <w:jc w:val="left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Октябрь </w:t>
            </w:r>
            <w:r w:rsidR="00C5669F" w:rsidRPr="00790BF0">
              <w:rPr>
                <w:rFonts w:cs="Arial"/>
                <w:szCs w:val="20"/>
                <w:lang w:val="ru-RU"/>
              </w:rPr>
              <w:t>2016</w:t>
            </w:r>
            <w:r>
              <w:rPr>
                <w:rFonts w:cs="Arial"/>
                <w:szCs w:val="20"/>
                <w:lang w:val="ru-RU"/>
              </w:rPr>
              <w:t xml:space="preserve"> года </w:t>
            </w:r>
            <w:proofErr w:type="gramStart"/>
            <w:r>
              <w:rPr>
                <w:rFonts w:cs="Arial"/>
                <w:szCs w:val="20"/>
                <w:lang w:val="ru-RU"/>
              </w:rPr>
              <w:t>–</w:t>
            </w:r>
            <w:r w:rsidR="00790BF0">
              <w:rPr>
                <w:rFonts w:cs="Arial"/>
                <w:szCs w:val="20"/>
                <w:lang w:val="ru-RU"/>
              </w:rPr>
              <w:t>в</w:t>
            </w:r>
            <w:proofErr w:type="gramEnd"/>
            <w:r w:rsidR="00790BF0">
              <w:rPr>
                <w:rFonts w:cs="Arial"/>
                <w:szCs w:val="20"/>
                <w:lang w:val="ru-RU"/>
              </w:rPr>
              <w:t xml:space="preserve">иртуальное собрание </w:t>
            </w:r>
            <w:proofErr w:type="spellStart"/>
            <w:r>
              <w:rPr>
                <w:rFonts w:cs="Arial"/>
                <w:szCs w:val="20"/>
                <w:lang w:val="ru-RU"/>
              </w:rPr>
              <w:t>ТГЭФО</w:t>
            </w:r>
            <w:proofErr w:type="spellEnd"/>
            <w:r>
              <w:rPr>
                <w:rFonts w:cs="Arial"/>
                <w:szCs w:val="20"/>
                <w:lang w:val="ru-RU"/>
              </w:rPr>
              <w:t xml:space="preserve"> (</w:t>
            </w:r>
            <w:r>
              <w:rPr>
                <w:lang w:val="ru-RU"/>
              </w:rPr>
              <w:t>Технической Группы экспертов по фитосанитарным обработкам)</w:t>
            </w:r>
          </w:p>
          <w:p w:rsidR="00C5669F" w:rsidRPr="00790BF0" w:rsidRDefault="00040EB0" w:rsidP="00A72AF7">
            <w:pPr>
              <w:pStyle w:val="IPPArial"/>
              <w:spacing w:line="256" w:lineRule="auto"/>
              <w:jc w:val="left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Декабрь </w:t>
            </w:r>
            <w:r w:rsidR="00C5669F" w:rsidRPr="00790BF0">
              <w:rPr>
                <w:rFonts w:cs="Arial"/>
                <w:szCs w:val="20"/>
                <w:lang w:val="ru-RU"/>
              </w:rPr>
              <w:t>2016</w:t>
            </w:r>
            <w:r>
              <w:rPr>
                <w:rFonts w:cs="Arial"/>
                <w:szCs w:val="20"/>
                <w:lang w:val="ru-RU"/>
              </w:rPr>
              <w:t xml:space="preserve"> года</w:t>
            </w:r>
            <w:r w:rsidR="00C5669F" w:rsidRPr="00790BF0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 xml:space="preserve">– </w:t>
            </w:r>
            <w:r w:rsidR="00790BF0">
              <w:rPr>
                <w:rFonts w:cs="Arial"/>
                <w:szCs w:val="20"/>
                <w:lang w:val="ru-RU"/>
              </w:rPr>
              <w:t>виртуальное собрание</w:t>
            </w:r>
            <w:r>
              <w:rPr>
                <w:rFonts w:cs="Arial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ru-RU"/>
              </w:rPr>
              <w:t>ТГЭФО</w:t>
            </w:r>
            <w:proofErr w:type="spellEnd"/>
          </w:p>
          <w:p w:rsidR="009F3676" w:rsidRPr="00790BF0" w:rsidRDefault="00040EB0" w:rsidP="00A72AF7">
            <w:pPr>
              <w:pStyle w:val="IPPArial"/>
              <w:spacing w:line="256" w:lineRule="auto"/>
              <w:jc w:val="left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Январь </w:t>
            </w:r>
            <w:r w:rsidR="009F3676" w:rsidRPr="00790BF0">
              <w:rPr>
                <w:rFonts w:cs="Arial"/>
                <w:szCs w:val="20"/>
                <w:lang w:val="ru-RU"/>
              </w:rPr>
              <w:t>2017</w:t>
            </w:r>
            <w:r>
              <w:rPr>
                <w:rFonts w:cs="Arial"/>
                <w:szCs w:val="20"/>
                <w:lang w:val="ru-RU"/>
              </w:rPr>
              <w:t xml:space="preserve"> года</w:t>
            </w:r>
            <w:r w:rsidR="009F3676" w:rsidRPr="00790BF0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–</w:t>
            </w:r>
            <w:r w:rsidR="009F3676" w:rsidRPr="00790BF0">
              <w:rPr>
                <w:rFonts w:cs="Arial"/>
                <w:szCs w:val="20"/>
                <w:lang w:val="ru-RU"/>
              </w:rPr>
              <w:t xml:space="preserve"> </w:t>
            </w:r>
            <w:r w:rsidR="00790BF0">
              <w:rPr>
                <w:rFonts w:cs="Arial"/>
                <w:szCs w:val="20"/>
                <w:lang w:val="ru-RU"/>
              </w:rPr>
              <w:t>виртуальное собрание</w:t>
            </w:r>
            <w:r>
              <w:rPr>
                <w:rFonts w:cs="Arial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ru-RU"/>
              </w:rPr>
              <w:t>ТГЭФО</w:t>
            </w:r>
            <w:proofErr w:type="spellEnd"/>
          </w:p>
          <w:p w:rsidR="00446AFC" w:rsidRPr="00790BF0" w:rsidRDefault="00040EB0" w:rsidP="00A72AF7">
            <w:pPr>
              <w:pStyle w:val="IPPArial"/>
              <w:spacing w:line="256" w:lineRule="auto"/>
              <w:jc w:val="left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Январь </w:t>
            </w:r>
            <w:r w:rsidR="00446AFC" w:rsidRPr="00790BF0">
              <w:rPr>
                <w:rFonts w:cs="Arial"/>
                <w:szCs w:val="20"/>
                <w:lang w:val="ru-RU"/>
              </w:rPr>
              <w:t>2017</w:t>
            </w:r>
            <w:r>
              <w:rPr>
                <w:rFonts w:cs="Arial"/>
                <w:szCs w:val="20"/>
                <w:lang w:val="ru-RU"/>
              </w:rPr>
              <w:t xml:space="preserve"> года</w:t>
            </w:r>
            <w:r w:rsidR="00446AFC" w:rsidRPr="00790BF0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–</w:t>
            </w:r>
            <w:r w:rsidR="00446AFC" w:rsidRPr="00790BF0">
              <w:rPr>
                <w:rFonts w:cs="Arial"/>
                <w:szCs w:val="20"/>
                <w:lang w:val="ru-RU"/>
              </w:rPr>
              <w:t xml:space="preserve"> </w:t>
            </w:r>
            <w:r w:rsidR="00790BF0">
              <w:rPr>
                <w:rFonts w:cs="Arial"/>
                <w:szCs w:val="20"/>
                <w:lang w:val="ru-RU"/>
              </w:rPr>
              <w:t xml:space="preserve">электронный форум </w:t>
            </w:r>
            <w:proofErr w:type="spellStart"/>
            <w:r>
              <w:rPr>
                <w:rFonts w:cs="Arial"/>
                <w:szCs w:val="20"/>
                <w:lang w:val="ru-RU"/>
              </w:rPr>
              <w:t>ТГЭФО</w:t>
            </w:r>
            <w:proofErr w:type="spellEnd"/>
            <w:r>
              <w:rPr>
                <w:rFonts w:cs="Arial"/>
                <w:szCs w:val="20"/>
                <w:lang w:val="ru-RU"/>
              </w:rPr>
              <w:t xml:space="preserve"> </w:t>
            </w:r>
            <w:r w:rsidR="00D16CE8" w:rsidRPr="00790BF0">
              <w:rPr>
                <w:rFonts w:cs="Arial"/>
                <w:szCs w:val="20"/>
                <w:lang w:val="ru-RU"/>
              </w:rPr>
              <w:t>(2017_</w:t>
            </w:r>
            <w:r w:rsidR="007137E5">
              <w:rPr>
                <w:rFonts w:cs="Arial"/>
                <w:szCs w:val="20"/>
                <w:lang w:val="ru-RU"/>
              </w:rPr>
              <w:t>э</w:t>
            </w:r>
            <w:r>
              <w:rPr>
                <w:rFonts w:cs="Arial"/>
                <w:szCs w:val="20"/>
                <w:lang w:val="ru-RU"/>
              </w:rPr>
              <w:t>ТГЭФО</w:t>
            </w:r>
            <w:r w:rsidR="00D16CE8" w:rsidRPr="00790BF0">
              <w:rPr>
                <w:rFonts w:cs="Arial"/>
                <w:szCs w:val="20"/>
                <w:lang w:val="ru-RU"/>
              </w:rPr>
              <w:t>_</w:t>
            </w:r>
            <w:proofErr w:type="gramStart"/>
            <w:r w:rsidR="007137E5">
              <w:rPr>
                <w:rFonts w:cs="Arial"/>
                <w:szCs w:val="20"/>
                <w:lang w:val="ru-RU"/>
              </w:rPr>
              <w:t>янв</w:t>
            </w:r>
            <w:proofErr w:type="gramEnd"/>
            <w:r w:rsidR="00D16CE8" w:rsidRPr="00790BF0">
              <w:rPr>
                <w:rFonts w:cs="Arial"/>
                <w:szCs w:val="20"/>
                <w:lang w:val="ru-RU"/>
              </w:rPr>
              <w:t>_01)</w:t>
            </w:r>
          </w:p>
          <w:p w:rsidR="00DC62E4" w:rsidRPr="00226976" w:rsidRDefault="007137E5" w:rsidP="007137E5">
            <w:pPr>
              <w:pStyle w:val="IPPArial"/>
              <w:spacing w:line="256" w:lineRule="auto"/>
              <w:jc w:val="left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Май </w:t>
            </w:r>
            <w:r w:rsidR="00DC62E4" w:rsidRPr="00261E26">
              <w:rPr>
                <w:rFonts w:cs="Arial"/>
                <w:szCs w:val="20"/>
              </w:rPr>
              <w:t>2017</w:t>
            </w:r>
            <w:r>
              <w:rPr>
                <w:rFonts w:cs="Arial"/>
                <w:szCs w:val="20"/>
                <w:lang w:val="ru-RU"/>
              </w:rPr>
              <w:t xml:space="preserve"> года</w:t>
            </w:r>
            <w:r w:rsidR="00DC62E4" w:rsidRPr="00261E2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–</w:t>
            </w:r>
            <w:r w:rsidR="00DC62E4" w:rsidRPr="00261E26">
              <w:rPr>
                <w:rFonts w:cs="Arial"/>
                <w:szCs w:val="20"/>
              </w:rPr>
              <w:t xml:space="preserve"> </w:t>
            </w:r>
            <w:r w:rsidR="00790BF0">
              <w:rPr>
                <w:rFonts w:cs="Arial"/>
                <w:szCs w:val="20"/>
                <w:lang w:val="ru-RU"/>
              </w:rPr>
              <w:t>пересмотр</w:t>
            </w:r>
            <w:r>
              <w:rPr>
                <w:rFonts w:cs="Arial"/>
                <w:szCs w:val="20"/>
                <w:lang w:val="ru-RU"/>
              </w:rPr>
              <w:t xml:space="preserve"> КС</w:t>
            </w:r>
          </w:p>
        </w:tc>
      </w:tr>
      <w:tr w:rsidR="003B3132" w:rsidRPr="004A67F0" w:rsidTr="00DC62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226976" w:rsidRDefault="00226976" w:rsidP="006F7DA6">
            <w:pPr>
              <w:spacing w:before="60" w:after="60" w:line="256" w:lineRule="auto"/>
              <w:jc w:val="left"/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  <w:t xml:space="preserve">История </w:t>
            </w:r>
            <w:r w:rsidR="006F7DA6"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  <w:t>управляющих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6361EA" w:rsidRDefault="007137E5">
            <w:pPr>
              <w:spacing w:before="60" w:after="60" w:line="256" w:lineRule="auto"/>
              <w:jc w:val="left"/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</w:pPr>
            <w:r w:rsidRPr="007137E5">
              <w:rPr>
                <w:rFonts w:ascii="Arial" w:hAnsi="Arial" w:cs="Arial"/>
                <w:sz w:val="18"/>
                <w:szCs w:val="18"/>
                <w:lang w:val="ru-RU"/>
              </w:rPr>
              <w:t xml:space="preserve">Май </w:t>
            </w:r>
            <w:r w:rsidR="00394C15" w:rsidRPr="006361EA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 xml:space="preserve">2004 </w:t>
            </w:r>
            <w:r w:rsidRPr="007137E5">
              <w:rPr>
                <w:rFonts w:ascii="Arial" w:hAnsi="Arial" w:cs="Arial"/>
                <w:sz w:val="18"/>
                <w:szCs w:val="18"/>
                <w:lang w:val="ru-RU"/>
              </w:rPr>
              <w:t>КС</w:t>
            </w:r>
            <w:r w:rsidR="00394C15" w:rsidRPr="006361EA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 xml:space="preserve">: </w:t>
            </w:r>
            <w:r w:rsidR="0022612C" w:rsidRPr="0022612C">
              <w:rPr>
                <w:rFonts w:ascii="Arial" w:hAnsi="Arial" w:cs="Arial"/>
                <w:sz w:val="18"/>
                <w:szCs w:val="18"/>
                <w:lang w:val="ru-RU"/>
              </w:rPr>
              <w:t>Г-н</w:t>
            </w:r>
            <w:r w:rsidR="00394C15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Юеджин</w:t>
            </w:r>
            <w:proofErr w:type="spellEnd"/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ВАНГ</w:t>
            </w:r>
            <w:proofErr w:type="spellEnd"/>
            <w:r w:rsidR="00394C15" w:rsidRPr="006361EA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 xml:space="preserve"> </w:t>
            </w:r>
            <w:r w:rsidR="00394C15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(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Китай</w:t>
            </w:r>
            <w:r w:rsidR="00394C15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,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лидер проекта</w:t>
            </w:r>
            <w:r w:rsidR="00394C15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)</w:t>
            </w:r>
          </w:p>
          <w:p w:rsidR="00394C15" w:rsidRPr="006361EA" w:rsidRDefault="007137E5">
            <w:pPr>
              <w:spacing w:before="60" w:after="60" w:line="256" w:lineRule="auto"/>
              <w:jc w:val="left"/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</w:pPr>
            <w:r w:rsidRPr="007137E5">
              <w:rPr>
                <w:rFonts w:ascii="Arial" w:hAnsi="Arial" w:cs="Arial"/>
                <w:sz w:val="18"/>
                <w:szCs w:val="18"/>
                <w:lang w:val="ru-RU"/>
              </w:rPr>
              <w:t xml:space="preserve">Май </w:t>
            </w:r>
            <w:r w:rsidR="00394C15" w:rsidRPr="00EB0672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 xml:space="preserve">2014 </w:t>
            </w:r>
            <w:r w:rsidRPr="007137E5">
              <w:rPr>
                <w:rFonts w:ascii="Arial" w:hAnsi="Arial" w:cs="Arial"/>
                <w:sz w:val="18"/>
                <w:szCs w:val="18"/>
                <w:lang w:val="ru-RU"/>
              </w:rPr>
              <w:t>КС</w:t>
            </w:r>
            <w:r w:rsidR="00394C15" w:rsidRPr="00EB0672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 xml:space="preserve">: </w:t>
            </w:r>
            <w:r w:rsidR="0022612C" w:rsidRPr="0022612C">
              <w:rPr>
                <w:rFonts w:ascii="Arial" w:hAnsi="Arial" w:cs="Arial"/>
                <w:sz w:val="18"/>
                <w:szCs w:val="18"/>
                <w:lang w:val="ru-RU"/>
              </w:rPr>
              <w:t>Г-н</w:t>
            </w:r>
            <w:r w:rsidR="00394C15" w:rsidRPr="006361EA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 xml:space="preserve"> 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Майкл</w:t>
            </w:r>
            <w:r w:rsidR="00394C15" w:rsidRPr="006361EA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2612C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>ОРМСБИ</w:t>
            </w:r>
            <w:proofErr w:type="spellEnd"/>
            <w:r w:rsidR="00394C15" w:rsidRPr="00EB0672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 xml:space="preserve"> </w:t>
            </w:r>
            <w:r w:rsidR="00394C15" w:rsidRPr="00EB0672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(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Новая Зеландия</w:t>
            </w:r>
            <w:r w:rsidR="00394C15" w:rsidRPr="00EB0672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,</w:t>
            </w:r>
            <w:r w:rsidR="00966E01" w:rsidRPr="00EB0672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226976" w:rsidRPr="007137E5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помощник</w:t>
            </w:r>
            <w:r w:rsidR="00226976" w:rsidRPr="00EB0672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лидера проекта</w:t>
            </w:r>
            <w:r w:rsidR="00394C15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)</w:t>
            </w:r>
          </w:p>
          <w:p w:rsidR="00C5669F" w:rsidRPr="006361EA" w:rsidRDefault="007137E5">
            <w:pPr>
              <w:spacing w:before="60" w:after="60" w:line="256" w:lineRule="auto"/>
              <w:jc w:val="left"/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</w:pPr>
            <w:r w:rsidRPr="007137E5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Ноябрь </w:t>
            </w:r>
            <w:r w:rsidR="00C5669F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2016 </w:t>
            </w:r>
            <w:r w:rsidRPr="007137E5">
              <w:rPr>
                <w:rFonts w:ascii="Arial" w:hAnsi="Arial" w:cs="Arial"/>
                <w:sz w:val="18"/>
                <w:szCs w:val="18"/>
                <w:lang w:val="ru-RU"/>
              </w:rPr>
              <w:t>КС</w:t>
            </w:r>
            <w:r w:rsidR="00C5669F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: </w:t>
            </w:r>
            <w:r w:rsidR="0022612C" w:rsidRPr="0022612C">
              <w:rPr>
                <w:rFonts w:ascii="Arial" w:hAnsi="Arial" w:cs="Arial"/>
                <w:sz w:val="18"/>
                <w:szCs w:val="18"/>
                <w:lang w:val="ru-RU"/>
              </w:rPr>
              <w:t>Г-н</w:t>
            </w:r>
            <w:r w:rsidR="00C5669F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Давид </w:t>
            </w:r>
            <w:proofErr w:type="spellStart"/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ОПАТОВСКИЙ</w:t>
            </w:r>
            <w:proofErr w:type="spellEnd"/>
            <w:r w:rsidR="002B1DE4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5669F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(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Израиль</w:t>
            </w:r>
            <w:r w:rsidR="00C5669F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,</w:t>
            </w:r>
            <w:r w:rsidR="00966E01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226976" w:rsidRPr="007137E5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главный</w:t>
            </w:r>
            <w:r w:rsidR="00226976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лидер проекта</w:t>
            </w:r>
            <w:r w:rsidR="00C5669F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)</w:t>
            </w:r>
          </w:p>
          <w:p w:rsidR="00AC576A" w:rsidRPr="00EB0672" w:rsidRDefault="007137E5" w:rsidP="0022612C">
            <w:pPr>
              <w:spacing w:before="60" w:after="60" w:line="257" w:lineRule="auto"/>
              <w:jc w:val="left"/>
              <w:rPr>
                <w:rFonts w:ascii="Arial" w:eastAsia="Times" w:hAnsi="Arial" w:cs="Arial"/>
                <w:bCs/>
                <w:sz w:val="18"/>
                <w:szCs w:val="20"/>
                <w:lang w:val="ru-RU"/>
              </w:rPr>
            </w:pPr>
            <w:r w:rsidRPr="007137E5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Ноябрь </w:t>
            </w:r>
            <w:r w:rsidR="0021182C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2016 </w:t>
            </w:r>
            <w:r w:rsidRPr="007137E5">
              <w:rPr>
                <w:rFonts w:ascii="Arial" w:hAnsi="Arial" w:cs="Arial"/>
                <w:sz w:val="18"/>
                <w:szCs w:val="18"/>
                <w:lang w:val="ru-RU"/>
              </w:rPr>
              <w:t>КС</w:t>
            </w:r>
            <w:r w:rsidR="0021182C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: </w:t>
            </w:r>
            <w:r w:rsidR="0022612C" w:rsidRPr="0022612C">
              <w:rPr>
                <w:rFonts w:ascii="Arial" w:hAnsi="Arial" w:cs="Arial"/>
                <w:sz w:val="18"/>
                <w:szCs w:val="18"/>
                <w:lang w:val="ru-RU"/>
              </w:rPr>
              <w:t>Г-н</w:t>
            </w:r>
            <w:r w:rsidR="00C5669F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Юеджин</w:t>
            </w:r>
            <w:proofErr w:type="spellEnd"/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ВАНГ</w:t>
            </w:r>
            <w:proofErr w:type="spellEnd"/>
            <w:r w:rsidR="00C5669F" w:rsidRPr="006361EA">
              <w:rPr>
                <w:rFonts w:ascii="Arial" w:eastAsia="Calibri" w:hAnsi="Arial" w:cs="Arial"/>
                <w:bCs/>
                <w:caps/>
                <w:sz w:val="18"/>
                <w:szCs w:val="18"/>
                <w:lang w:val="ru-RU"/>
              </w:rPr>
              <w:t xml:space="preserve"> </w:t>
            </w:r>
            <w:r w:rsidR="00C5669F" w:rsidRPr="006361EA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(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Китай</w:t>
            </w:r>
            <w:r w:rsidR="00C5669F" w:rsidRPr="00EB0672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,</w:t>
            </w:r>
            <w:r w:rsidR="00226976" w:rsidRPr="00EB0672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226976" w:rsidRPr="007137E5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помощник</w:t>
            </w:r>
            <w:r w:rsidR="00226976" w:rsidRPr="00EB0672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22612C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лидера проекта</w:t>
            </w:r>
            <w:r w:rsidR="00C5669F" w:rsidRPr="00EB0672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)</w:t>
            </w:r>
          </w:p>
        </w:tc>
      </w:tr>
      <w:tr w:rsidR="003B3132" w:rsidRPr="00261E26" w:rsidTr="00DC62E4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94C15" w:rsidRPr="00226976" w:rsidRDefault="00226976" w:rsidP="00226976">
            <w:pPr>
              <w:spacing w:before="60" w:after="60" w:line="256" w:lineRule="auto"/>
              <w:jc w:val="left"/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ru-RU"/>
              </w:rPr>
              <w:t>Отметки Секретариата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6976" w:rsidRPr="00226976" w:rsidRDefault="00226976" w:rsidP="00FE41EC">
            <w:pPr>
              <w:spacing w:before="60" w:after="60" w:line="256" w:lineRule="auto"/>
              <w:jc w:val="left"/>
              <w:rPr>
                <w:rFonts w:ascii="Arial" w:eastAsia="Times" w:hAnsi="Arial" w:cs="Arial"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>Это проект</w:t>
            </w:r>
            <w:r w:rsidR="006F7DA6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документа</w:t>
            </w:r>
          </w:p>
          <w:p w:rsidR="00446AFC" w:rsidRPr="00B83006" w:rsidRDefault="00226976" w:rsidP="00FE41EC">
            <w:pPr>
              <w:spacing w:before="60" w:after="60" w:line="256" w:lineRule="auto"/>
              <w:jc w:val="left"/>
              <w:rPr>
                <w:rFonts w:ascii="Arial" w:eastAsia="Times" w:hAnsi="Arial" w:cs="Arial"/>
                <w:sz w:val="18"/>
                <w:szCs w:val="20"/>
                <w:lang w:val="ru-RU"/>
              </w:rPr>
            </w:pPr>
            <w:proofErr w:type="gramStart"/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>Отредактирован</w:t>
            </w:r>
            <w:proofErr w:type="gramEnd"/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</w:t>
            </w:r>
            <w:r w:rsidR="006F7DA6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в январе </w:t>
            </w:r>
            <w:r w:rsidR="00FE41EC" w:rsidRPr="00B83006">
              <w:rPr>
                <w:rFonts w:ascii="Arial" w:eastAsia="Times" w:hAnsi="Arial" w:cs="Arial"/>
                <w:sz w:val="18"/>
                <w:szCs w:val="20"/>
                <w:lang w:val="ru-RU"/>
              </w:rPr>
              <w:t>2017</w:t>
            </w:r>
            <w:r w:rsidR="006F7DA6"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года</w:t>
            </w:r>
          </w:p>
          <w:p w:rsidR="00A636B7" w:rsidRPr="00226976" w:rsidRDefault="0022612C" w:rsidP="0022612C">
            <w:pPr>
              <w:spacing w:before="60" w:after="60" w:line="256" w:lineRule="auto"/>
              <w:jc w:val="left"/>
              <w:rPr>
                <w:rFonts w:ascii="Arial" w:eastAsia="Times" w:hAnsi="Arial" w:cs="Arial"/>
                <w:sz w:val="18"/>
                <w:szCs w:val="20"/>
                <w:lang w:val="ru-RU"/>
              </w:rPr>
            </w:pPr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Май </w:t>
            </w:r>
            <w:r w:rsidR="00A636B7">
              <w:rPr>
                <w:rFonts w:ascii="Arial" w:eastAsia="Times" w:hAnsi="Arial" w:cs="Arial"/>
                <w:sz w:val="18"/>
                <w:szCs w:val="20"/>
              </w:rPr>
              <w:t>2017</w:t>
            </w:r>
            <w:r>
              <w:rPr>
                <w:rFonts w:ascii="Arial" w:eastAsia="Times" w:hAnsi="Arial" w:cs="Arial"/>
                <w:sz w:val="18"/>
                <w:szCs w:val="20"/>
                <w:lang w:val="ru-RU"/>
              </w:rPr>
              <w:t xml:space="preserve"> года –</w:t>
            </w:r>
            <w:r w:rsidR="00A636B7">
              <w:rPr>
                <w:rFonts w:ascii="Arial" w:eastAsia="Times" w:hAnsi="Arial" w:cs="Arial"/>
                <w:sz w:val="18"/>
                <w:szCs w:val="20"/>
              </w:rPr>
              <w:t xml:space="preserve"> </w:t>
            </w:r>
            <w:r w:rsidR="00226976">
              <w:rPr>
                <w:rFonts w:ascii="Arial" w:eastAsia="Times" w:hAnsi="Arial" w:cs="Arial"/>
                <w:sz w:val="18"/>
                <w:szCs w:val="20"/>
                <w:lang w:val="ru-RU"/>
              </w:rPr>
              <w:t>отредактирован</w:t>
            </w:r>
          </w:p>
        </w:tc>
      </w:tr>
    </w:tbl>
    <w:p w:rsidR="00A03A68" w:rsidRPr="00261E26" w:rsidRDefault="00226976" w:rsidP="00675EAC">
      <w:pPr>
        <w:pStyle w:val="IPPHeadSection"/>
      </w:pPr>
      <w:bookmarkStart w:id="2" w:name="_Toc457312999"/>
      <w:bookmarkStart w:id="3" w:name="_Toc145412499"/>
      <w:bookmarkStart w:id="4" w:name="_Toc389226125"/>
      <w:bookmarkEnd w:id="1"/>
      <w:r>
        <w:rPr>
          <w:lang w:val="ru-RU"/>
        </w:rPr>
        <w:t>Содержание</w:t>
      </w:r>
      <w:r w:rsidRPr="00226976">
        <w:t xml:space="preserve"> </w:t>
      </w:r>
      <w:r w:rsidR="00394C15" w:rsidRPr="00261E26">
        <w:t>[</w:t>
      </w:r>
      <w:r>
        <w:rPr>
          <w:lang w:val="ru-RU"/>
        </w:rPr>
        <w:t>БУДЕТ ВСТАВЛЕНО ПОЗЖЕ</w:t>
      </w:r>
      <w:r w:rsidR="00394C15" w:rsidRPr="00261E26">
        <w:t>]</w:t>
      </w:r>
      <w:bookmarkStart w:id="5" w:name="_Toc457313000"/>
      <w:bookmarkEnd w:id="2"/>
    </w:p>
    <w:bookmarkEnd w:id="3"/>
    <w:bookmarkEnd w:id="4"/>
    <w:bookmarkEnd w:id="5"/>
    <w:p w:rsidR="006307FB" w:rsidRPr="00226976" w:rsidRDefault="00226976" w:rsidP="00A03A68">
      <w:pPr>
        <w:pStyle w:val="IPPHeading1"/>
        <w:rPr>
          <w:lang w:val="ru-RU"/>
        </w:rPr>
      </w:pPr>
      <w:r>
        <w:rPr>
          <w:lang w:val="ru-RU"/>
        </w:rPr>
        <w:t>Утверждение</w:t>
      </w:r>
    </w:p>
    <w:p w:rsidR="00A72AF7" w:rsidRPr="004A3446" w:rsidRDefault="00A72AF7" w:rsidP="00675EAC">
      <w:pPr>
        <w:pStyle w:val="IPPNormal"/>
        <w:rPr>
          <w:lang w:val="ru-RU"/>
        </w:rPr>
      </w:pPr>
      <w:r w:rsidRPr="004A3446">
        <w:rPr>
          <w:lang w:val="ru-RU"/>
        </w:rPr>
        <w:t>[</w:t>
      </w:r>
      <w:r w:rsidR="00226976">
        <w:rPr>
          <w:lang w:val="ru-RU"/>
        </w:rPr>
        <w:t>Текст</w:t>
      </w:r>
      <w:r w:rsidR="00226976" w:rsidRPr="004A3446">
        <w:rPr>
          <w:lang w:val="ru-RU"/>
        </w:rPr>
        <w:t xml:space="preserve"> </w:t>
      </w:r>
      <w:r w:rsidR="00226976">
        <w:rPr>
          <w:lang w:val="ru-RU"/>
        </w:rPr>
        <w:t>к</w:t>
      </w:r>
      <w:r w:rsidR="00226976" w:rsidRPr="004A3446">
        <w:rPr>
          <w:lang w:val="ru-RU"/>
        </w:rPr>
        <w:t xml:space="preserve"> </w:t>
      </w:r>
      <w:r w:rsidR="00226976">
        <w:rPr>
          <w:lang w:val="ru-RU"/>
        </w:rPr>
        <w:t>этому</w:t>
      </w:r>
      <w:r w:rsidR="00226976" w:rsidRPr="004A3446">
        <w:rPr>
          <w:lang w:val="ru-RU"/>
        </w:rPr>
        <w:t xml:space="preserve"> </w:t>
      </w:r>
      <w:r w:rsidR="00226976">
        <w:rPr>
          <w:lang w:val="ru-RU"/>
        </w:rPr>
        <w:t>разделу</w:t>
      </w:r>
      <w:r w:rsidR="00226976" w:rsidRPr="004A3446">
        <w:rPr>
          <w:lang w:val="ru-RU"/>
        </w:rPr>
        <w:t xml:space="preserve"> </w:t>
      </w:r>
      <w:r w:rsidR="00803D85">
        <w:rPr>
          <w:lang w:val="ru-RU"/>
        </w:rPr>
        <w:t xml:space="preserve">будет </w:t>
      </w:r>
      <w:r w:rsidR="00226976">
        <w:rPr>
          <w:lang w:val="ru-RU"/>
        </w:rPr>
        <w:t>добав</w:t>
      </w:r>
      <w:r w:rsidR="00803D85">
        <w:rPr>
          <w:lang w:val="ru-RU"/>
        </w:rPr>
        <w:t>лен</w:t>
      </w:r>
      <w:r w:rsidR="00226976">
        <w:rPr>
          <w:lang w:val="ru-RU"/>
        </w:rPr>
        <w:t xml:space="preserve"> после утверждения</w:t>
      </w:r>
      <w:r w:rsidR="004A3446">
        <w:rPr>
          <w:lang w:val="ru-RU"/>
        </w:rPr>
        <w:t>.</w:t>
      </w:r>
      <w:r w:rsidRPr="004A3446">
        <w:rPr>
          <w:lang w:val="ru-RU"/>
        </w:rPr>
        <w:t>]</w:t>
      </w:r>
      <w:bookmarkStart w:id="6" w:name="_Toc457313001"/>
    </w:p>
    <w:p w:rsidR="004A3446" w:rsidRDefault="004A3446" w:rsidP="009A1D18">
      <w:pPr>
        <w:pStyle w:val="IPPHeading1"/>
        <w:rPr>
          <w:lang w:val="ru-RU"/>
        </w:rPr>
      </w:pPr>
      <w:bookmarkStart w:id="7" w:name="_Toc457313002"/>
      <w:bookmarkEnd w:id="6"/>
      <w:r>
        <w:rPr>
          <w:lang w:val="ru-RU"/>
        </w:rPr>
        <w:t>ВВЕДЕНИЕ</w:t>
      </w:r>
    </w:p>
    <w:p w:rsidR="004A3446" w:rsidRPr="004A3446" w:rsidRDefault="004A3446" w:rsidP="004A3446">
      <w:pPr>
        <w:pStyle w:val="IPPNormal"/>
        <w:rPr>
          <w:b/>
          <w:lang w:val="ru-RU"/>
        </w:rPr>
      </w:pPr>
      <w:r w:rsidRPr="004A3446">
        <w:rPr>
          <w:b/>
          <w:lang w:val="ru-RU"/>
        </w:rPr>
        <w:t>Область применения</w:t>
      </w:r>
    </w:p>
    <w:bookmarkEnd w:id="7"/>
    <w:p w:rsidR="00EF64BA" w:rsidRPr="00753A79" w:rsidRDefault="00803D85" w:rsidP="00F41D62">
      <w:pPr>
        <w:pStyle w:val="IPPParagraphnumbering"/>
        <w:rPr>
          <w:rFonts w:eastAsia="SimSun"/>
          <w:lang w:val="ru-RU" w:eastAsia="zh-CN"/>
        </w:rPr>
      </w:pPr>
      <w:r>
        <w:rPr>
          <w:lang w:val="ru-RU"/>
        </w:rPr>
        <w:t>Настоящий</w:t>
      </w:r>
      <w:r w:rsidR="004A3446">
        <w:rPr>
          <w:lang w:val="ru-RU"/>
        </w:rPr>
        <w:t xml:space="preserve"> стандарт </w:t>
      </w:r>
      <w:r w:rsidR="009F3C20">
        <w:rPr>
          <w:lang w:val="ru-RU"/>
        </w:rPr>
        <w:t>является</w:t>
      </w:r>
      <w:r w:rsidR="004A3446">
        <w:rPr>
          <w:lang w:val="ru-RU"/>
        </w:rPr>
        <w:t xml:space="preserve"> техническ</w:t>
      </w:r>
      <w:r w:rsidR="009F3C20">
        <w:rPr>
          <w:lang w:val="ru-RU"/>
        </w:rPr>
        <w:t>им</w:t>
      </w:r>
      <w:r w:rsidR="004A3446">
        <w:rPr>
          <w:lang w:val="ru-RU"/>
        </w:rPr>
        <w:t xml:space="preserve"> руководство</w:t>
      </w:r>
      <w:r w:rsidR="009F3C20">
        <w:rPr>
          <w:lang w:val="ru-RU"/>
        </w:rPr>
        <w:t>м</w:t>
      </w:r>
      <w:r w:rsidR="004A3446">
        <w:rPr>
          <w:lang w:val="ru-RU"/>
        </w:rPr>
        <w:t xml:space="preserve"> для НОКЗР по </w:t>
      </w:r>
      <w:r>
        <w:rPr>
          <w:lang w:val="ru-RU"/>
        </w:rPr>
        <w:t>специфичным</w:t>
      </w:r>
      <w:r w:rsidR="004A3446">
        <w:rPr>
          <w:lang w:val="ru-RU"/>
        </w:rPr>
        <w:t xml:space="preserve"> процедурам применения фумигации в качестве фитосанитарной меры для регулируемых вредных организмов или</w:t>
      </w:r>
      <w:r w:rsidR="00966E01">
        <w:rPr>
          <w:lang w:val="ru-RU"/>
        </w:rPr>
        <w:t xml:space="preserve"> </w:t>
      </w:r>
      <w:r>
        <w:rPr>
          <w:lang w:val="ru-RU"/>
        </w:rPr>
        <w:t>подкарантинных</w:t>
      </w:r>
      <w:r w:rsidR="00966E01">
        <w:rPr>
          <w:lang w:val="ru-RU"/>
        </w:rPr>
        <w:t xml:space="preserve"> </w:t>
      </w:r>
      <w:r>
        <w:rPr>
          <w:lang w:val="ru-RU"/>
        </w:rPr>
        <w:t>материалов</w:t>
      </w:r>
      <w:r w:rsidR="00F03A17" w:rsidRPr="004A3446">
        <w:rPr>
          <w:lang w:val="ru-RU"/>
        </w:rPr>
        <w:t xml:space="preserve">. </w:t>
      </w:r>
      <w:r w:rsidR="004A3446">
        <w:rPr>
          <w:lang w:val="ru-RU"/>
        </w:rPr>
        <w:t>Станда</w:t>
      </w:r>
      <w:proofErr w:type="gramStart"/>
      <w:r w:rsidR="004A3446">
        <w:rPr>
          <w:lang w:val="ru-RU"/>
        </w:rPr>
        <w:t>рт</w:t>
      </w:r>
      <w:r w:rsidR="004A3446" w:rsidRPr="00B010F0">
        <w:rPr>
          <w:lang w:val="ru-RU"/>
        </w:rPr>
        <w:t xml:space="preserve"> </w:t>
      </w:r>
      <w:r>
        <w:rPr>
          <w:lang w:val="ru-RU"/>
        </w:rPr>
        <w:t>вкл</w:t>
      </w:r>
      <w:proofErr w:type="gramEnd"/>
      <w:r>
        <w:rPr>
          <w:lang w:val="ru-RU"/>
        </w:rPr>
        <w:t>ючает</w:t>
      </w:r>
      <w:r w:rsidR="00966E01">
        <w:rPr>
          <w:lang w:val="ru-RU"/>
        </w:rPr>
        <w:t xml:space="preserve"> </w:t>
      </w:r>
      <w:r w:rsidR="004A3446">
        <w:rPr>
          <w:lang w:val="ru-RU"/>
        </w:rPr>
        <w:t>обработки</w:t>
      </w:r>
      <w:r w:rsidR="004A3446" w:rsidRPr="00B010F0">
        <w:rPr>
          <w:lang w:val="ru-RU"/>
        </w:rPr>
        <w:t xml:space="preserve"> </w:t>
      </w:r>
      <w:r w:rsidR="004A3446">
        <w:rPr>
          <w:lang w:val="ru-RU"/>
        </w:rPr>
        <w:t>на</w:t>
      </w:r>
      <w:r w:rsidR="004A3446" w:rsidRPr="00B010F0">
        <w:rPr>
          <w:lang w:val="ru-RU"/>
        </w:rPr>
        <w:t xml:space="preserve"> </w:t>
      </w:r>
      <w:r w:rsidR="004A3446">
        <w:rPr>
          <w:lang w:val="ru-RU"/>
        </w:rPr>
        <w:t>основе</w:t>
      </w:r>
      <w:r w:rsidR="004A3446" w:rsidRPr="00B010F0">
        <w:rPr>
          <w:lang w:val="ru-RU"/>
        </w:rPr>
        <w:t xml:space="preserve"> </w:t>
      </w:r>
      <w:r w:rsidR="004A3446">
        <w:rPr>
          <w:lang w:val="ru-RU"/>
        </w:rPr>
        <w:t>применения</w:t>
      </w:r>
      <w:r w:rsidR="004A3446" w:rsidRPr="00B010F0">
        <w:rPr>
          <w:lang w:val="ru-RU"/>
        </w:rPr>
        <w:t xml:space="preserve"> </w:t>
      </w:r>
      <w:r w:rsidR="004A3446">
        <w:rPr>
          <w:lang w:val="ru-RU"/>
        </w:rPr>
        <w:t>химических</w:t>
      </w:r>
      <w:r w:rsidR="004A3446" w:rsidRPr="00B010F0">
        <w:rPr>
          <w:lang w:val="ru-RU"/>
        </w:rPr>
        <w:t xml:space="preserve"> </w:t>
      </w:r>
      <w:r w:rsidR="00B010F0">
        <w:rPr>
          <w:lang w:val="ru-RU"/>
        </w:rPr>
        <w:t>веществ в газообразной форме в закрытых помещениях.</w:t>
      </w:r>
      <w:r w:rsidR="00B010F0">
        <w:rPr>
          <w:rFonts w:eastAsia="SimSun"/>
          <w:lang w:val="ru-RU" w:eastAsia="zh-CN"/>
        </w:rPr>
        <w:t xml:space="preserve"> Требования</w:t>
      </w:r>
      <w:r w:rsidR="00B010F0" w:rsidRPr="00B010F0">
        <w:rPr>
          <w:rFonts w:eastAsia="SimSun"/>
          <w:lang w:val="ru-RU" w:eastAsia="zh-CN"/>
        </w:rPr>
        <w:t xml:space="preserve"> </w:t>
      </w:r>
      <w:r w:rsidR="00B010F0">
        <w:rPr>
          <w:rFonts w:eastAsia="SimSun"/>
          <w:lang w:val="ru-RU" w:eastAsia="zh-CN"/>
        </w:rPr>
        <w:t>к</w:t>
      </w:r>
      <w:r w:rsidR="00B010F0" w:rsidRPr="00B010F0">
        <w:rPr>
          <w:rFonts w:eastAsia="SimSun"/>
          <w:lang w:val="ru-RU" w:eastAsia="zh-CN"/>
        </w:rPr>
        <w:t xml:space="preserve"> </w:t>
      </w:r>
      <w:r w:rsidR="00B010F0">
        <w:rPr>
          <w:rFonts w:eastAsia="SimSun"/>
          <w:lang w:val="ru-RU" w:eastAsia="zh-CN"/>
        </w:rPr>
        <w:t>температуре</w:t>
      </w:r>
      <w:r w:rsidR="00B010F0" w:rsidRPr="00B010F0">
        <w:rPr>
          <w:rFonts w:eastAsia="SimSun"/>
          <w:lang w:val="ru-RU" w:eastAsia="zh-CN"/>
        </w:rPr>
        <w:t xml:space="preserve">, </w:t>
      </w:r>
      <w:r w:rsidR="00B010F0">
        <w:rPr>
          <w:rFonts w:eastAsia="SimSun"/>
          <w:lang w:val="ru-RU" w:eastAsia="zh-CN"/>
        </w:rPr>
        <w:t>доз</w:t>
      </w:r>
      <w:r>
        <w:rPr>
          <w:rFonts w:eastAsia="SimSun"/>
          <w:lang w:val="ru-RU" w:eastAsia="zh-CN"/>
        </w:rPr>
        <w:t>ам</w:t>
      </w:r>
      <w:r w:rsidR="00B010F0" w:rsidRPr="00B010F0">
        <w:rPr>
          <w:rFonts w:eastAsia="SimSun"/>
          <w:lang w:val="ru-RU" w:eastAsia="zh-CN"/>
        </w:rPr>
        <w:t xml:space="preserve">, </w:t>
      </w:r>
      <w:r w:rsidR="00966E01">
        <w:rPr>
          <w:rFonts w:eastAsia="SimSun"/>
          <w:lang w:val="ru-RU" w:eastAsia="zh-CN"/>
        </w:rPr>
        <w:t>экспозиции</w:t>
      </w:r>
      <w:r w:rsidR="00B010F0" w:rsidRPr="00B010F0">
        <w:rPr>
          <w:rFonts w:eastAsia="SimSun"/>
          <w:lang w:val="ru-RU" w:eastAsia="zh-CN"/>
        </w:rPr>
        <w:t xml:space="preserve">, </w:t>
      </w:r>
      <w:r w:rsidR="00B010F0">
        <w:rPr>
          <w:rFonts w:eastAsia="SimSun"/>
          <w:lang w:val="ru-RU" w:eastAsia="zh-CN"/>
        </w:rPr>
        <w:t>минимальны</w:t>
      </w:r>
      <w:r w:rsidR="00966E01">
        <w:rPr>
          <w:rFonts w:eastAsia="SimSun"/>
          <w:lang w:val="ru-RU" w:eastAsia="zh-CN"/>
        </w:rPr>
        <w:t>м</w:t>
      </w:r>
      <w:r w:rsidR="00B010F0" w:rsidRPr="00B010F0">
        <w:rPr>
          <w:rFonts w:eastAsia="SimSun"/>
          <w:lang w:val="ru-RU" w:eastAsia="zh-CN"/>
        </w:rPr>
        <w:t xml:space="preserve"> </w:t>
      </w:r>
      <w:r w:rsidR="00B010F0">
        <w:rPr>
          <w:rFonts w:eastAsia="SimSun"/>
          <w:lang w:val="ru-RU" w:eastAsia="zh-CN"/>
        </w:rPr>
        <w:t>концентраци</w:t>
      </w:r>
      <w:r w:rsidR="00966E01">
        <w:rPr>
          <w:rFonts w:eastAsia="SimSun"/>
          <w:lang w:val="ru-RU" w:eastAsia="zh-CN"/>
        </w:rPr>
        <w:t>ям</w:t>
      </w:r>
      <w:r w:rsidR="00B010F0">
        <w:rPr>
          <w:rFonts w:eastAsia="SimSun"/>
          <w:lang w:val="ru-RU" w:eastAsia="zh-CN"/>
        </w:rPr>
        <w:t xml:space="preserve"> во временных интервалах и други</w:t>
      </w:r>
      <w:r>
        <w:rPr>
          <w:rFonts w:eastAsia="SimSun"/>
          <w:lang w:val="ru-RU" w:eastAsia="zh-CN"/>
        </w:rPr>
        <w:t>м</w:t>
      </w:r>
      <w:r w:rsidR="00B010F0">
        <w:rPr>
          <w:rFonts w:eastAsia="SimSun"/>
          <w:lang w:val="ru-RU" w:eastAsia="zh-CN"/>
        </w:rPr>
        <w:t xml:space="preserve"> </w:t>
      </w:r>
      <w:r w:rsidR="00753A79">
        <w:rPr>
          <w:rFonts w:eastAsia="SimSun"/>
          <w:lang w:val="ru-RU" w:eastAsia="zh-CN"/>
        </w:rPr>
        <w:t>важнейши</w:t>
      </w:r>
      <w:r>
        <w:rPr>
          <w:rFonts w:eastAsia="SimSun"/>
          <w:lang w:val="ru-RU" w:eastAsia="zh-CN"/>
        </w:rPr>
        <w:t>м</w:t>
      </w:r>
      <w:r w:rsidR="00753A79">
        <w:rPr>
          <w:rFonts w:eastAsia="SimSun"/>
          <w:lang w:val="ru-RU" w:eastAsia="zh-CN"/>
        </w:rPr>
        <w:t xml:space="preserve"> </w:t>
      </w:r>
      <w:r w:rsidR="00966E01">
        <w:rPr>
          <w:rFonts w:eastAsia="SimSun"/>
          <w:lang w:val="ru-RU" w:eastAsia="zh-CN"/>
        </w:rPr>
        <w:t>показател</w:t>
      </w:r>
      <w:r>
        <w:rPr>
          <w:rFonts w:eastAsia="SimSun"/>
          <w:lang w:val="ru-RU" w:eastAsia="zh-CN"/>
        </w:rPr>
        <w:t>ям</w:t>
      </w:r>
      <w:r w:rsidR="00966E01">
        <w:rPr>
          <w:rFonts w:eastAsia="SimSun"/>
          <w:lang w:val="ru-RU" w:eastAsia="zh-CN"/>
        </w:rPr>
        <w:t xml:space="preserve"> </w:t>
      </w:r>
      <w:r w:rsidR="00753A79">
        <w:rPr>
          <w:rFonts w:eastAsia="SimSun"/>
          <w:lang w:val="ru-RU" w:eastAsia="zh-CN"/>
        </w:rPr>
        <w:t>для эффективной фумигации установлены МСФМ</w:t>
      </w:r>
      <w:r w:rsidR="00966E01">
        <w:rPr>
          <w:rFonts w:eastAsia="SimSun"/>
          <w:lang w:val="ru-RU" w:eastAsia="zh-CN"/>
        </w:rPr>
        <w:t> </w:t>
      </w:r>
      <w:r w:rsidR="00753A79">
        <w:rPr>
          <w:rFonts w:eastAsia="SimSun"/>
          <w:lang w:val="ru-RU" w:eastAsia="zh-CN"/>
        </w:rPr>
        <w:t>28 (</w:t>
      </w:r>
      <w:r w:rsidR="000A4689">
        <w:rPr>
          <w:rFonts w:eastAsia="SimSun"/>
          <w:lang w:val="ru-RU" w:eastAsia="zh-CN"/>
        </w:rPr>
        <w:t>“</w:t>
      </w:r>
      <w:r w:rsidR="00753A79">
        <w:rPr>
          <w:rFonts w:eastAsia="SimSun"/>
          <w:lang w:val="ru-RU" w:eastAsia="zh-CN"/>
        </w:rPr>
        <w:t>Фитосанитарные обработки для регулируемых вредных организмов</w:t>
      </w:r>
      <w:r w:rsidR="000A4689">
        <w:rPr>
          <w:rFonts w:eastAsia="SimSun"/>
          <w:lang w:val="ru-RU" w:eastAsia="zh-CN"/>
        </w:rPr>
        <w:t>”</w:t>
      </w:r>
      <w:r w:rsidR="00753A79">
        <w:rPr>
          <w:rFonts w:eastAsia="SimSun"/>
          <w:lang w:val="ru-RU" w:eastAsia="zh-CN"/>
        </w:rPr>
        <w:t>).</w:t>
      </w:r>
      <w:r w:rsidR="00BB7E9B" w:rsidRPr="00753A79">
        <w:rPr>
          <w:lang w:val="ru-RU"/>
        </w:rPr>
        <w:t xml:space="preserve"> </w:t>
      </w:r>
    </w:p>
    <w:p w:rsidR="00D87267" w:rsidRDefault="00753A79" w:rsidP="00F41D62">
      <w:pPr>
        <w:pStyle w:val="IPPParagraphnumbering"/>
        <w:rPr>
          <w:rFonts w:eastAsia="SimSun"/>
          <w:lang w:val="ru-RU" w:eastAsia="zh-CN"/>
        </w:rPr>
      </w:pPr>
      <w:r>
        <w:rPr>
          <w:lang w:val="ru-RU"/>
        </w:rPr>
        <w:lastRenderedPageBreak/>
        <w:t>Этот</w:t>
      </w:r>
      <w:r w:rsidRPr="00753A79">
        <w:rPr>
          <w:lang w:val="ru-RU"/>
        </w:rPr>
        <w:t xml:space="preserve"> </w:t>
      </w:r>
      <w:r>
        <w:rPr>
          <w:lang w:val="ru-RU"/>
        </w:rPr>
        <w:t>стандарт</w:t>
      </w:r>
      <w:r w:rsidRPr="00753A79">
        <w:rPr>
          <w:lang w:val="ru-RU"/>
        </w:rPr>
        <w:t xml:space="preserve"> </w:t>
      </w:r>
      <w:r>
        <w:rPr>
          <w:lang w:val="ru-RU"/>
        </w:rPr>
        <w:t>не</w:t>
      </w:r>
      <w:r w:rsidRPr="00753A79">
        <w:rPr>
          <w:lang w:val="ru-RU"/>
        </w:rPr>
        <w:t xml:space="preserve"> </w:t>
      </w:r>
      <w:r>
        <w:rPr>
          <w:lang w:val="ru-RU"/>
        </w:rPr>
        <w:t>описывает</w:t>
      </w:r>
      <w:r w:rsidRPr="00753A79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753A79">
        <w:rPr>
          <w:lang w:val="ru-RU"/>
        </w:rPr>
        <w:t xml:space="preserve"> </w:t>
      </w:r>
      <w:r>
        <w:rPr>
          <w:lang w:val="ru-RU"/>
        </w:rPr>
        <w:t xml:space="preserve">изменённых </w:t>
      </w:r>
      <w:r w:rsidR="00736599">
        <w:rPr>
          <w:lang w:val="ru-RU"/>
        </w:rPr>
        <w:t xml:space="preserve">газовых сред </w:t>
      </w:r>
      <w:r>
        <w:rPr>
          <w:lang w:val="ru-RU"/>
        </w:rPr>
        <w:t>в качестве фитосанитарной обработки.</w:t>
      </w:r>
    </w:p>
    <w:p w:rsidR="00753A79" w:rsidRPr="00753A79" w:rsidRDefault="00753A79" w:rsidP="00753A79">
      <w:pPr>
        <w:pStyle w:val="IPPParagraphnumbering"/>
        <w:tabs>
          <w:tab w:val="clear" w:pos="0"/>
        </w:tabs>
        <w:ind w:left="-122" w:firstLine="0"/>
        <w:rPr>
          <w:rFonts w:eastAsia="SimSun"/>
          <w:b/>
          <w:lang w:val="ru-RU" w:eastAsia="zh-CN"/>
        </w:rPr>
      </w:pPr>
      <w:r w:rsidRPr="00753A79">
        <w:rPr>
          <w:rFonts w:eastAsia="SimSun"/>
          <w:b/>
          <w:lang w:val="ru-RU" w:eastAsia="zh-CN"/>
        </w:rPr>
        <w:t>Ссылки</w:t>
      </w:r>
    </w:p>
    <w:p w:rsidR="007F107D" w:rsidRPr="008B7CF4" w:rsidRDefault="00753A79" w:rsidP="00886B1B">
      <w:pPr>
        <w:pStyle w:val="IPPParagraphnumbering"/>
        <w:rPr>
          <w:lang w:val="ru-RU"/>
        </w:rPr>
      </w:pPr>
      <w:r>
        <w:rPr>
          <w:lang w:val="ru-RU"/>
        </w:rPr>
        <w:t>Настоящий</w:t>
      </w:r>
      <w:r w:rsidRPr="00B83006">
        <w:rPr>
          <w:lang w:val="ru-RU"/>
        </w:rPr>
        <w:t xml:space="preserve"> </w:t>
      </w:r>
      <w:r>
        <w:rPr>
          <w:lang w:val="ru-RU"/>
        </w:rPr>
        <w:t>стандарт</w:t>
      </w:r>
      <w:r w:rsidRPr="00B83006">
        <w:rPr>
          <w:lang w:val="ru-RU"/>
        </w:rPr>
        <w:t xml:space="preserve"> </w:t>
      </w:r>
      <w:r w:rsidR="00803D85">
        <w:rPr>
          <w:lang w:val="ru-RU"/>
        </w:rPr>
        <w:t>ссылается</w:t>
      </w:r>
      <w:r w:rsidRPr="00B83006">
        <w:rPr>
          <w:lang w:val="ru-RU"/>
        </w:rPr>
        <w:t xml:space="preserve"> </w:t>
      </w:r>
      <w:r w:rsidR="00803D85">
        <w:rPr>
          <w:lang w:val="ru-RU"/>
        </w:rPr>
        <w:t>на</w:t>
      </w:r>
      <w:r w:rsidRPr="00B83006">
        <w:rPr>
          <w:lang w:val="ru-RU"/>
        </w:rPr>
        <w:t xml:space="preserve"> </w:t>
      </w:r>
      <w:r>
        <w:rPr>
          <w:lang w:val="ru-RU"/>
        </w:rPr>
        <w:t>МСФМ</w:t>
      </w:r>
      <w:r w:rsidR="00277F93">
        <w:rPr>
          <w:lang w:val="ru-RU"/>
        </w:rPr>
        <w:t xml:space="preserve"> (</w:t>
      </w:r>
      <w:r w:rsidR="003B3132">
        <w:rPr>
          <w:lang w:val="ru-RU"/>
        </w:rPr>
        <w:t>Международные стандарты по фитосанитарным мерам</w:t>
      </w:r>
      <w:r w:rsidR="00277F93">
        <w:rPr>
          <w:lang w:val="ru-RU"/>
        </w:rPr>
        <w:t>)</w:t>
      </w:r>
      <w:r w:rsidRPr="00B83006">
        <w:rPr>
          <w:lang w:val="ru-RU"/>
        </w:rPr>
        <w:t xml:space="preserve">. </w:t>
      </w:r>
      <w:r>
        <w:rPr>
          <w:lang w:val="ru-RU"/>
        </w:rPr>
        <w:t xml:space="preserve">МСФМ </w:t>
      </w:r>
      <w:proofErr w:type="gramStart"/>
      <w:r w:rsidR="00B83006">
        <w:rPr>
          <w:lang w:val="ru-RU"/>
        </w:rPr>
        <w:t>доступны</w:t>
      </w:r>
      <w:proofErr w:type="gramEnd"/>
      <w:r w:rsidR="00B83006">
        <w:rPr>
          <w:lang w:val="ru-RU"/>
        </w:rPr>
        <w:t xml:space="preserve"> </w:t>
      </w:r>
      <w:r w:rsidR="008B7CF4">
        <w:rPr>
          <w:lang w:val="ru-RU"/>
        </w:rPr>
        <w:t>на Международном фитосанитарном портале (</w:t>
      </w:r>
      <w:proofErr w:type="spellStart"/>
      <w:r w:rsidR="008B7CF4">
        <w:rPr>
          <w:lang w:val="ru-RU"/>
        </w:rPr>
        <w:t>МФП</w:t>
      </w:r>
      <w:proofErr w:type="spellEnd"/>
      <w:r w:rsidR="008B7CF4">
        <w:rPr>
          <w:lang w:val="ru-RU"/>
        </w:rPr>
        <w:t>)</w:t>
      </w:r>
      <w:r w:rsidR="008B7CF4" w:rsidRPr="008B7CF4">
        <w:rPr>
          <w:lang w:val="ru-RU"/>
        </w:rPr>
        <w:t xml:space="preserve"> </w:t>
      </w:r>
      <w:hyperlink r:id="rId16" w:history="1">
        <w:r w:rsidR="007F107D" w:rsidRPr="00886B1B">
          <w:t>https</w:t>
        </w:r>
        <w:r w:rsidR="007F107D" w:rsidRPr="008B7CF4">
          <w:rPr>
            <w:lang w:val="ru-RU"/>
          </w:rPr>
          <w:t>://</w:t>
        </w:r>
        <w:r w:rsidR="007F107D" w:rsidRPr="00886B1B">
          <w:t>www</w:t>
        </w:r>
        <w:r w:rsidR="007F107D" w:rsidRPr="008B7CF4">
          <w:rPr>
            <w:lang w:val="ru-RU"/>
          </w:rPr>
          <w:t>.</w:t>
        </w:r>
        <w:proofErr w:type="spellStart"/>
        <w:r w:rsidR="007F107D" w:rsidRPr="00886B1B">
          <w:t>ippc</w:t>
        </w:r>
        <w:proofErr w:type="spellEnd"/>
        <w:r w:rsidR="007F107D" w:rsidRPr="008B7CF4">
          <w:rPr>
            <w:lang w:val="ru-RU"/>
          </w:rPr>
          <w:t>.</w:t>
        </w:r>
        <w:proofErr w:type="spellStart"/>
        <w:r w:rsidR="007F107D" w:rsidRPr="00886B1B">
          <w:t>int</w:t>
        </w:r>
        <w:proofErr w:type="spellEnd"/>
        <w:r w:rsidR="007F107D" w:rsidRPr="008B7CF4">
          <w:rPr>
            <w:lang w:val="ru-RU"/>
          </w:rPr>
          <w:t>/</w:t>
        </w:r>
        <w:r w:rsidR="007F107D" w:rsidRPr="00886B1B">
          <w:t>core</w:t>
        </w:r>
        <w:r w:rsidR="007F107D" w:rsidRPr="008B7CF4">
          <w:rPr>
            <w:lang w:val="ru-RU"/>
          </w:rPr>
          <w:t>-</w:t>
        </w:r>
        <w:r w:rsidR="007F107D" w:rsidRPr="00886B1B">
          <w:t>activities</w:t>
        </w:r>
        <w:r w:rsidR="007F107D" w:rsidRPr="008B7CF4">
          <w:rPr>
            <w:lang w:val="ru-RU"/>
          </w:rPr>
          <w:t>/</w:t>
        </w:r>
        <w:r w:rsidR="007F107D" w:rsidRPr="00886B1B">
          <w:t>standards</w:t>
        </w:r>
        <w:r w:rsidR="007F107D" w:rsidRPr="008B7CF4">
          <w:rPr>
            <w:lang w:val="ru-RU"/>
          </w:rPr>
          <w:t>-</w:t>
        </w:r>
        <w:r w:rsidR="007F107D" w:rsidRPr="00886B1B">
          <w:t>setting</w:t>
        </w:r>
        <w:r w:rsidR="007F107D" w:rsidRPr="008B7CF4">
          <w:rPr>
            <w:lang w:val="ru-RU"/>
          </w:rPr>
          <w:t>/</w:t>
        </w:r>
        <w:proofErr w:type="spellStart"/>
        <w:r w:rsidR="007F107D" w:rsidRPr="00886B1B">
          <w:t>ispms</w:t>
        </w:r>
        <w:proofErr w:type="spellEnd"/>
      </w:hyperlink>
      <w:r w:rsidR="007F107D" w:rsidRPr="008B7CF4">
        <w:rPr>
          <w:lang w:val="ru-RU"/>
        </w:rPr>
        <w:t>.</w:t>
      </w:r>
    </w:p>
    <w:p w:rsidR="00394C15" w:rsidRPr="00B83006" w:rsidRDefault="003B3132" w:rsidP="00886B1B">
      <w:pPr>
        <w:pStyle w:val="IPPParagraphnumbering"/>
        <w:rPr>
          <w:lang w:val="ru-RU"/>
        </w:rPr>
      </w:pPr>
      <w:r>
        <w:rPr>
          <w:b/>
          <w:lang w:val="ru-RU"/>
        </w:rPr>
        <w:t>КФМ</w:t>
      </w:r>
      <w:r w:rsidR="008D7C19" w:rsidRPr="00E310F1">
        <w:rPr>
          <w:b/>
          <w:lang w:val="ru-RU"/>
        </w:rPr>
        <w:t xml:space="preserve"> </w:t>
      </w:r>
      <w:r w:rsidR="008D7C19" w:rsidRPr="00E310F1">
        <w:rPr>
          <w:b/>
          <w:lang w:val="en-GB"/>
        </w:rPr>
        <w:t>R</w:t>
      </w:r>
      <w:r w:rsidR="008D7C19" w:rsidRPr="00E310F1">
        <w:rPr>
          <w:b/>
          <w:lang w:val="ru-RU"/>
        </w:rPr>
        <w:t>-03</w:t>
      </w:r>
      <w:r w:rsidR="00913355" w:rsidRPr="00E310F1">
        <w:rPr>
          <w:b/>
          <w:lang w:val="ru-RU"/>
        </w:rPr>
        <w:t>.</w:t>
      </w:r>
      <w:r w:rsidR="008D7C19" w:rsidRPr="00E310F1">
        <w:rPr>
          <w:lang w:val="ru-RU"/>
        </w:rPr>
        <w:t xml:space="preserve"> 2017</w:t>
      </w:r>
      <w:r w:rsidR="00913355" w:rsidRPr="00E310F1">
        <w:rPr>
          <w:lang w:val="ru-RU"/>
        </w:rPr>
        <w:t xml:space="preserve">. </w:t>
      </w:r>
      <w:r w:rsidR="009F3C20">
        <w:rPr>
          <w:lang w:val="ru-RU"/>
        </w:rPr>
        <w:t>“</w:t>
      </w:r>
      <w:r w:rsidR="00B83006" w:rsidRPr="00E310F1">
        <w:rPr>
          <w:lang w:val="ru-RU"/>
        </w:rPr>
        <w:t>Замена или уменьшение использования бромистого метила в качестве фитосанитарной меры</w:t>
      </w:r>
      <w:r w:rsidR="009F3C20">
        <w:rPr>
          <w:lang w:val="ru-RU"/>
        </w:rPr>
        <w:t>”</w:t>
      </w:r>
      <w:proofErr w:type="gramStart"/>
      <w:r w:rsidR="00913355" w:rsidRPr="00E310F1">
        <w:rPr>
          <w:lang w:val="ru-RU"/>
        </w:rPr>
        <w:t>.</w:t>
      </w:r>
      <w:proofErr w:type="gramEnd"/>
      <w:r w:rsidR="00913355" w:rsidRPr="00E310F1">
        <w:rPr>
          <w:lang w:val="ru-RU"/>
        </w:rPr>
        <w:t xml:space="preserve"> </w:t>
      </w:r>
      <w:proofErr w:type="gramStart"/>
      <w:r w:rsidR="00B83006">
        <w:rPr>
          <w:lang w:val="ru-RU"/>
        </w:rPr>
        <w:t>р</w:t>
      </w:r>
      <w:proofErr w:type="gramEnd"/>
      <w:r w:rsidR="00B83006">
        <w:rPr>
          <w:lang w:val="ru-RU"/>
        </w:rPr>
        <w:t>екомендация</w:t>
      </w:r>
      <w:r w:rsidR="0039009A">
        <w:rPr>
          <w:lang w:val="ru-RU"/>
        </w:rPr>
        <w:t xml:space="preserve"> КФМ</w:t>
      </w:r>
      <w:r w:rsidR="00B83006" w:rsidRPr="00B83006">
        <w:rPr>
          <w:lang w:val="ru-RU"/>
        </w:rPr>
        <w:t xml:space="preserve">. </w:t>
      </w:r>
      <w:r w:rsidR="00B83006">
        <w:rPr>
          <w:lang w:val="ru-RU"/>
        </w:rPr>
        <w:t xml:space="preserve">Рим, МККЗР, </w:t>
      </w:r>
      <w:proofErr w:type="spellStart"/>
      <w:r w:rsidR="00B83006">
        <w:rPr>
          <w:lang w:val="ru-RU"/>
        </w:rPr>
        <w:t>ФАО</w:t>
      </w:r>
      <w:proofErr w:type="spellEnd"/>
      <w:r w:rsidR="00B83006">
        <w:rPr>
          <w:lang w:val="ru-RU"/>
        </w:rPr>
        <w:t>. Доступен</w:t>
      </w:r>
      <w:r w:rsidR="00B83006" w:rsidRPr="00B83006">
        <w:rPr>
          <w:lang w:val="ru-RU"/>
        </w:rPr>
        <w:t xml:space="preserve"> </w:t>
      </w:r>
      <w:r w:rsidR="00B83006">
        <w:rPr>
          <w:lang w:val="ru-RU"/>
        </w:rPr>
        <w:t>на</w:t>
      </w:r>
      <w:r w:rsidR="00B83006" w:rsidRPr="00B83006">
        <w:rPr>
          <w:lang w:val="ru-RU"/>
        </w:rPr>
        <w:t xml:space="preserve"> </w:t>
      </w:r>
      <w:hyperlink r:id="rId17" w:history="1">
        <w:r w:rsidR="007F107D" w:rsidRPr="00886B1B">
          <w:rPr>
            <w:lang w:val="en-GB"/>
          </w:rPr>
          <w:t>https</w:t>
        </w:r>
        <w:r w:rsidR="007F107D" w:rsidRPr="00B83006">
          <w:rPr>
            <w:lang w:val="ru-RU"/>
          </w:rPr>
          <w:t>://</w:t>
        </w:r>
        <w:r w:rsidR="007F107D" w:rsidRPr="00886B1B">
          <w:rPr>
            <w:lang w:val="en-GB"/>
          </w:rPr>
          <w:t>www</w:t>
        </w:r>
        <w:r w:rsidR="007F107D" w:rsidRPr="00B83006">
          <w:rPr>
            <w:lang w:val="ru-RU"/>
          </w:rPr>
          <w:t>.</w:t>
        </w:r>
        <w:proofErr w:type="spellStart"/>
        <w:r w:rsidR="007F107D" w:rsidRPr="00886B1B">
          <w:rPr>
            <w:lang w:val="en-GB"/>
          </w:rPr>
          <w:t>ippc</w:t>
        </w:r>
        <w:proofErr w:type="spellEnd"/>
        <w:r w:rsidR="007F107D" w:rsidRPr="00B83006">
          <w:rPr>
            <w:lang w:val="ru-RU"/>
          </w:rPr>
          <w:t>.</w:t>
        </w:r>
        <w:proofErr w:type="spellStart"/>
        <w:r w:rsidR="007F107D" w:rsidRPr="00886B1B">
          <w:rPr>
            <w:lang w:val="en-GB"/>
          </w:rPr>
          <w:t>int</w:t>
        </w:r>
        <w:proofErr w:type="spellEnd"/>
        <w:r w:rsidR="007F107D" w:rsidRPr="00B83006">
          <w:rPr>
            <w:lang w:val="ru-RU"/>
          </w:rPr>
          <w:t>/</w:t>
        </w:r>
        <w:r w:rsidR="007F107D" w:rsidRPr="00886B1B">
          <w:rPr>
            <w:lang w:val="en-GB"/>
          </w:rPr>
          <w:t>en</w:t>
        </w:r>
        <w:r w:rsidR="007F107D" w:rsidRPr="00B83006">
          <w:rPr>
            <w:lang w:val="ru-RU"/>
          </w:rPr>
          <w:t>/</w:t>
        </w:r>
        <w:r w:rsidR="007F107D" w:rsidRPr="00886B1B">
          <w:rPr>
            <w:lang w:val="en-GB"/>
          </w:rPr>
          <w:t>publications</w:t>
        </w:r>
        <w:r w:rsidR="007F107D" w:rsidRPr="00B83006">
          <w:rPr>
            <w:lang w:val="ru-RU"/>
          </w:rPr>
          <w:t>/84230/</w:t>
        </w:r>
      </w:hyperlink>
      <w:r w:rsidR="007F107D" w:rsidRPr="00B83006">
        <w:rPr>
          <w:lang w:val="ru-RU"/>
        </w:rPr>
        <w:t xml:space="preserve"> </w:t>
      </w:r>
      <w:r w:rsidR="00913355" w:rsidRPr="00B83006">
        <w:rPr>
          <w:lang w:val="ru-RU"/>
        </w:rPr>
        <w:t>(</w:t>
      </w:r>
      <w:r w:rsidR="00B83006">
        <w:rPr>
          <w:lang w:val="ru-RU"/>
        </w:rPr>
        <w:t>последний доступ 15 мая 2017</w:t>
      </w:r>
      <w:r w:rsidR="00913355" w:rsidRPr="00B83006">
        <w:rPr>
          <w:lang w:val="ru-RU"/>
        </w:rPr>
        <w:t>).</w:t>
      </w:r>
    </w:p>
    <w:p w:rsidR="00C0267B" w:rsidRPr="00B83006" w:rsidRDefault="00B83006" w:rsidP="00675EAC">
      <w:pPr>
        <w:pStyle w:val="IPPHeading1"/>
        <w:rPr>
          <w:lang w:val="ru-RU"/>
        </w:rPr>
      </w:pPr>
      <w:r>
        <w:rPr>
          <w:lang w:val="ru-RU"/>
        </w:rPr>
        <w:t>Определения</w:t>
      </w:r>
    </w:p>
    <w:p w:rsidR="001F1EA3" w:rsidRPr="00B83006" w:rsidRDefault="00B83006" w:rsidP="00F41D62">
      <w:pPr>
        <w:pStyle w:val="IPPParagraphnumbering"/>
        <w:rPr>
          <w:szCs w:val="22"/>
          <w:lang w:val="ru-RU"/>
        </w:rPr>
      </w:pPr>
      <w:r>
        <w:rPr>
          <w:lang w:val="ru-RU"/>
        </w:rPr>
        <w:t>Определения фитосанитарных терминов, используемых в настоящем стандарте</w:t>
      </w:r>
      <w:r w:rsidR="00174425">
        <w:rPr>
          <w:lang w:val="ru-RU"/>
        </w:rPr>
        <w:t>,</w:t>
      </w:r>
      <w:r>
        <w:rPr>
          <w:lang w:val="ru-RU"/>
        </w:rPr>
        <w:t xml:space="preserve"> можно найти в МСФМ</w:t>
      </w:r>
      <w:r w:rsidR="003B3132">
        <w:rPr>
          <w:lang w:val="ru-RU"/>
        </w:rPr>
        <w:t xml:space="preserve"> № </w:t>
      </w:r>
      <w:r>
        <w:rPr>
          <w:lang w:val="ru-RU"/>
        </w:rPr>
        <w:t>5 ("Глоссари</w:t>
      </w:r>
      <w:r w:rsidR="003B3132">
        <w:rPr>
          <w:lang w:val="ru-RU"/>
        </w:rPr>
        <w:t>и</w:t>
      </w:r>
      <w:r>
        <w:rPr>
          <w:lang w:val="ru-RU"/>
        </w:rPr>
        <w:t xml:space="preserve"> фитосанитарных терминов").</w:t>
      </w:r>
    </w:p>
    <w:p w:rsidR="001F1EA3" w:rsidRPr="00FD2BFB" w:rsidRDefault="00FD2BFB" w:rsidP="00675EAC">
      <w:pPr>
        <w:pStyle w:val="IPPHeading1"/>
        <w:rPr>
          <w:lang w:val="ru-RU"/>
        </w:rPr>
      </w:pPr>
      <w:r>
        <w:rPr>
          <w:lang w:val="ru-RU"/>
        </w:rPr>
        <w:t>Описание требований</w:t>
      </w:r>
    </w:p>
    <w:p w:rsidR="00FD2BFB" w:rsidRPr="00FD2BFB" w:rsidRDefault="0039009A" w:rsidP="00F41D62">
      <w:pPr>
        <w:pStyle w:val="IPPParagraphnumbering"/>
        <w:rPr>
          <w:lang w:val="ru-RU"/>
        </w:rPr>
      </w:pPr>
      <w:r>
        <w:rPr>
          <w:lang w:val="ru-RU"/>
        </w:rPr>
        <w:t>Настоящий</w:t>
      </w:r>
      <w:r w:rsidR="00FD2BFB" w:rsidRPr="00FD2BFB">
        <w:rPr>
          <w:lang w:val="ru-RU"/>
        </w:rPr>
        <w:t xml:space="preserve"> стандарт содержит описание основных типов фумигации и </w:t>
      </w:r>
      <w:r w:rsidR="00B9709A">
        <w:rPr>
          <w:lang w:val="ru-RU"/>
        </w:rPr>
        <w:t xml:space="preserve">представляет </w:t>
      </w:r>
      <w:r w:rsidR="00FD2BFB" w:rsidRPr="00FD2BFB">
        <w:rPr>
          <w:lang w:val="ru-RU"/>
        </w:rPr>
        <w:t xml:space="preserve">руководство по </w:t>
      </w:r>
      <w:r w:rsidR="009F3C20">
        <w:rPr>
          <w:lang w:val="ru-RU"/>
        </w:rPr>
        <w:t xml:space="preserve">основным </w:t>
      </w:r>
      <w:r>
        <w:rPr>
          <w:lang w:val="ru-RU"/>
        </w:rPr>
        <w:t>операционным</w:t>
      </w:r>
      <w:r w:rsidR="00EF75E0">
        <w:rPr>
          <w:lang w:val="ru-RU"/>
        </w:rPr>
        <w:t xml:space="preserve"> </w:t>
      </w:r>
      <w:r>
        <w:rPr>
          <w:lang w:val="ru-RU"/>
        </w:rPr>
        <w:t>требованиям</w:t>
      </w:r>
      <w:r w:rsidR="00B9709A">
        <w:rPr>
          <w:lang w:val="ru-RU"/>
        </w:rPr>
        <w:t xml:space="preserve">, </w:t>
      </w:r>
      <w:r>
        <w:rPr>
          <w:lang w:val="ru-RU"/>
        </w:rPr>
        <w:t>предъявляемым</w:t>
      </w:r>
      <w:r w:rsidR="00B9709A">
        <w:rPr>
          <w:lang w:val="ru-RU"/>
        </w:rPr>
        <w:t xml:space="preserve"> </w:t>
      </w:r>
      <w:r w:rsidR="00FD2BFB" w:rsidRPr="00FD2BFB">
        <w:rPr>
          <w:lang w:val="ru-RU"/>
        </w:rPr>
        <w:t>для</w:t>
      </w:r>
      <w:r w:rsidR="00B9709A">
        <w:rPr>
          <w:lang w:val="ru-RU"/>
        </w:rPr>
        <w:t xml:space="preserve"> </w:t>
      </w:r>
      <w:r>
        <w:rPr>
          <w:lang w:val="ru-RU"/>
        </w:rPr>
        <w:t xml:space="preserve">обеспечения </w:t>
      </w:r>
      <w:r w:rsidR="00B9709A">
        <w:rPr>
          <w:lang w:val="ru-RU"/>
        </w:rPr>
        <w:t xml:space="preserve">эффективного, согласованного применения </w:t>
      </w:r>
      <w:r w:rsidR="00FD2BFB" w:rsidRPr="00FD2BFB">
        <w:rPr>
          <w:lang w:val="ru-RU"/>
        </w:rPr>
        <w:t>обработ</w:t>
      </w:r>
      <w:r w:rsidR="00B9709A">
        <w:rPr>
          <w:lang w:val="ru-RU"/>
        </w:rPr>
        <w:t>ок</w:t>
      </w:r>
      <w:r w:rsidR="009F3C20">
        <w:rPr>
          <w:lang w:val="ru-RU"/>
        </w:rPr>
        <w:t>,</w:t>
      </w:r>
      <w:r w:rsidR="00FD2BFB" w:rsidRPr="00FD2BFB">
        <w:rPr>
          <w:lang w:val="ru-RU"/>
        </w:rPr>
        <w:t xml:space="preserve"> и</w:t>
      </w:r>
      <w:r w:rsidR="009F3C20">
        <w:rPr>
          <w:lang w:val="ru-RU"/>
        </w:rPr>
        <w:t>,</w:t>
      </w:r>
      <w:r w:rsidR="00FD2BFB" w:rsidRPr="00FD2BFB">
        <w:rPr>
          <w:lang w:val="ru-RU"/>
        </w:rPr>
        <w:t xml:space="preserve"> таким образом, минимиз</w:t>
      </w:r>
      <w:r w:rsidR="00C90AD3">
        <w:rPr>
          <w:lang w:val="ru-RU"/>
        </w:rPr>
        <w:t>ации</w:t>
      </w:r>
      <w:r w:rsidR="00FD2BFB" w:rsidRPr="00FD2BFB">
        <w:rPr>
          <w:lang w:val="ru-RU"/>
        </w:rPr>
        <w:t xml:space="preserve"> экономически</w:t>
      </w:r>
      <w:r w:rsidR="00C90AD3">
        <w:rPr>
          <w:lang w:val="ru-RU"/>
        </w:rPr>
        <w:t>х</w:t>
      </w:r>
      <w:r w:rsidR="00FD2BFB" w:rsidRPr="00FD2BFB">
        <w:rPr>
          <w:lang w:val="ru-RU"/>
        </w:rPr>
        <w:t xml:space="preserve"> последстви</w:t>
      </w:r>
      <w:r w:rsidR="00C90AD3">
        <w:rPr>
          <w:lang w:val="ru-RU"/>
        </w:rPr>
        <w:t>й</w:t>
      </w:r>
      <w:r w:rsidR="00FD2BFB" w:rsidRPr="00FD2BFB">
        <w:rPr>
          <w:lang w:val="ru-RU"/>
        </w:rPr>
        <w:t xml:space="preserve"> и воздействи</w:t>
      </w:r>
      <w:r w:rsidR="00EA069A">
        <w:rPr>
          <w:lang w:val="ru-RU"/>
        </w:rPr>
        <w:t>й</w:t>
      </w:r>
      <w:r w:rsidR="00FD2BFB" w:rsidRPr="00FD2BFB">
        <w:rPr>
          <w:lang w:val="ru-RU"/>
        </w:rPr>
        <w:t xml:space="preserve"> на окружающую среду.</w:t>
      </w:r>
    </w:p>
    <w:p w:rsidR="00CF206B" w:rsidRPr="0047665C" w:rsidRDefault="00FD2BFB" w:rsidP="00F41D62">
      <w:pPr>
        <w:pStyle w:val="IPPParagraphnumbering"/>
        <w:rPr>
          <w:lang w:val="ru-RU"/>
        </w:rPr>
      </w:pPr>
      <w:r>
        <w:rPr>
          <w:lang w:val="ru-RU"/>
        </w:rPr>
        <w:t>Этот</w:t>
      </w:r>
      <w:r w:rsidRPr="0047665C">
        <w:rPr>
          <w:lang w:val="ru-RU"/>
        </w:rPr>
        <w:t xml:space="preserve"> </w:t>
      </w:r>
      <w:r>
        <w:rPr>
          <w:lang w:val="ru-RU"/>
        </w:rPr>
        <w:t>стандарт</w:t>
      </w:r>
      <w:r w:rsidRPr="0047665C">
        <w:rPr>
          <w:lang w:val="ru-RU"/>
        </w:rPr>
        <w:t xml:space="preserve"> </w:t>
      </w:r>
      <w:proofErr w:type="gramStart"/>
      <w:r w:rsidR="0047665C">
        <w:rPr>
          <w:lang w:val="ru-RU"/>
        </w:rPr>
        <w:t>описывает</w:t>
      </w:r>
      <w:proofErr w:type="gramEnd"/>
      <w:r w:rsidR="00B9709A">
        <w:rPr>
          <w:lang w:val="ru-RU"/>
        </w:rPr>
        <w:t xml:space="preserve"> </w:t>
      </w:r>
      <w:r w:rsidR="00700D88">
        <w:rPr>
          <w:lang w:val="ru-RU"/>
        </w:rPr>
        <w:t>как</w:t>
      </w:r>
      <w:r w:rsidR="00B9709A">
        <w:rPr>
          <w:lang w:val="ru-RU"/>
        </w:rPr>
        <w:t xml:space="preserve"> пров</w:t>
      </w:r>
      <w:r w:rsidR="00700D88">
        <w:rPr>
          <w:lang w:val="ru-RU"/>
        </w:rPr>
        <w:t>одить</w:t>
      </w:r>
      <w:r w:rsidR="00B9709A">
        <w:rPr>
          <w:lang w:val="ru-RU"/>
        </w:rPr>
        <w:t xml:space="preserve"> </w:t>
      </w:r>
      <w:r>
        <w:rPr>
          <w:lang w:val="ru-RU"/>
        </w:rPr>
        <w:t>фумигаци</w:t>
      </w:r>
      <w:r w:rsidR="00700D88">
        <w:rPr>
          <w:lang w:val="ru-RU"/>
        </w:rPr>
        <w:t>ю,</w:t>
      </w:r>
      <w:r w:rsidRPr="0047665C">
        <w:rPr>
          <w:lang w:val="ru-RU"/>
        </w:rPr>
        <w:t xml:space="preserve"> </w:t>
      </w:r>
      <w:r w:rsidR="00700D88">
        <w:rPr>
          <w:lang w:val="ru-RU"/>
        </w:rPr>
        <w:t>чтобы</w:t>
      </w:r>
      <w:r w:rsidR="00B9709A">
        <w:rPr>
          <w:lang w:val="ru-RU"/>
        </w:rPr>
        <w:t xml:space="preserve"> дости</w:t>
      </w:r>
      <w:r w:rsidR="00700D88">
        <w:rPr>
          <w:lang w:val="ru-RU"/>
        </w:rPr>
        <w:t>гнуть</w:t>
      </w:r>
      <w:r w:rsidRPr="0047665C">
        <w:rPr>
          <w:lang w:val="ru-RU"/>
        </w:rPr>
        <w:t xml:space="preserve"> </w:t>
      </w:r>
      <w:r w:rsidR="00700D88">
        <w:rPr>
          <w:lang w:val="ru-RU"/>
        </w:rPr>
        <w:t>заявленную</w:t>
      </w:r>
      <w:r w:rsidR="00AA7CE0">
        <w:rPr>
          <w:lang w:val="ru-RU"/>
        </w:rPr>
        <w:t xml:space="preserve"> </w:t>
      </w:r>
      <w:r w:rsidR="0047665C">
        <w:rPr>
          <w:lang w:val="ru-RU"/>
        </w:rPr>
        <w:t>эффективност</w:t>
      </w:r>
      <w:r w:rsidR="00700D88">
        <w:rPr>
          <w:lang w:val="ru-RU"/>
        </w:rPr>
        <w:t>ь</w:t>
      </w:r>
      <w:r w:rsidR="0047665C">
        <w:rPr>
          <w:lang w:val="ru-RU"/>
        </w:rPr>
        <w:t xml:space="preserve"> как </w:t>
      </w:r>
      <w:r w:rsidR="00700D88">
        <w:rPr>
          <w:lang w:val="ru-RU"/>
        </w:rPr>
        <w:t xml:space="preserve">это </w:t>
      </w:r>
      <w:r w:rsidR="0047665C">
        <w:rPr>
          <w:lang w:val="ru-RU"/>
        </w:rPr>
        <w:t>сформулировано в МСФМ</w:t>
      </w:r>
      <w:r w:rsidR="00166850">
        <w:rPr>
          <w:lang w:val="ru-RU"/>
        </w:rPr>
        <w:t xml:space="preserve"> № </w:t>
      </w:r>
      <w:r w:rsidR="0047665C">
        <w:rPr>
          <w:lang w:val="ru-RU"/>
        </w:rPr>
        <w:t>28 для регулируемых вредных организмов, представляющих опасность. Также</w:t>
      </w:r>
      <w:r w:rsidR="0047665C" w:rsidRPr="0047665C">
        <w:rPr>
          <w:lang w:val="ru-RU"/>
        </w:rPr>
        <w:t xml:space="preserve"> </w:t>
      </w:r>
      <w:r w:rsidR="0047665C">
        <w:rPr>
          <w:lang w:val="ru-RU"/>
        </w:rPr>
        <w:t>этот</w:t>
      </w:r>
      <w:r w:rsidR="0047665C" w:rsidRPr="0047665C">
        <w:rPr>
          <w:lang w:val="ru-RU"/>
        </w:rPr>
        <w:t xml:space="preserve"> </w:t>
      </w:r>
      <w:r w:rsidR="0047665C">
        <w:rPr>
          <w:lang w:val="ru-RU"/>
        </w:rPr>
        <w:t>стандарт</w:t>
      </w:r>
      <w:r w:rsidR="0047665C" w:rsidRPr="0047665C">
        <w:rPr>
          <w:lang w:val="ru-RU"/>
        </w:rPr>
        <w:t xml:space="preserve"> </w:t>
      </w:r>
      <w:r w:rsidR="0047665C">
        <w:rPr>
          <w:lang w:val="ru-RU"/>
        </w:rPr>
        <w:t>содержит</w:t>
      </w:r>
      <w:r w:rsidR="0047665C" w:rsidRPr="0047665C">
        <w:rPr>
          <w:lang w:val="ru-RU"/>
        </w:rPr>
        <w:t xml:space="preserve"> </w:t>
      </w:r>
      <w:r w:rsidR="0047665C">
        <w:rPr>
          <w:lang w:val="ru-RU"/>
        </w:rPr>
        <w:t>руководство</w:t>
      </w:r>
      <w:r w:rsidR="0047665C" w:rsidRPr="0047665C">
        <w:rPr>
          <w:lang w:val="ru-RU"/>
        </w:rPr>
        <w:t xml:space="preserve"> </w:t>
      </w:r>
      <w:r w:rsidR="0047665C">
        <w:rPr>
          <w:lang w:val="ru-RU"/>
        </w:rPr>
        <w:t>для</w:t>
      </w:r>
      <w:r w:rsidR="0047665C" w:rsidRPr="0047665C">
        <w:rPr>
          <w:lang w:val="ru-RU"/>
        </w:rPr>
        <w:t xml:space="preserve"> </w:t>
      </w:r>
      <w:r w:rsidR="0047665C">
        <w:rPr>
          <w:lang w:val="ru-RU"/>
        </w:rPr>
        <w:t>НОКЗР</w:t>
      </w:r>
      <w:r w:rsidR="0047665C" w:rsidRPr="0047665C">
        <w:rPr>
          <w:lang w:val="ru-RU"/>
        </w:rPr>
        <w:t xml:space="preserve"> </w:t>
      </w:r>
      <w:r w:rsidR="0047665C">
        <w:rPr>
          <w:lang w:val="ru-RU"/>
        </w:rPr>
        <w:t>по</w:t>
      </w:r>
      <w:r w:rsidR="0047665C" w:rsidRPr="0047665C">
        <w:rPr>
          <w:lang w:val="ru-RU"/>
        </w:rPr>
        <w:t xml:space="preserve"> </w:t>
      </w:r>
      <w:r w:rsidR="001930A7">
        <w:rPr>
          <w:lang w:val="ru-RU"/>
        </w:rPr>
        <w:t xml:space="preserve">процедурным </w:t>
      </w:r>
      <w:r w:rsidR="0047665C">
        <w:rPr>
          <w:lang w:val="ru-RU"/>
        </w:rPr>
        <w:t>требованиям</w:t>
      </w:r>
      <w:r w:rsidR="0047665C" w:rsidRPr="0047665C">
        <w:rPr>
          <w:lang w:val="ru-RU"/>
        </w:rPr>
        <w:t xml:space="preserve"> </w:t>
      </w:r>
      <w:r w:rsidR="0047665C">
        <w:rPr>
          <w:lang w:val="ru-RU"/>
        </w:rPr>
        <w:t>для</w:t>
      </w:r>
      <w:r w:rsidR="00AA7CE0">
        <w:rPr>
          <w:lang w:val="ru-RU"/>
        </w:rPr>
        <w:t xml:space="preserve"> фумигационных </w:t>
      </w:r>
      <w:r w:rsidR="00700D88">
        <w:rPr>
          <w:lang w:val="ru-RU"/>
        </w:rPr>
        <w:t>отрядов</w:t>
      </w:r>
      <w:r w:rsidR="0047665C">
        <w:rPr>
          <w:lang w:val="ru-RU"/>
        </w:rPr>
        <w:t xml:space="preserve">, </w:t>
      </w:r>
      <w:r w:rsidR="00AA7CE0">
        <w:rPr>
          <w:lang w:val="ru-RU"/>
        </w:rPr>
        <w:t xml:space="preserve">которым разрешено проводить </w:t>
      </w:r>
      <w:r w:rsidR="0047665C">
        <w:rPr>
          <w:lang w:val="ru-RU"/>
        </w:rPr>
        <w:t>фумигацию в качестве фитосанитарной меры.</w:t>
      </w:r>
    </w:p>
    <w:p w:rsidR="005168D1" w:rsidRPr="00EF625B" w:rsidRDefault="001930A7" w:rsidP="009A1D18">
      <w:pPr>
        <w:pStyle w:val="IPPHeadSection"/>
        <w:rPr>
          <w:lang w:val="ru-RU"/>
        </w:rPr>
      </w:pPr>
      <w:r>
        <w:rPr>
          <w:lang w:val="ru-RU"/>
        </w:rPr>
        <w:t>ИСТОРИЯ ВОПРОСА</w:t>
      </w:r>
    </w:p>
    <w:p w:rsidR="00EF64BA" w:rsidRPr="00242C42" w:rsidRDefault="009D3408" w:rsidP="001924BC">
      <w:pPr>
        <w:pStyle w:val="IPPParagraphnumbering"/>
        <w:rPr>
          <w:lang w:val="ru-RU"/>
        </w:rPr>
      </w:pPr>
      <w:r>
        <w:rPr>
          <w:lang w:val="ru-RU"/>
        </w:rPr>
        <w:t>Фумигация</w:t>
      </w:r>
      <w:r w:rsidRPr="00242C42">
        <w:rPr>
          <w:lang w:val="ru-RU"/>
        </w:rPr>
        <w:t xml:space="preserve"> </w:t>
      </w:r>
      <w:r>
        <w:rPr>
          <w:lang w:val="ru-RU"/>
        </w:rPr>
        <w:t>является</w:t>
      </w:r>
      <w:r w:rsidRPr="00242C42">
        <w:rPr>
          <w:lang w:val="ru-RU"/>
        </w:rPr>
        <w:t xml:space="preserve"> </w:t>
      </w:r>
      <w:r>
        <w:rPr>
          <w:lang w:val="ru-RU"/>
        </w:rPr>
        <w:t>формой</w:t>
      </w:r>
      <w:r w:rsidRPr="00242C42">
        <w:rPr>
          <w:lang w:val="ru-RU"/>
        </w:rPr>
        <w:t xml:space="preserve"> </w:t>
      </w:r>
      <w:r>
        <w:rPr>
          <w:lang w:val="ru-RU"/>
        </w:rPr>
        <w:t>обработки</w:t>
      </w:r>
      <w:r w:rsidR="00242C42" w:rsidRPr="00242C42">
        <w:rPr>
          <w:lang w:val="ru-RU"/>
        </w:rPr>
        <w:t>,</w:t>
      </w:r>
      <w:r w:rsidRPr="00242C42">
        <w:rPr>
          <w:lang w:val="ru-RU"/>
        </w:rPr>
        <w:t xml:space="preserve"> </w:t>
      </w:r>
      <w:r>
        <w:rPr>
          <w:lang w:val="ru-RU"/>
        </w:rPr>
        <w:t>в</w:t>
      </w:r>
      <w:r w:rsidRPr="00242C42">
        <w:rPr>
          <w:lang w:val="ru-RU"/>
        </w:rPr>
        <w:t xml:space="preserve"> </w:t>
      </w:r>
      <w:r>
        <w:rPr>
          <w:lang w:val="ru-RU"/>
        </w:rPr>
        <w:t>которой</w:t>
      </w:r>
      <w:r w:rsidRPr="00242C42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242C42">
        <w:rPr>
          <w:lang w:val="ru-RU"/>
        </w:rPr>
        <w:t xml:space="preserve"> </w:t>
      </w:r>
      <w:r>
        <w:rPr>
          <w:lang w:val="ru-RU"/>
        </w:rPr>
        <w:t>токсичный</w:t>
      </w:r>
      <w:r w:rsidRPr="00242C42">
        <w:rPr>
          <w:lang w:val="ru-RU"/>
        </w:rPr>
        <w:t xml:space="preserve"> </w:t>
      </w:r>
      <w:r>
        <w:rPr>
          <w:lang w:val="ru-RU"/>
        </w:rPr>
        <w:t>газ</w:t>
      </w:r>
      <w:r w:rsidRPr="00242C42">
        <w:rPr>
          <w:lang w:val="ru-RU"/>
        </w:rPr>
        <w:t xml:space="preserve"> </w:t>
      </w:r>
      <w:r>
        <w:rPr>
          <w:lang w:val="ru-RU"/>
        </w:rPr>
        <w:t>для</w:t>
      </w:r>
      <w:r w:rsidRPr="00242C42">
        <w:rPr>
          <w:lang w:val="ru-RU"/>
        </w:rPr>
        <w:t xml:space="preserve"> </w:t>
      </w:r>
      <w:r>
        <w:rPr>
          <w:lang w:val="ru-RU"/>
        </w:rPr>
        <w:t>уничтожения</w:t>
      </w:r>
      <w:r w:rsidRPr="00242C42">
        <w:rPr>
          <w:lang w:val="ru-RU"/>
        </w:rPr>
        <w:t xml:space="preserve"> </w:t>
      </w:r>
      <w:r w:rsidR="00242C42">
        <w:rPr>
          <w:lang w:val="ru-RU"/>
        </w:rPr>
        <w:t>в</w:t>
      </w:r>
      <w:r w:rsidR="00242C42" w:rsidRPr="00242C42">
        <w:rPr>
          <w:lang w:val="ru-RU"/>
        </w:rPr>
        <w:t xml:space="preserve"> </w:t>
      </w:r>
      <w:r w:rsidR="00DE40D8">
        <w:rPr>
          <w:lang w:val="ru-RU"/>
        </w:rPr>
        <w:t>товаре</w:t>
      </w:r>
      <w:r w:rsidR="001930A7">
        <w:rPr>
          <w:lang w:val="ru-RU"/>
        </w:rPr>
        <w:t xml:space="preserve"> </w:t>
      </w:r>
      <w:r w:rsidR="00242C42">
        <w:rPr>
          <w:lang w:val="ru-RU"/>
        </w:rPr>
        <w:t>достаточной</w:t>
      </w:r>
      <w:r w:rsidR="00242C42" w:rsidRPr="00242C42">
        <w:rPr>
          <w:lang w:val="ru-RU"/>
        </w:rPr>
        <w:t xml:space="preserve"> </w:t>
      </w:r>
      <w:r w:rsidR="00DE40D8">
        <w:rPr>
          <w:lang w:val="ru-RU"/>
        </w:rPr>
        <w:t>части</w:t>
      </w:r>
      <w:r w:rsidR="00242C42" w:rsidRPr="00242C42">
        <w:rPr>
          <w:lang w:val="ru-RU"/>
        </w:rPr>
        <w:t xml:space="preserve"> </w:t>
      </w:r>
      <w:r w:rsidR="00242C42">
        <w:rPr>
          <w:lang w:val="ru-RU"/>
        </w:rPr>
        <w:t>целевых</w:t>
      </w:r>
      <w:r w:rsidR="00242C42" w:rsidRPr="00242C42">
        <w:rPr>
          <w:lang w:val="ru-RU"/>
        </w:rPr>
        <w:t xml:space="preserve"> </w:t>
      </w:r>
      <w:r w:rsidR="00242C42">
        <w:rPr>
          <w:lang w:val="ru-RU"/>
        </w:rPr>
        <w:t>вредных</w:t>
      </w:r>
      <w:r w:rsidR="00242C42" w:rsidRPr="00242C42">
        <w:rPr>
          <w:lang w:val="ru-RU"/>
        </w:rPr>
        <w:t xml:space="preserve"> </w:t>
      </w:r>
      <w:r w:rsidR="00242C42">
        <w:rPr>
          <w:lang w:val="ru-RU"/>
        </w:rPr>
        <w:t xml:space="preserve">организмов, и которая может быть </w:t>
      </w:r>
      <w:r w:rsidR="001930A7">
        <w:rPr>
          <w:lang w:val="ru-RU"/>
        </w:rPr>
        <w:t xml:space="preserve">применима </w:t>
      </w:r>
      <w:r w:rsidR="00242C42">
        <w:rPr>
          <w:lang w:val="ru-RU"/>
        </w:rPr>
        <w:t>для защиты от вредных организмов.</w:t>
      </w:r>
    </w:p>
    <w:p w:rsidR="005168D1" w:rsidRPr="00AA3980" w:rsidRDefault="00AA3980" w:rsidP="001924BC">
      <w:pPr>
        <w:pStyle w:val="IPPParagraphnumbering"/>
        <w:rPr>
          <w:lang w:val="ru-RU"/>
        </w:rPr>
      </w:pPr>
      <w:r>
        <w:rPr>
          <w:lang w:val="ru-RU"/>
        </w:rPr>
        <w:t xml:space="preserve">Целью МККЗР является </w:t>
      </w:r>
      <w:r w:rsidR="005168D1" w:rsidRPr="00AA3980">
        <w:rPr>
          <w:lang w:val="ru-RU"/>
        </w:rPr>
        <w:t>“</w:t>
      </w:r>
      <w:r>
        <w:rPr>
          <w:lang w:val="ru-RU"/>
        </w:rPr>
        <w:t>предотвращение распространения и интродукции вредных организмов</w:t>
      </w:r>
      <w:r w:rsidR="00166850">
        <w:rPr>
          <w:lang w:val="ru-RU"/>
        </w:rPr>
        <w:t>, повреждающих</w:t>
      </w:r>
      <w:r>
        <w:rPr>
          <w:lang w:val="ru-RU"/>
        </w:rPr>
        <w:t xml:space="preserve"> растени</w:t>
      </w:r>
      <w:r w:rsidR="00166850">
        <w:rPr>
          <w:lang w:val="ru-RU"/>
        </w:rPr>
        <w:t>я</w:t>
      </w:r>
      <w:r>
        <w:rPr>
          <w:lang w:val="ru-RU"/>
        </w:rPr>
        <w:t xml:space="preserve"> и растительны</w:t>
      </w:r>
      <w:r w:rsidR="00166850">
        <w:rPr>
          <w:lang w:val="ru-RU"/>
        </w:rPr>
        <w:t>е</w:t>
      </w:r>
      <w:r>
        <w:rPr>
          <w:lang w:val="ru-RU"/>
        </w:rPr>
        <w:t xml:space="preserve"> продукт</w:t>
      </w:r>
      <w:r w:rsidR="00166850">
        <w:rPr>
          <w:lang w:val="ru-RU"/>
        </w:rPr>
        <w:t>ы</w:t>
      </w:r>
      <w:r>
        <w:rPr>
          <w:lang w:val="ru-RU"/>
        </w:rPr>
        <w:t>, и</w:t>
      </w:r>
      <w:r w:rsidR="008200D0">
        <w:rPr>
          <w:lang w:val="ru-RU"/>
        </w:rPr>
        <w:t xml:space="preserve"> содействие</w:t>
      </w:r>
      <w:r>
        <w:rPr>
          <w:lang w:val="ru-RU"/>
        </w:rPr>
        <w:t xml:space="preserve"> </w:t>
      </w:r>
      <w:r w:rsidR="00096860">
        <w:rPr>
          <w:lang w:val="ru-RU"/>
        </w:rPr>
        <w:t>применени</w:t>
      </w:r>
      <w:r w:rsidR="008200D0">
        <w:rPr>
          <w:lang w:val="ru-RU"/>
        </w:rPr>
        <w:t>ю</w:t>
      </w:r>
      <w:r w:rsidR="00096860">
        <w:rPr>
          <w:lang w:val="ru-RU"/>
        </w:rPr>
        <w:t xml:space="preserve"> </w:t>
      </w:r>
      <w:r>
        <w:rPr>
          <w:lang w:val="ru-RU"/>
        </w:rPr>
        <w:t>подходящих мер</w:t>
      </w:r>
      <w:r w:rsidR="008200D0">
        <w:rPr>
          <w:lang w:val="ru-RU"/>
        </w:rPr>
        <w:t>,</w:t>
      </w:r>
      <w:r>
        <w:rPr>
          <w:lang w:val="ru-RU"/>
        </w:rPr>
        <w:t xml:space="preserve"> </w:t>
      </w:r>
      <w:r w:rsidR="008200D0">
        <w:rPr>
          <w:lang w:val="ru-RU"/>
        </w:rPr>
        <w:t>направленных</w:t>
      </w:r>
      <w:r>
        <w:rPr>
          <w:lang w:val="ru-RU"/>
        </w:rPr>
        <w:t xml:space="preserve"> </w:t>
      </w:r>
      <w:r w:rsidR="008200D0">
        <w:rPr>
          <w:lang w:val="ru-RU"/>
        </w:rPr>
        <w:t>на борьбу с</w:t>
      </w:r>
      <w:r>
        <w:rPr>
          <w:lang w:val="ru-RU"/>
        </w:rPr>
        <w:t xml:space="preserve"> </w:t>
      </w:r>
      <w:r w:rsidR="008200D0">
        <w:rPr>
          <w:lang w:val="ru-RU"/>
        </w:rPr>
        <w:t>ними</w:t>
      </w:r>
      <w:r w:rsidR="003A1F2F">
        <w:rPr>
          <w:lang w:val="ru-RU"/>
        </w:rPr>
        <w:t>”</w:t>
      </w:r>
      <w:r w:rsidR="00EC261A">
        <w:rPr>
          <w:lang w:val="ru-RU"/>
        </w:rPr>
        <w:t xml:space="preserve"> </w:t>
      </w:r>
      <w:r>
        <w:rPr>
          <w:lang w:val="ru-RU"/>
        </w:rPr>
        <w:t>(</w:t>
      </w:r>
      <w:r w:rsidR="00096860">
        <w:rPr>
          <w:lang w:val="ru-RU"/>
        </w:rPr>
        <w:t>с</w:t>
      </w:r>
      <w:r>
        <w:rPr>
          <w:lang w:val="ru-RU"/>
        </w:rPr>
        <w:t>татья</w:t>
      </w:r>
      <w:r w:rsidR="00166850">
        <w:rPr>
          <w:lang w:val="ru-RU"/>
        </w:rPr>
        <w:t xml:space="preserve"> </w:t>
      </w:r>
      <w:r w:rsidR="005168D1" w:rsidRPr="00261E26">
        <w:rPr>
          <w:lang w:val="en-GB"/>
        </w:rPr>
        <w:t>I</w:t>
      </w:r>
      <w:r w:rsidR="005168D1" w:rsidRPr="00AA3980">
        <w:rPr>
          <w:lang w:val="ru-RU"/>
        </w:rPr>
        <w:t>.1</w:t>
      </w:r>
      <w:r w:rsidR="00166850">
        <w:rPr>
          <w:lang w:val="ru-RU"/>
        </w:rPr>
        <w:t xml:space="preserve"> </w:t>
      </w:r>
      <w:r>
        <w:rPr>
          <w:lang w:val="ru-RU"/>
        </w:rPr>
        <w:t>МККЗР</w:t>
      </w:r>
      <w:r w:rsidR="005168D1" w:rsidRPr="00AA3980">
        <w:rPr>
          <w:lang w:val="ru-RU"/>
        </w:rPr>
        <w:t xml:space="preserve">). </w:t>
      </w:r>
      <w:r w:rsidR="00700D88">
        <w:rPr>
          <w:lang w:val="ru-RU"/>
        </w:rPr>
        <w:t>Требования</w:t>
      </w:r>
      <w:r w:rsidR="003A1F2F">
        <w:rPr>
          <w:lang w:val="ru-RU"/>
        </w:rPr>
        <w:t xml:space="preserve"> к</w:t>
      </w:r>
      <w:r w:rsidR="00096860">
        <w:rPr>
          <w:lang w:val="ru-RU"/>
        </w:rPr>
        <w:t xml:space="preserve"> </w:t>
      </w:r>
      <w:r>
        <w:rPr>
          <w:lang w:val="ru-RU"/>
        </w:rPr>
        <w:t>фитосанитарны</w:t>
      </w:r>
      <w:r w:rsidR="00700D88">
        <w:rPr>
          <w:lang w:val="ru-RU"/>
        </w:rPr>
        <w:t>м</w:t>
      </w:r>
      <w:r w:rsidRPr="00AA3980">
        <w:rPr>
          <w:lang w:val="ru-RU"/>
        </w:rPr>
        <w:t xml:space="preserve"> </w:t>
      </w:r>
      <w:r>
        <w:rPr>
          <w:lang w:val="ru-RU"/>
        </w:rPr>
        <w:t>обработк</w:t>
      </w:r>
      <w:r w:rsidR="00700D88">
        <w:rPr>
          <w:lang w:val="ru-RU"/>
        </w:rPr>
        <w:t>ам и их</w:t>
      </w:r>
      <w:r w:rsidRPr="00AA3980">
        <w:rPr>
          <w:lang w:val="ru-RU"/>
        </w:rPr>
        <w:t xml:space="preserve"> </w:t>
      </w:r>
      <w:r w:rsidR="00700D88">
        <w:rPr>
          <w:lang w:val="ru-RU"/>
        </w:rPr>
        <w:t>применению</w:t>
      </w:r>
      <w:r w:rsidR="00700D88" w:rsidRPr="00AA3980">
        <w:rPr>
          <w:lang w:val="ru-RU"/>
        </w:rPr>
        <w:t xml:space="preserve"> </w:t>
      </w:r>
      <w:r w:rsidR="003A1F2F">
        <w:rPr>
          <w:lang w:val="ru-RU"/>
        </w:rPr>
        <w:t xml:space="preserve">против </w:t>
      </w:r>
      <w:r>
        <w:rPr>
          <w:lang w:val="ru-RU"/>
        </w:rPr>
        <w:t>регулируемы</w:t>
      </w:r>
      <w:r w:rsidR="00096860">
        <w:rPr>
          <w:lang w:val="ru-RU"/>
        </w:rPr>
        <w:t>х</w:t>
      </w:r>
      <w:r w:rsidRPr="00AA3980">
        <w:rPr>
          <w:lang w:val="ru-RU"/>
        </w:rPr>
        <w:t xml:space="preserve"> </w:t>
      </w:r>
      <w:r>
        <w:rPr>
          <w:lang w:val="ru-RU"/>
        </w:rPr>
        <w:t>объект</w:t>
      </w:r>
      <w:r w:rsidR="00096860">
        <w:rPr>
          <w:lang w:val="ru-RU"/>
        </w:rPr>
        <w:t>ов</w:t>
      </w:r>
      <w:r w:rsidRPr="00AA3980">
        <w:rPr>
          <w:lang w:val="ru-RU"/>
        </w:rPr>
        <w:t xml:space="preserve"> </w:t>
      </w:r>
      <w:r>
        <w:rPr>
          <w:lang w:val="ru-RU"/>
        </w:rPr>
        <w:t>явля</w:t>
      </w:r>
      <w:r w:rsidR="00700D88">
        <w:rPr>
          <w:lang w:val="ru-RU"/>
        </w:rPr>
        <w:t>ю</w:t>
      </w:r>
      <w:r>
        <w:rPr>
          <w:lang w:val="ru-RU"/>
        </w:rPr>
        <w:t>тся</w:t>
      </w:r>
      <w:r w:rsidRPr="00AA3980">
        <w:rPr>
          <w:lang w:val="ru-RU"/>
        </w:rPr>
        <w:t xml:space="preserve"> </w:t>
      </w:r>
      <w:r>
        <w:rPr>
          <w:lang w:val="ru-RU"/>
        </w:rPr>
        <w:t>фитосанитарн</w:t>
      </w:r>
      <w:r w:rsidR="00700D88">
        <w:rPr>
          <w:lang w:val="ru-RU"/>
        </w:rPr>
        <w:t>ой</w:t>
      </w:r>
      <w:r w:rsidRPr="00AA3980">
        <w:rPr>
          <w:lang w:val="ru-RU"/>
        </w:rPr>
        <w:t xml:space="preserve"> </w:t>
      </w:r>
      <w:r>
        <w:rPr>
          <w:lang w:val="ru-RU"/>
        </w:rPr>
        <w:t>мер</w:t>
      </w:r>
      <w:r w:rsidR="00700D88">
        <w:rPr>
          <w:lang w:val="ru-RU"/>
        </w:rPr>
        <w:t>ой</w:t>
      </w:r>
      <w:r w:rsidRPr="00AA3980">
        <w:rPr>
          <w:lang w:val="ru-RU"/>
        </w:rPr>
        <w:t xml:space="preserve">, </w:t>
      </w:r>
      <w:r w:rsidR="003A1F2F">
        <w:rPr>
          <w:lang w:val="ru-RU"/>
        </w:rPr>
        <w:t>применяем</w:t>
      </w:r>
      <w:r w:rsidR="00700D88">
        <w:rPr>
          <w:lang w:val="ru-RU"/>
        </w:rPr>
        <w:t>ой</w:t>
      </w:r>
      <w:r w:rsidR="003A1F2F">
        <w:rPr>
          <w:lang w:val="ru-RU"/>
        </w:rPr>
        <w:t xml:space="preserve"> </w:t>
      </w:r>
      <w:r w:rsidR="00700D88">
        <w:rPr>
          <w:lang w:val="ru-RU"/>
        </w:rPr>
        <w:t>договаривающимися сторонами</w:t>
      </w:r>
      <w:r>
        <w:rPr>
          <w:lang w:val="ru-RU"/>
        </w:rPr>
        <w:t xml:space="preserve"> для предотвращения интродукции и распространения </w:t>
      </w:r>
      <w:r w:rsidR="00700D88">
        <w:rPr>
          <w:lang w:val="ru-RU"/>
        </w:rPr>
        <w:t xml:space="preserve">регулируемых </w:t>
      </w:r>
      <w:r>
        <w:rPr>
          <w:lang w:val="ru-RU"/>
        </w:rPr>
        <w:t>вредных организмов.</w:t>
      </w:r>
    </w:p>
    <w:p w:rsidR="005168D1" w:rsidRPr="00EC261A" w:rsidRDefault="00EC261A" w:rsidP="001924BC">
      <w:pPr>
        <w:pStyle w:val="IPPParagraphnumbering"/>
        <w:rPr>
          <w:lang w:val="ru-RU"/>
        </w:rPr>
      </w:pPr>
      <w:proofErr w:type="gramStart"/>
      <w:r>
        <w:rPr>
          <w:lang w:val="ru-RU"/>
        </w:rPr>
        <w:t>Изменение</w:t>
      </w:r>
      <w:r w:rsidRPr="00EC261A">
        <w:rPr>
          <w:lang w:val="ru-RU"/>
        </w:rPr>
        <w:t xml:space="preserve"> </w:t>
      </w:r>
      <w:r>
        <w:rPr>
          <w:lang w:val="ru-RU"/>
        </w:rPr>
        <w:t>концентрации</w:t>
      </w:r>
      <w:r w:rsidRPr="00EC261A">
        <w:rPr>
          <w:lang w:val="ru-RU"/>
        </w:rPr>
        <w:t xml:space="preserve"> </w:t>
      </w:r>
      <w:r w:rsidR="0068424A">
        <w:rPr>
          <w:lang w:val="ru-RU"/>
        </w:rPr>
        <w:t>углекислого газа</w:t>
      </w:r>
      <w:r w:rsidRPr="00EC261A">
        <w:rPr>
          <w:lang w:val="ru-RU"/>
        </w:rPr>
        <w:t xml:space="preserve"> </w:t>
      </w:r>
      <w:r>
        <w:rPr>
          <w:lang w:val="ru-RU"/>
        </w:rPr>
        <w:t>и</w:t>
      </w:r>
      <w:r w:rsidRPr="00EC261A">
        <w:rPr>
          <w:lang w:val="ru-RU"/>
        </w:rPr>
        <w:t xml:space="preserve"> </w:t>
      </w:r>
      <w:r>
        <w:rPr>
          <w:lang w:val="ru-RU"/>
        </w:rPr>
        <w:t>кислорода</w:t>
      </w:r>
      <w:r w:rsidRPr="00EC261A">
        <w:rPr>
          <w:lang w:val="ru-RU"/>
        </w:rPr>
        <w:t xml:space="preserve"> </w:t>
      </w:r>
      <w:r>
        <w:rPr>
          <w:lang w:val="ru-RU"/>
        </w:rPr>
        <w:t>в</w:t>
      </w:r>
      <w:r w:rsidRPr="00EC261A">
        <w:rPr>
          <w:lang w:val="ru-RU"/>
        </w:rPr>
        <w:t xml:space="preserve"> </w:t>
      </w:r>
      <w:r>
        <w:rPr>
          <w:lang w:val="ru-RU"/>
        </w:rPr>
        <w:t>воздухе</w:t>
      </w:r>
      <w:r w:rsidRPr="00EC261A">
        <w:rPr>
          <w:lang w:val="ru-RU"/>
        </w:rPr>
        <w:t xml:space="preserve">, </w:t>
      </w:r>
      <w:r>
        <w:rPr>
          <w:lang w:val="ru-RU"/>
        </w:rPr>
        <w:t>используемых</w:t>
      </w:r>
      <w:r w:rsidRPr="00EC261A">
        <w:rPr>
          <w:lang w:val="ru-RU"/>
        </w:rPr>
        <w:t xml:space="preserve"> </w:t>
      </w:r>
      <w:r w:rsidR="003A1F2F">
        <w:rPr>
          <w:lang w:val="ru-RU"/>
        </w:rPr>
        <w:t xml:space="preserve">в </w:t>
      </w:r>
      <w:r w:rsidR="00736599">
        <w:rPr>
          <w:lang w:val="ru-RU"/>
        </w:rPr>
        <w:t>изменённ</w:t>
      </w:r>
      <w:r w:rsidR="003A1F2F">
        <w:rPr>
          <w:lang w:val="ru-RU"/>
        </w:rPr>
        <w:t>ых</w:t>
      </w:r>
      <w:r w:rsidR="00736599">
        <w:rPr>
          <w:lang w:val="ru-RU"/>
        </w:rPr>
        <w:t xml:space="preserve"> газов</w:t>
      </w:r>
      <w:r w:rsidR="003A1F2F">
        <w:rPr>
          <w:lang w:val="ru-RU"/>
        </w:rPr>
        <w:t>ых</w:t>
      </w:r>
      <w:r w:rsidR="00736599">
        <w:rPr>
          <w:lang w:val="ru-RU"/>
        </w:rPr>
        <w:t xml:space="preserve"> сред</w:t>
      </w:r>
      <w:r w:rsidR="003A1F2F">
        <w:rPr>
          <w:lang w:val="ru-RU"/>
        </w:rPr>
        <w:t>ах</w:t>
      </w:r>
      <w:r>
        <w:rPr>
          <w:lang w:val="ru-RU"/>
        </w:rPr>
        <w:t xml:space="preserve">, не </w:t>
      </w:r>
      <w:r w:rsidR="003A1F2F">
        <w:rPr>
          <w:lang w:val="ru-RU"/>
        </w:rPr>
        <w:t>счита</w:t>
      </w:r>
      <w:r w:rsidR="00083DEC">
        <w:rPr>
          <w:lang w:val="ru-RU"/>
        </w:rPr>
        <w:t>е</w:t>
      </w:r>
      <w:r w:rsidR="003A1F2F">
        <w:rPr>
          <w:lang w:val="ru-RU"/>
        </w:rPr>
        <w:t xml:space="preserve">тся </w:t>
      </w:r>
      <w:r>
        <w:rPr>
          <w:lang w:val="ru-RU"/>
        </w:rPr>
        <w:t>фумигационной обработкой</w:t>
      </w:r>
      <w:r w:rsidR="00BB7E9B" w:rsidRPr="00EC261A">
        <w:rPr>
          <w:lang w:val="ru-RU"/>
        </w:rPr>
        <w:t>.</w:t>
      </w:r>
      <w:proofErr w:type="gramEnd"/>
    </w:p>
    <w:p w:rsidR="004257D2" w:rsidRPr="00EC261A" w:rsidRDefault="00EC261A" w:rsidP="009A1D18">
      <w:pPr>
        <w:pStyle w:val="IPPHeadSection"/>
        <w:rPr>
          <w:lang w:val="ru-RU"/>
        </w:rPr>
      </w:pPr>
      <w:bookmarkStart w:id="8" w:name="_Toc457313006"/>
      <w:r>
        <w:rPr>
          <w:lang w:val="ru-RU"/>
        </w:rPr>
        <w:t>Воздействие на биоразнообразие и окружающую среду</w:t>
      </w:r>
      <w:r w:rsidRPr="00EC261A">
        <w:rPr>
          <w:lang w:val="ru-RU"/>
        </w:rPr>
        <w:t xml:space="preserve"> </w:t>
      </w:r>
      <w:bookmarkEnd w:id="8"/>
    </w:p>
    <w:p w:rsidR="00835C70" w:rsidRPr="007D6AA2" w:rsidRDefault="00EC261A" w:rsidP="001924BC">
      <w:pPr>
        <w:pStyle w:val="IPPParagraphnumbering"/>
        <w:rPr>
          <w:lang w:val="ru-RU"/>
        </w:rPr>
      </w:pPr>
      <w:r>
        <w:rPr>
          <w:lang w:val="ru-RU"/>
        </w:rPr>
        <w:t xml:space="preserve">Исторически фумигацию </w:t>
      </w:r>
      <w:r w:rsidR="00C338B2">
        <w:rPr>
          <w:lang w:val="ru-RU"/>
        </w:rPr>
        <w:t xml:space="preserve">широко </w:t>
      </w:r>
      <w:r>
        <w:rPr>
          <w:lang w:val="ru-RU"/>
        </w:rPr>
        <w:t>использовали для предотвращения интродукции и</w:t>
      </w:r>
      <w:r w:rsidRPr="00EC261A">
        <w:rPr>
          <w:lang w:val="ru-RU"/>
        </w:rPr>
        <w:t xml:space="preserve"> </w:t>
      </w:r>
      <w:r>
        <w:rPr>
          <w:lang w:val="ru-RU"/>
        </w:rPr>
        <w:t>распространения</w:t>
      </w:r>
      <w:r w:rsidRPr="00EC261A">
        <w:rPr>
          <w:lang w:val="ru-RU"/>
        </w:rPr>
        <w:t xml:space="preserve"> </w:t>
      </w:r>
      <w:r>
        <w:rPr>
          <w:lang w:val="ru-RU"/>
        </w:rPr>
        <w:t>целевых</w:t>
      </w:r>
      <w:r w:rsidRPr="00EC261A">
        <w:rPr>
          <w:lang w:val="ru-RU"/>
        </w:rPr>
        <w:t xml:space="preserve"> </w:t>
      </w:r>
      <w:r>
        <w:rPr>
          <w:lang w:val="ru-RU"/>
        </w:rPr>
        <w:t>вредных</w:t>
      </w:r>
      <w:r w:rsidRPr="00EC261A">
        <w:rPr>
          <w:lang w:val="ru-RU"/>
        </w:rPr>
        <w:t xml:space="preserve"> </w:t>
      </w:r>
      <w:r>
        <w:rPr>
          <w:lang w:val="ru-RU"/>
        </w:rPr>
        <w:t>организмов</w:t>
      </w:r>
      <w:r w:rsidRPr="00EC261A">
        <w:rPr>
          <w:lang w:val="ru-RU"/>
        </w:rPr>
        <w:t xml:space="preserve"> </w:t>
      </w:r>
      <w:r>
        <w:rPr>
          <w:lang w:val="ru-RU"/>
        </w:rPr>
        <w:t>в</w:t>
      </w:r>
      <w:r w:rsidRPr="00EC261A">
        <w:rPr>
          <w:lang w:val="ru-RU"/>
        </w:rPr>
        <w:t xml:space="preserve"> </w:t>
      </w:r>
      <w:r>
        <w:rPr>
          <w:lang w:val="ru-RU"/>
        </w:rPr>
        <w:t>регулируемую</w:t>
      </w:r>
      <w:r w:rsidRPr="00EC261A">
        <w:rPr>
          <w:lang w:val="ru-RU"/>
        </w:rPr>
        <w:t xml:space="preserve"> </w:t>
      </w:r>
      <w:r>
        <w:rPr>
          <w:lang w:val="ru-RU"/>
        </w:rPr>
        <w:t>зону,</w:t>
      </w:r>
      <w:r w:rsidRPr="00EC261A">
        <w:rPr>
          <w:lang w:val="ru-RU"/>
        </w:rPr>
        <w:t xml:space="preserve"> </w:t>
      </w:r>
      <w:r>
        <w:rPr>
          <w:lang w:val="ru-RU"/>
        </w:rPr>
        <w:t>и</w:t>
      </w:r>
      <w:r w:rsidRPr="00EC261A">
        <w:rPr>
          <w:lang w:val="ru-RU"/>
        </w:rPr>
        <w:t xml:space="preserve"> </w:t>
      </w:r>
      <w:r>
        <w:rPr>
          <w:lang w:val="ru-RU"/>
        </w:rPr>
        <w:t>поэтому</w:t>
      </w:r>
      <w:r w:rsidRPr="00EC261A">
        <w:rPr>
          <w:lang w:val="ru-RU"/>
        </w:rPr>
        <w:t xml:space="preserve"> </w:t>
      </w:r>
      <w:r>
        <w:rPr>
          <w:lang w:val="ru-RU"/>
        </w:rPr>
        <w:t>она</w:t>
      </w:r>
      <w:r w:rsidRPr="00EC261A">
        <w:rPr>
          <w:lang w:val="ru-RU"/>
        </w:rPr>
        <w:t xml:space="preserve"> </w:t>
      </w:r>
      <w:r>
        <w:rPr>
          <w:lang w:val="ru-RU"/>
        </w:rPr>
        <w:t xml:space="preserve">была полезной для биоразнообразия и окружающей среды. </w:t>
      </w:r>
      <w:r w:rsidR="00847615">
        <w:rPr>
          <w:lang w:val="ru-RU"/>
        </w:rPr>
        <w:t>Тем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не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менее</w:t>
      </w:r>
      <w:r w:rsidR="00847615" w:rsidRPr="00847615">
        <w:rPr>
          <w:lang w:val="ru-RU"/>
        </w:rPr>
        <w:t xml:space="preserve">, </w:t>
      </w:r>
      <w:r w:rsidR="0023163B">
        <w:rPr>
          <w:lang w:val="ru-RU"/>
        </w:rPr>
        <w:t>газы-</w:t>
      </w:r>
      <w:r w:rsidR="00F1133C">
        <w:rPr>
          <w:lang w:val="ru-RU"/>
        </w:rPr>
        <w:t>фумиганты,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такие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как</w:t>
      </w:r>
      <w:r w:rsidR="00847615" w:rsidRPr="00847615">
        <w:rPr>
          <w:lang w:val="ru-RU"/>
        </w:rPr>
        <w:t xml:space="preserve"> </w:t>
      </w:r>
      <w:r w:rsidR="00174425">
        <w:rPr>
          <w:lang w:val="ru-RU"/>
        </w:rPr>
        <w:t xml:space="preserve">бромистый </w:t>
      </w:r>
      <w:r w:rsidR="00847615">
        <w:rPr>
          <w:lang w:val="ru-RU"/>
        </w:rPr>
        <w:t>метил</w:t>
      </w:r>
      <w:r w:rsidR="00847615" w:rsidRPr="00847615">
        <w:rPr>
          <w:lang w:val="ru-RU"/>
        </w:rPr>
        <w:t xml:space="preserve">, </w:t>
      </w:r>
      <w:r w:rsidR="00847615">
        <w:rPr>
          <w:lang w:val="ru-RU"/>
        </w:rPr>
        <w:t>фтористый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сульфурил, фосфин и этилформиат могут быть токсичными для людей и отрицательно влиять на окружающую среду</w:t>
      </w:r>
      <w:r w:rsidR="006938EA" w:rsidRPr="00847615">
        <w:rPr>
          <w:lang w:val="ru-RU"/>
        </w:rPr>
        <w:t>.</w:t>
      </w:r>
      <w:r w:rsidR="00A627F6" w:rsidRPr="00847615">
        <w:rPr>
          <w:lang w:val="ru-RU"/>
        </w:rPr>
        <w:t xml:space="preserve"> </w:t>
      </w:r>
      <w:r w:rsidR="00847615">
        <w:rPr>
          <w:lang w:val="ru-RU"/>
        </w:rPr>
        <w:t xml:space="preserve">Например, известно, что выброс </w:t>
      </w:r>
      <w:r w:rsidR="00174425">
        <w:rPr>
          <w:lang w:val="ru-RU"/>
        </w:rPr>
        <w:t xml:space="preserve">бромистого </w:t>
      </w:r>
      <w:r w:rsidR="00847615">
        <w:rPr>
          <w:lang w:val="ru-RU"/>
        </w:rPr>
        <w:t>метил</w:t>
      </w:r>
      <w:r w:rsidR="00174425">
        <w:rPr>
          <w:lang w:val="ru-RU"/>
        </w:rPr>
        <w:t>а</w:t>
      </w:r>
      <w:r w:rsidR="00847615">
        <w:rPr>
          <w:lang w:val="ru-RU"/>
        </w:rPr>
        <w:t xml:space="preserve"> в атмосферу </w:t>
      </w:r>
      <w:r w:rsidR="0023163B">
        <w:rPr>
          <w:lang w:val="ru-RU"/>
        </w:rPr>
        <w:t>разрушает</w:t>
      </w:r>
      <w:r w:rsidR="00847615">
        <w:rPr>
          <w:lang w:val="ru-RU"/>
        </w:rPr>
        <w:t xml:space="preserve"> </w:t>
      </w:r>
      <w:r w:rsidR="00DE40D8">
        <w:rPr>
          <w:lang w:val="ru-RU"/>
        </w:rPr>
        <w:t xml:space="preserve">озоновый </w:t>
      </w:r>
      <w:r w:rsidR="00847615">
        <w:rPr>
          <w:lang w:val="ru-RU"/>
        </w:rPr>
        <w:t>слой</w:t>
      </w:r>
      <w:r w:rsidR="00174425">
        <w:rPr>
          <w:lang w:val="ru-RU"/>
        </w:rPr>
        <w:t>, а</w:t>
      </w:r>
      <w:r w:rsidR="00847615">
        <w:rPr>
          <w:lang w:val="ru-RU"/>
        </w:rPr>
        <w:t xml:space="preserve"> фтористый сульфурил признан парниковым газом. </w:t>
      </w:r>
      <w:r w:rsidR="0023163B">
        <w:rPr>
          <w:lang w:val="ru-RU"/>
        </w:rPr>
        <w:t>В о</w:t>
      </w:r>
      <w:r w:rsidR="00C338B2">
        <w:rPr>
          <w:lang w:val="ru-RU"/>
        </w:rPr>
        <w:t>тно</w:t>
      </w:r>
      <w:r w:rsidR="0023163B">
        <w:rPr>
          <w:lang w:val="ru-RU"/>
        </w:rPr>
        <w:t>шении</w:t>
      </w:r>
      <w:r w:rsidR="00C338B2">
        <w:rPr>
          <w:lang w:val="ru-RU"/>
        </w:rPr>
        <w:t xml:space="preserve"> </w:t>
      </w:r>
      <w:r w:rsidR="00083DEC">
        <w:rPr>
          <w:lang w:val="ru-RU"/>
        </w:rPr>
        <w:t xml:space="preserve">этой проблемы утверждена </w:t>
      </w:r>
      <w:r w:rsidR="00C338B2">
        <w:rPr>
          <w:lang w:val="ru-RU"/>
        </w:rPr>
        <w:t>“</w:t>
      </w:r>
      <w:r w:rsidR="00847615">
        <w:rPr>
          <w:lang w:val="ru-RU"/>
        </w:rPr>
        <w:t xml:space="preserve">Рекомендация </w:t>
      </w:r>
      <w:r w:rsidR="00C338B2">
        <w:rPr>
          <w:lang w:val="ru-RU"/>
        </w:rPr>
        <w:t xml:space="preserve">МККЗР </w:t>
      </w:r>
      <w:r w:rsidR="00847615">
        <w:rPr>
          <w:lang w:val="ru-RU"/>
        </w:rPr>
        <w:t>по замене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или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уменьшению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использования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бромистого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метила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в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качестве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фитосанитарной</w:t>
      </w:r>
      <w:r w:rsidR="00847615" w:rsidRPr="00847615">
        <w:rPr>
          <w:lang w:val="ru-RU"/>
        </w:rPr>
        <w:t xml:space="preserve"> </w:t>
      </w:r>
      <w:r w:rsidR="00847615">
        <w:rPr>
          <w:lang w:val="ru-RU"/>
        </w:rPr>
        <w:t>меры</w:t>
      </w:r>
      <w:r w:rsidR="00C338B2">
        <w:rPr>
          <w:lang w:val="ru-RU"/>
        </w:rPr>
        <w:t>”</w:t>
      </w:r>
      <w:r w:rsidR="007D6AA2">
        <w:rPr>
          <w:lang w:val="ru-RU"/>
        </w:rPr>
        <w:t xml:space="preserve"> </w:t>
      </w:r>
      <w:r w:rsidR="007D5BDD" w:rsidRPr="00847615">
        <w:rPr>
          <w:lang w:val="ru-RU"/>
        </w:rPr>
        <w:t>(</w:t>
      </w:r>
      <w:r w:rsidR="0023163B">
        <w:rPr>
          <w:lang w:val="ru-RU"/>
        </w:rPr>
        <w:t xml:space="preserve">КФМ </w:t>
      </w:r>
      <w:r w:rsidR="00EE264F">
        <w:rPr>
          <w:lang w:val="en-GB"/>
        </w:rPr>
        <w:lastRenderedPageBreak/>
        <w:t>R</w:t>
      </w:r>
      <w:r w:rsidR="00EE264F" w:rsidRPr="00847615">
        <w:rPr>
          <w:lang w:val="ru-RU"/>
        </w:rPr>
        <w:t>-03</w:t>
      </w:r>
      <w:r w:rsidR="00917350" w:rsidRPr="00847615">
        <w:rPr>
          <w:lang w:val="ru-RU"/>
        </w:rPr>
        <w:t>,</w:t>
      </w:r>
      <w:r w:rsidR="0023163B">
        <w:rPr>
          <w:lang w:val="ru-RU"/>
        </w:rPr>
        <w:t xml:space="preserve"> </w:t>
      </w:r>
      <w:r w:rsidR="00C338B2">
        <w:rPr>
          <w:lang w:val="ru-RU"/>
        </w:rPr>
        <w:t>2</w:t>
      </w:r>
      <w:r w:rsidR="007D5BDD" w:rsidRPr="00847615">
        <w:rPr>
          <w:lang w:val="ru-RU"/>
        </w:rPr>
        <w:t>0</w:t>
      </w:r>
      <w:r w:rsidR="00EE264F" w:rsidRPr="00847615">
        <w:rPr>
          <w:lang w:val="ru-RU"/>
        </w:rPr>
        <w:t>17</w:t>
      </w:r>
      <w:r w:rsidR="00083DEC">
        <w:rPr>
          <w:lang w:val="ru-RU"/>
        </w:rPr>
        <w:t>)</w:t>
      </w:r>
      <w:r w:rsidR="007D6AA2">
        <w:rPr>
          <w:lang w:val="ru-RU"/>
        </w:rPr>
        <w:t>. Влияние</w:t>
      </w:r>
      <w:r w:rsidR="007D6AA2" w:rsidRPr="007D6AA2">
        <w:rPr>
          <w:lang w:val="ru-RU"/>
        </w:rPr>
        <w:t xml:space="preserve"> </w:t>
      </w:r>
      <w:r w:rsidR="007D6AA2">
        <w:rPr>
          <w:lang w:val="ru-RU"/>
        </w:rPr>
        <w:t>фумигантов</w:t>
      </w:r>
      <w:r w:rsidR="007D6AA2" w:rsidRPr="007D6AA2">
        <w:rPr>
          <w:lang w:val="ru-RU"/>
        </w:rPr>
        <w:t xml:space="preserve"> </w:t>
      </w:r>
      <w:r w:rsidR="007D6AA2">
        <w:rPr>
          <w:lang w:val="ru-RU"/>
        </w:rPr>
        <w:t>на</w:t>
      </w:r>
      <w:r w:rsidR="007D6AA2" w:rsidRPr="007D6AA2">
        <w:rPr>
          <w:lang w:val="ru-RU"/>
        </w:rPr>
        <w:t xml:space="preserve"> </w:t>
      </w:r>
      <w:r w:rsidR="007D6AA2">
        <w:rPr>
          <w:lang w:val="ru-RU"/>
        </w:rPr>
        <w:t>окружающую</w:t>
      </w:r>
      <w:r w:rsidR="007D6AA2" w:rsidRPr="007D6AA2">
        <w:rPr>
          <w:lang w:val="ru-RU"/>
        </w:rPr>
        <w:t xml:space="preserve"> </w:t>
      </w:r>
      <w:r w:rsidR="007D6AA2">
        <w:rPr>
          <w:lang w:val="ru-RU"/>
        </w:rPr>
        <w:t>среду</w:t>
      </w:r>
      <w:r w:rsidR="007D6AA2" w:rsidRPr="007D6AA2">
        <w:rPr>
          <w:lang w:val="ru-RU"/>
        </w:rPr>
        <w:t xml:space="preserve"> </w:t>
      </w:r>
      <w:r w:rsidR="007D6AA2">
        <w:rPr>
          <w:lang w:val="ru-RU"/>
        </w:rPr>
        <w:t>может</w:t>
      </w:r>
      <w:r w:rsidR="00EF75E0">
        <w:rPr>
          <w:lang w:val="ru-RU"/>
        </w:rPr>
        <w:t xml:space="preserve"> быть</w:t>
      </w:r>
      <w:r w:rsidR="007D6AA2" w:rsidRPr="007D6AA2">
        <w:rPr>
          <w:lang w:val="ru-RU"/>
        </w:rPr>
        <w:t xml:space="preserve"> </w:t>
      </w:r>
      <w:r w:rsidR="007D6AA2">
        <w:rPr>
          <w:lang w:val="ru-RU"/>
        </w:rPr>
        <w:t>пропорционально</w:t>
      </w:r>
      <w:r w:rsidR="007D6AA2" w:rsidRPr="007D6AA2">
        <w:rPr>
          <w:lang w:val="ru-RU"/>
        </w:rPr>
        <w:t xml:space="preserve"> </w:t>
      </w:r>
      <w:r w:rsidR="007D6AA2">
        <w:rPr>
          <w:lang w:val="ru-RU"/>
        </w:rPr>
        <w:t>уменьшен</w:t>
      </w:r>
      <w:r w:rsidR="00EF75E0">
        <w:rPr>
          <w:lang w:val="ru-RU"/>
        </w:rPr>
        <w:t>о</w:t>
      </w:r>
      <w:r w:rsidR="007D6AA2" w:rsidRPr="007D6AA2">
        <w:rPr>
          <w:lang w:val="ru-RU"/>
        </w:rPr>
        <w:t xml:space="preserve"> </w:t>
      </w:r>
      <w:r w:rsidR="00083DEC">
        <w:rPr>
          <w:lang w:val="ru-RU"/>
        </w:rPr>
        <w:t xml:space="preserve">путём </w:t>
      </w:r>
      <w:r w:rsidR="007D6AA2">
        <w:rPr>
          <w:lang w:val="ru-RU"/>
        </w:rPr>
        <w:t>использовани</w:t>
      </w:r>
      <w:r w:rsidR="00083DEC">
        <w:rPr>
          <w:lang w:val="ru-RU"/>
        </w:rPr>
        <w:t xml:space="preserve">я возвратной технологии </w:t>
      </w:r>
      <w:r w:rsidR="007D6AA2">
        <w:rPr>
          <w:lang w:val="ru-RU"/>
        </w:rPr>
        <w:t>для сокращения выбросов.</w:t>
      </w:r>
      <w:bookmarkStart w:id="9" w:name="_Toc457313007"/>
    </w:p>
    <w:bookmarkEnd w:id="9"/>
    <w:p w:rsidR="00220415" w:rsidRPr="00161EB0" w:rsidRDefault="00161EB0" w:rsidP="00835C70">
      <w:pPr>
        <w:pStyle w:val="IPPHeadSection"/>
        <w:rPr>
          <w:lang w:val="ru-RU"/>
        </w:rPr>
      </w:pPr>
      <w:r>
        <w:rPr>
          <w:lang w:val="ru-RU"/>
        </w:rPr>
        <w:t>Требования</w:t>
      </w:r>
    </w:p>
    <w:p w:rsidR="00265A1E" w:rsidRPr="00161EB0" w:rsidRDefault="00161EB0" w:rsidP="001924BC">
      <w:pPr>
        <w:pStyle w:val="IPPParagraphnumbering"/>
        <w:rPr>
          <w:lang w:val="ru-RU"/>
        </w:rPr>
      </w:pPr>
      <w:r>
        <w:rPr>
          <w:lang w:val="ru-RU"/>
        </w:rPr>
        <w:t>Цель</w:t>
      </w:r>
      <w:r w:rsidRPr="00161EB0">
        <w:rPr>
          <w:lang w:val="ru-RU"/>
        </w:rPr>
        <w:t xml:space="preserve"> </w:t>
      </w:r>
      <w:r>
        <w:rPr>
          <w:lang w:val="ru-RU"/>
        </w:rPr>
        <w:t>этого</w:t>
      </w:r>
      <w:r w:rsidRPr="00161EB0">
        <w:rPr>
          <w:lang w:val="ru-RU"/>
        </w:rPr>
        <w:t xml:space="preserve"> </w:t>
      </w:r>
      <w:r>
        <w:rPr>
          <w:lang w:val="ru-RU"/>
        </w:rPr>
        <w:t>МСФМ</w:t>
      </w:r>
      <w:r w:rsidRPr="00161EB0">
        <w:rPr>
          <w:lang w:val="ru-RU"/>
        </w:rPr>
        <w:t xml:space="preserve"> – </w:t>
      </w:r>
      <w:r w:rsidR="0023163B">
        <w:rPr>
          <w:lang w:val="ru-RU"/>
        </w:rPr>
        <w:t>предоставить</w:t>
      </w:r>
      <w:r w:rsidRPr="00161EB0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161EB0">
        <w:rPr>
          <w:lang w:val="ru-RU"/>
        </w:rPr>
        <w:t xml:space="preserve"> </w:t>
      </w:r>
      <w:r w:rsidR="00492D29">
        <w:rPr>
          <w:lang w:val="ru-RU"/>
        </w:rPr>
        <w:t xml:space="preserve">по </w:t>
      </w:r>
      <w:r>
        <w:rPr>
          <w:lang w:val="ru-RU"/>
        </w:rPr>
        <w:t>применени</w:t>
      </w:r>
      <w:r w:rsidR="00492D29">
        <w:rPr>
          <w:lang w:val="ru-RU"/>
        </w:rPr>
        <w:t>ю</w:t>
      </w:r>
      <w:r w:rsidRPr="00161EB0">
        <w:rPr>
          <w:lang w:val="ru-RU"/>
        </w:rPr>
        <w:t xml:space="preserve"> </w:t>
      </w:r>
      <w:r>
        <w:rPr>
          <w:lang w:val="ru-RU"/>
        </w:rPr>
        <w:t>фитосанитарной</w:t>
      </w:r>
      <w:r w:rsidRPr="00161EB0">
        <w:rPr>
          <w:lang w:val="ru-RU"/>
        </w:rPr>
        <w:t xml:space="preserve"> </w:t>
      </w:r>
      <w:r>
        <w:rPr>
          <w:lang w:val="ru-RU"/>
        </w:rPr>
        <w:t xml:space="preserve">фумигации, особенно тех обработок, которые утверждены </w:t>
      </w:r>
      <w:r w:rsidR="0023163B">
        <w:rPr>
          <w:lang w:val="ru-RU"/>
        </w:rPr>
        <w:t xml:space="preserve">в </w:t>
      </w:r>
      <w:r>
        <w:rPr>
          <w:lang w:val="ru-RU"/>
        </w:rPr>
        <w:t>МСФМ</w:t>
      </w:r>
      <w:r w:rsidR="0023163B">
        <w:rPr>
          <w:lang w:val="ru-RU"/>
        </w:rPr>
        <w:t xml:space="preserve"> № </w:t>
      </w:r>
      <w:r>
        <w:rPr>
          <w:lang w:val="ru-RU"/>
        </w:rPr>
        <w:t>28.</w:t>
      </w:r>
    </w:p>
    <w:p w:rsidR="006938EA" w:rsidRPr="00161EB0" w:rsidRDefault="00A03A68" w:rsidP="009A1D18">
      <w:pPr>
        <w:pStyle w:val="IPPHeading1"/>
        <w:rPr>
          <w:bCs/>
          <w:lang w:val="ru-RU"/>
        </w:rPr>
      </w:pPr>
      <w:bookmarkStart w:id="10" w:name="_Toc457313008"/>
      <w:r w:rsidRPr="00161EB0">
        <w:rPr>
          <w:bCs/>
          <w:lang w:val="ru-RU"/>
        </w:rPr>
        <w:t>1</w:t>
      </w:r>
      <w:r w:rsidR="00F03A17" w:rsidRPr="00161EB0">
        <w:rPr>
          <w:bCs/>
          <w:lang w:val="ru-RU"/>
        </w:rPr>
        <w:t>.</w:t>
      </w:r>
      <w:r w:rsidR="004E6C6D" w:rsidRPr="00161EB0">
        <w:rPr>
          <w:bCs/>
          <w:lang w:val="ru-RU"/>
        </w:rPr>
        <w:tab/>
      </w:r>
      <w:r w:rsidR="0023163B">
        <w:rPr>
          <w:bCs/>
          <w:lang w:val="ru-RU"/>
        </w:rPr>
        <w:t>Цель</w:t>
      </w:r>
      <w:r w:rsidR="00E460B7">
        <w:rPr>
          <w:bCs/>
          <w:lang w:val="ru-RU"/>
        </w:rPr>
        <w:t xml:space="preserve"> обработ</w:t>
      </w:r>
      <w:r w:rsidR="0023163B">
        <w:rPr>
          <w:bCs/>
          <w:lang w:val="ru-RU"/>
        </w:rPr>
        <w:t>о</w:t>
      </w:r>
      <w:r w:rsidR="00E460B7">
        <w:rPr>
          <w:bCs/>
          <w:lang w:val="ru-RU"/>
        </w:rPr>
        <w:t>к</w:t>
      </w:r>
    </w:p>
    <w:p w:rsidR="006938EA" w:rsidRPr="00E460B7" w:rsidRDefault="0023163B" w:rsidP="001924BC">
      <w:pPr>
        <w:pStyle w:val="IPPParagraphnumbering"/>
        <w:rPr>
          <w:lang w:val="ru-RU"/>
        </w:rPr>
      </w:pPr>
      <w:r>
        <w:rPr>
          <w:lang w:val="ru-RU"/>
        </w:rPr>
        <w:t>Целью</w:t>
      </w:r>
      <w:r w:rsidR="00E460B7" w:rsidRPr="00E460B7">
        <w:rPr>
          <w:lang w:val="ru-RU"/>
        </w:rPr>
        <w:t xml:space="preserve"> </w:t>
      </w:r>
      <w:r w:rsidR="00492D29">
        <w:rPr>
          <w:lang w:val="ru-RU"/>
        </w:rPr>
        <w:t xml:space="preserve">применения </w:t>
      </w:r>
      <w:r w:rsidR="00E460B7">
        <w:rPr>
          <w:lang w:val="ru-RU"/>
        </w:rPr>
        <w:t>фумигации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в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качестве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фитосанитарной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меры</w:t>
      </w:r>
      <w:r>
        <w:rPr>
          <w:lang w:val="ru-RU"/>
        </w:rPr>
        <w:t>,</w:t>
      </w:r>
      <w:r w:rsidR="00E460B7" w:rsidRPr="00E460B7">
        <w:rPr>
          <w:lang w:val="ru-RU"/>
        </w:rPr>
        <w:t xml:space="preserve"> </w:t>
      </w:r>
      <w:r>
        <w:rPr>
          <w:lang w:val="ru-RU"/>
        </w:rPr>
        <w:t>самостоятельно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или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в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комбинации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с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другой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фитосанитарной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мерой</w:t>
      </w:r>
      <w:r>
        <w:rPr>
          <w:lang w:val="ru-RU"/>
        </w:rPr>
        <w:t>,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>является</w:t>
      </w:r>
      <w:r w:rsidR="00E460B7" w:rsidRPr="00E460B7">
        <w:rPr>
          <w:lang w:val="ru-RU"/>
        </w:rPr>
        <w:t xml:space="preserve"> </w:t>
      </w:r>
      <w:r w:rsidR="00E460B7">
        <w:rPr>
          <w:lang w:val="ru-RU"/>
        </w:rPr>
        <w:t xml:space="preserve">управление фитосанитарным риском путём достижения определённого уровня смертности (или </w:t>
      </w:r>
      <w:r>
        <w:rPr>
          <w:lang w:val="ru-RU"/>
        </w:rPr>
        <w:t>немедленно</w:t>
      </w:r>
      <w:r w:rsidR="00E460B7">
        <w:rPr>
          <w:lang w:val="ru-RU"/>
        </w:rPr>
        <w:t>, или со временем)</w:t>
      </w:r>
      <w:r w:rsidR="00943F2C" w:rsidRPr="00E460B7">
        <w:rPr>
          <w:lang w:val="ru-RU"/>
        </w:rPr>
        <w:t>.</w:t>
      </w:r>
    </w:p>
    <w:p w:rsidR="007B2357" w:rsidRPr="00E460B7" w:rsidRDefault="001125BE" w:rsidP="00A72AF7">
      <w:pPr>
        <w:pStyle w:val="IPPHeading1"/>
        <w:rPr>
          <w:bCs/>
          <w:lang w:val="ru-RU"/>
        </w:rPr>
      </w:pPr>
      <w:r w:rsidRPr="0023163B">
        <w:rPr>
          <w:bCs/>
          <w:lang w:val="ru-RU"/>
        </w:rPr>
        <w:t>2.</w:t>
      </w:r>
      <w:r w:rsidR="0023163B">
        <w:rPr>
          <w:bCs/>
          <w:lang w:val="ru-RU"/>
        </w:rPr>
        <w:tab/>
      </w:r>
      <w:r w:rsidR="00E460B7">
        <w:rPr>
          <w:bCs/>
          <w:lang w:val="ru-RU"/>
        </w:rPr>
        <w:t>Организации, осуществляющие фумигацию</w:t>
      </w:r>
    </w:p>
    <w:p w:rsidR="007B2357" w:rsidRPr="00956618" w:rsidRDefault="00E460B7" w:rsidP="001924BC">
      <w:pPr>
        <w:pStyle w:val="IPPParagraphnumbering"/>
        <w:rPr>
          <w:lang w:val="ru-RU"/>
        </w:rPr>
      </w:pPr>
      <w:r>
        <w:rPr>
          <w:lang w:val="ru-RU"/>
        </w:rPr>
        <w:t>Фумигация</w:t>
      </w:r>
      <w:r w:rsidRPr="00956618">
        <w:rPr>
          <w:lang w:val="ru-RU"/>
        </w:rPr>
        <w:t xml:space="preserve"> </w:t>
      </w:r>
      <w:r>
        <w:rPr>
          <w:lang w:val="ru-RU"/>
        </w:rPr>
        <w:t>производится</w:t>
      </w:r>
      <w:r w:rsidRPr="00956618">
        <w:rPr>
          <w:lang w:val="ru-RU"/>
        </w:rPr>
        <w:t xml:space="preserve"> </w:t>
      </w:r>
      <w:r w:rsidR="0023163B">
        <w:rPr>
          <w:lang w:val="ru-RU"/>
        </w:rPr>
        <w:t>отрядами</w:t>
      </w:r>
      <w:r w:rsidRPr="00956618">
        <w:rPr>
          <w:lang w:val="ru-RU"/>
        </w:rPr>
        <w:t xml:space="preserve"> (</w:t>
      </w:r>
      <w:r>
        <w:rPr>
          <w:lang w:val="ru-RU"/>
        </w:rPr>
        <w:t>например</w:t>
      </w:r>
      <w:r w:rsidRPr="00956618">
        <w:rPr>
          <w:lang w:val="ru-RU"/>
        </w:rPr>
        <w:t xml:space="preserve">, </w:t>
      </w:r>
      <w:r>
        <w:rPr>
          <w:lang w:val="ru-RU"/>
        </w:rPr>
        <w:t>фумигационными</w:t>
      </w:r>
      <w:r w:rsidRPr="00956618">
        <w:rPr>
          <w:lang w:val="ru-RU"/>
        </w:rPr>
        <w:t xml:space="preserve"> </w:t>
      </w:r>
      <w:r>
        <w:rPr>
          <w:lang w:val="ru-RU"/>
        </w:rPr>
        <w:t>компаниями</w:t>
      </w:r>
      <w:r w:rsidRPr="00956618">
        <w:rPr>
          <w:lang w:val="ru-RU"/>
        </w:rPr>
        <w:t xml:space="preserve"> </w:t>
      </w:r>
      <w:r>
        <w:rPr>
          <w:lang w:val="ru-RU"/>
        </w:rPr>
        <w:t>или</w:t>
      </w:r>
      <w:r w:rsidRPr="00956618">
        <w:rPr>
          <w:lang w:val="ru-RU"/>
        </w:rPr>
        <w:t xml:space="preserve"> </w:t>
      </w:r>
      <w:r>
        <w:rPr>
          <w:lang w:val="ru-RU"/>
        </w:rPr>
        <w:t>частными</w:t>
      </w:r>
      <w:r w:rsidRPr="00956618">
        <w:rPr>
          <w:lang w:val="ru-RU"/>
        </w:rPr>
        <w:t xml:space="preserve"> </w:t>
      </w:r>
      <w:r>
        <w:rPr>
          <w:lang w:val="ru-RU"/>
        </w:rPr>
        <w:t>лицами</w:t>
      </w:r>
      <w:r w:rsidRPr="00956618">
        <w:rPr>
          <w:lang w:val="ru-RU"/>
        </w:rPr>
        <w:t xml:space="preserve">) </w:t>
      </w:r>
      <w:r w:rsidR="0023163B">
        <w:rPr>
          <w:lang w:val="ru-RU"/>
        </w:rPr>
        <w:t>либо</w:t>
      </w:r>
      <w:r w:rsidRPr="00956618">
        <w:rPr>
          <w:lang w:val="ru-RU"/>
        </w:rPr>
        <w:t xml:space="preserve"> </w:t>
      </w:r>
      <w:r w:rsidR="00956618">
        <w:rPr>
          <w:lang w:val="ru-RU"/>
        </w:rPr>
        <w:t>в</w:t>
      </w:r>
      <w:r w:rsidR="00956618" w:rsidRPr="00956618">
        <w:rPr>
          <w:lang w:val="ru-RU"/>
        </w:rPr>
        <w:t xml:space="preserve"> </w:t>
      </w:r>
      <w:r w:rsidR="00956618">
        <w:rPr>
          <w:lang w:val="ru-RU"/>
        </w:rPr>
        <w:t>фумигационных</w:t>
      </w:r>
      <w:r w:rsidR="00956618" w:rsidRPr="00956618">
        <w:rPr>
          <w:lang w:val="ru-RU"/>
        </w:rPr>
        <w:t xml:space="preserve"> </w:t>
      </w:r>
      <w:r w:rsidR="0023163B">
        <w:rPr>
          <w:lang w:val="ru-RU"/>
        </w:rPr>
        <w:t>помещениях</w:t>
      </w:r>
      <w:r w:rsidR="00956618">
        <w:rPr>
          <w:lang w:val="ru-RU"/>
        </w:rPr>
        <w:t xml:space="preserve">, </w:t>
      </w:r>
      <w:r w:rsidR="0023163B">
        <w:rPr>
          <w:lang w:val="ru-RU"/>
        </w:rPr>
        <w:t>либо</w:t>
      </w:r>
      <w:r w:rsidR="00956618">
        <w:rPr>
          <w:lang w:val="ru-RU"/>
        </w:rPr>
        <w:t xml:space="preserve"> в других местах (например, в трюме грузового корабля) (</w:t>
      </w:r>
      <w:r w:rsidR="0023163B">
        <w:rPr>
          <w:lang w:val="ru-RU"/>
        </w:rPr>
        <w:t>здесь и далее</w:t>
      </w:r>
      <w:r w:rsidR="00956618">
        <w:rPr>
          <w:lang w:val="ru-RU"/>
        </w:rPr>
        <w:t xml:space="preserve"> фумигационные </w:t>
      </w:r>
      <w:r w:rsidR="0023163B">
        <w:rPr>
          <w:lang w:val="ru-RU"/>
        </w:rPr>
        <w:t>помещения</w:t>
      </w:r>
      <w:r w:rsidR="00956618">
        <w:rPr>
          <w:lang w:val="ru-RU"/>
        </w:rPr>
        <w:t xml:space="preserve"> и фумигационные операторы </w:t>
      </w:r>
      <w:r w:rsidR="00770621">
        <w:rPr>
          <w:lang w:val="ru-RU"/>
        </w:rPr>
        <w:t>упоминаются</w:t>
      </w:r>
      <w:r w:rsidR="00956618">
        <w:rPr>
          <w:lang w:val="ru-RU"/>
        </w:rPr>
        <w:t xml:space="preserve"> к</w:t>
      </w:r>
      <w:r w:rsidR="00770621">
        <w:rPr>
          <w:lang w:val="ru-RU"/>
        </w:rPr>
        <w:t>ак</w:t>
      </w:r>
      <w:r w:rsidR="00956618">
        <w:rPr>
          <w:lang w:val="ru-RU"/>
        </w:rPr>
        <w:t xml:space="preserve"> фумигаци</w:t>
      </w:r>
      <w:r w:rsidR="00770621">
        <w:rPr>
          <w:lang w:val="ru-RU"/>
        </w:rPr>
        <w:t>онные отряды</w:t>
      </w:r>
      <w:r w:rsidR="00956618">
        <w:rPr>
          <w:lang w:val="ru-RU"/>
        </w:rPr>
        <w:t>).</w:t>
      </w:r>
    </w:p>
    <w:p w:rsidR="00943F2C" w:rsidRPr="00956618" w:rsidRDefault="00955898" w:rsidP="00A72AF7">
      <w:pPr>
        <w:pStyle w:val="IPPHeading1"/>
        <w:rPr>
          <w:bCs/>
          <w:lang w:val="ru-RU"/>
        </w:rPr>
      </w:pPr>
      <w:r w:rsidRPr="0023163B">
        <w:rPr>
          <w:bCs/>
          <w:lang w:val="ru-RU"/>
        </w:rPr>
        <w:t>3</w:t>
      </w:r>
      <w:r w:rsidR="00943F2C" w:rsidRPr="0023163B">
        <w:rPr>
          <w:bCs/>
          <w:lang w:val="ru-RU"/>
        </w:rPr>
        <w:t>.</w:t>
      </w:r>
      <w:r w:rsidR="004E6C6D" w:rsidRPr="0023163B">
        <w:rPr>
          <w:bCs/>
          <w:lang w:val="ru-RU"/>
        </w:rPr>
        <w:tab/>
      </w:r>
      <w:r w:rsidR="00956618">
        <w:rPr>
          <w:bCs/>
          <w:lang w:val="ru-RU"/>
        </w:rPr>
        <w:t>Применение обработок</w:t>
      </w:r>
    </w:p>
    <w:p w:rsidR="00943F2C" w:rsidRPr="00F93009" w:rsidRDefault="00282536" w:rsidP="001924BC">
      <w:pPr>
        <w:pStyle w:val="IPPParagraphnumbering"/>
        <w:rPr>
          <w:lang w:val="ru-RU"/>
        </w:rPr>
      </w:pPr>
      <w:r>
        <w:rPr>
          <w:lang w:val="ru-RU"/>
        </w:rPr>
        <w:t>Фумигацию</w:t>
      </w:r>
      <w:r w:rsidRPr="00F93009">
        <w:rPr>
          <w:lang w:val="ru-RU"/>
        </w:rPr>
        <w:t xml:space="preserve"> </w:t>
      </w:r>
      <w:r>
        <w:rPr>
          <w:lang w:val="ru-RU"/>
        </w:rPr>
        <w:t>можно</w:t>
      </w:r>
      <w:r w:rsidRPr="00F93009">
        <w:rPr>
          <w:lang w:val="ru-RU"/>
        </w:rPr>
        <w:t xml:space="preserve"> </w:t>
      </w:r>
      <w:r>
        <w:rPr>
          <w:lang w:val="ru-RU"/>
        </w:rPr>
        <w:t>применять</w:t>
      </w:r>
      <w:r w:rsidRPr="00F93009">
        <w:rPr>
          <w:lang w:val="ru-RU"/>
        </w:rPr>
        <w:t xml:space="preserve"> </w:t>
      </w:r>
      <w:r>
        <w:rPr>
          <w:lang w:val="ru-RU"/>
        </w:rPr>
        <w:t>в</w:t>
      </w:r>
      <w:r w:rsidRPr="00F93009">
        <w:rPr>
          <w:lang w:val="ru-RU"/>
        </w:rPr>
        <w:t xml:space="preserve"> </w:t>
      </w:r>
      <w:r>
        <w:rPr>
          <w:lang w:val="ru-RU"/>
        </w:rPr>
        <w:t>любо</w:t>
      </w:r>
      <w:r w:rsidR="00770621">
        <w:rPr>
          <w:lang w:val="ru-RU"/>
        </w:rPr>
        <w:t>й</w:t>
      </w:r>
      <w:r w:rsidRPr="00F93009">
        <w:rPr>
          <w:lang w:val="ru-RU"/>
        </w:rPr>
        <w:t xml:space="preserve"> </w:t>
      </w:r>
      <w:r w:rsidR="00770621">
        <w:rPr>
          <w:lang w:val="ru-RU"/>
        </w:rPr>
        <w:t>части</w:t>
      </w:r>
      <w:r w:rsidRPr="00F93009">
        <w:rPr>
          <w:lang w:val="ru-RU"/>
        </w:rPr>
        <w:t xml:space="preserve"> </w:t>
      </w:r>
      <w:r w:rsidR="00770621">
        <w:rPr>
          <w:lang w:val="ru-RU"/>
        </w:rPr>
        <w:t>цепочек</w:t>
      </w:r>
      <w:r w:rsidRPr="00F93009">
        <w:rPr>
          <w:lang w:val="ru-RU"/>
        </w:rPr>
        <w:t xml:space="preserve"> </w:t>
      </w:r>
      <w:r>
        <w:rPr>
          <w:lang w:val="ru-RU"/>
        </w:rPr>
        <w:t>поставок</w:t>
      </w:r>
      <w:r w:rsidR="00F93009" w:rsidRPr="00F93009">
        <w:rPr>
          <w:lang w:val="ru-RU"/>
        </w:rPr>
        <w:t xml:space="preserve">, </w:t>
      </w:r>
      <w:r w:rsidR="00F93009">
        <w:rPr>
          <w:lang w:val="ru-RU"/>
        </w:rPr>
        <w:t>например</w:t>
      </w:r>
      <w:r w:rsidR="00492D29">
        <w:rPr>
          <w:lang w:val="ru-RU"/>
        </w:rPr>
        <w:t>:</w:t>
      </w:r>
    </w:p>
    <w:p w:rsidR="00943F2C" w:rsidRPr="00F93009" w:rsidRDefault="00F93009" w:rsidP="005809B5">
      <w:pPr>
        <w:pStyle w:val="IPPBullet1"/>
        <w:rPr>
          <w:lang w:val="ru-RU"/>
        </w:rPr>
      </w:pPr>
      <w:r>
        <w:rPr>
          <w:lang w:val="ru-RU"/>
        </w:rPr>
        <w:t>как</w:t>
      </w:r>
      <w:r w:rsidRPr="00F93009">
        <w:rPr>
          <w:lang w:val="ru-RU"/>
        </w:rPr>
        <w:t xml:space="preserve"> </w:t>
      </w:r>
      <w:r w:rsidR="00492D29">
        <w:rPr>
          <w:lang w:val="ru-RU"/>
        </w:rPr>
        <w:t>с</w:t>
      </w:r>
      <w:r w:rsidR="00770621">
        <w:rPr>
          <w:lang w:val="ru-RU"/>
        </w:rPr>
        <w:t>оставную</w:t>
      </w:r>
      <w:r w:rsidR="00492D29">
        <w:rPr>
          <w:lang w:val="ru-RU"/>
        </w:rPr>
        <w:t xml:space="preserve"> </w:t>
      </w:r>
      <w:r>
        <w:rPr>
          <w:lang w:val="ru-RU"/>
        </w:rPr>
        <w:t>часть операций п</w:t>
      </w:r>
      <w:r w:rsidR="00492D29">
        <w:rPr>
          <w:lang w:val="ru-RU"/>
        </w:rPr>
        <w:t>ри</w:t>
      </w:r>
      <w:r>
        <w:rPr>
          <w:lang w:val="ru-RU"/>
        </w:rPr>
        <w:t xml:space="preserve"> упаковке</w:t>
      </w:r>
    </w:p>
    <w:p w:rsidR="005B0C3D" w:rsidRPr="00F93009" w:rsidRDefault="00770621" w:rsidP="005B0C3D">
      <w:pPr>
        <w:pStyle w:val="IPPBullet1"/>
        <w:rPr>
          <w:lang w:val="ru-RU"/>
        </w:rPr>
      </w:pPr>
      <w:r>
        <w:rPr>
          <w:lang w:val="ru-RU"/>
        </w:rPr>
        <w:t>непосредственно</w:t>
      </w:r>
      <w:r w:rsidR="00F93009" w:rsidRPr="00F93009">
        <w:rPr>
          <w:lang w:val="ru-RU"/>
        </w:rPr>
        <w:t xml:space="preserve"> </w:t>
      </w:r>
      <w:r w:rsidR="00F93009">
        <w:rPr>
          <w:lang w:val="ru-RU"/>
        </w:rPr>
        <w:t>перед</w:t>
      </w:r>
      <w:r w:rsidR="00F93009" w:rsidRPr="00F93009">
        <w:rPr>
          <w:lang w:val="ru-RU"/>
        </w:rPr>
        <w:t xml:space="preserve"> </w:t>
      </w:r>
      <w:r w:rsidR="00F93009">
        <w:rPr>
          <w:lang w:val="ru-RU"/>
        </w:rPr>
        <w:t>поставкой</w:t>
      </w:r>
      <w:r w:rsidR="00F93009" w:rsidRPr="00F93009">
        <w:rPr>
          <w:lang w:val="ru-RU"/>
        </w:rPr>
        <w:t xml:space="preserve"> (</w:t>
      </w:r>
      <w:r w:rsidR="00F93009">
        <w:rPr>
          <w:lang w:val="ru-RU"/>
        </w:rPr>
        <w:t>например</w:t>
      </w:r>
      <w:r w:rsidR="00F93009" w:rsidRPr="00F93009">
        <w:rPr>
          <w:lang w:val="ru-RU"/>
        </w:rPr>
        <w:t xml:space="preserve">, </w:t>
      </w:r>
      <w:r w:rsidR="00F93009">
        <w:rPr>
          <w:lang w:val="ru-RU"/>
        </w:rPr>
        <w:t>в</w:t>
      </w:r>
      <w:r w:rsidR="00F93009" w:rsidRPr="00F93009">
        <w:rPr>
          <w:lang w:val="ru-RU"/>
        </w:rPr>
        <w:t xml:space="preserve"> </w:t>
      </w:r>
      <w:r w:rsidR="00F93009">
        <w:rPr>
          <w:lang w:val="ru-RU"/>
        </w:rPr>
        <w:t>централизованных местах в порту)</w:t>
      </w:r>
    </w:p>
    <w:p w:rsidR="00F93009" w:rsidRPr="00F93009" w:rsidRDefault="00F93009" w:rsidP="00720D79">
      <w:pPr>
        <w:pStyle w:val="IPPBullet1"/>
        <w:rPr>
          <w:lang w:val="ru-RU"/>
        </w:rPr>
      </w:pPr>
      <w:r w:rsidRPr="00F93009">
        <w:rPr>
          <w:lang w:val="ru-RU"/>
        </w:rPr>
        <w:t>после упаковк</w:t>
      </w:r>
      <w:r w:rsidR="00492D29">
        <w:rPr>
          <w:lang w:val="ru-RU"/>
        </w:rPr>
        <w:t>и</w:t>
      </w:r>
      <w:r w:rsidRPr="00F93009">
        <w:rPr>
          <w:lang w:val="ru-RU"/>
        </w:rPr>
        <w:t xml:space="preserve"> (например, </w:t>
      </w:r>
      <w:r w:rsidR="00770621">
        <w:rPr>
          <w:lang w:val="ru-RU"/>
        </w:rPr>
        <w:t>как только</w:t>
      </w:r>
      <w:r w:rsidR="00492D29">
        <w:rPr>
          <w:lang w:val="ru-RU"/>
        </w:rPr>
        <w:t xml:space="preserve"> товар</w:t>
      </w:r>
      <w:r w:rsidR="00770621">
        <w:rPr>
          <w:lang w:val="ru-RU"/>
        </w:rPr>
        <w:t xml:space="preserve"> упакован</w:t>
      </w:r>
      <w:r w:rsidR="00492D29">
        <w:rPr>
          <w:lang w:val="ru-RU"/>
        </w:rPr>
        <w:t xml:space="preserve"> перед поставкой</w:t>
      </w:r>
      <w:r w:rsidR="005D6CBE">
        <w:rPr>
          <w:lang w:val="ru-RU"/>
        </w:rPr>
        <w:t>)</w:t>
      </w:r>
    </w:p>
    <w:p w:rsidR="00943F2C" w:rsidRPr="00F93009" w:rsidRDefault="00492D29" w:rsidP="00720D79">
      <w:pPr>
        <w:pStyle w:val="IPPBullet1"/>
        <w:rPr>
          <w:lang w:val="en-GB"/>
        </w:rPr>
      </w:pPr>
      <w:r>
        <w:rPr>
          <w:lang w:val="ru-RU"/>
        </w:rPr>
        <w:t xml:space="preserve">при </w:t>
      </w:r>
      <w:r w:rsidR="00F93009">
        <w:rPr>
          <w:lang w:val="ru-RU"/>
        </w:rPr>
        <w:t>хранени</w:t>
      </w:r>
      <w:r>
        <w:rPr>
          <w:lang w:val="ru-RU"/>
        </w:rPr>
        <w:t>и</w:t>
      </w:r>
    </w:p>
    <w:p w:rsidR="000702D5" w:rsidRPr="00261E26" w:rsidRDefault="00492D29" w:rsidP="00250B0F">
      <w:pPr>
        <w:pStyle w:val="IPPBullet1"/>
      </w:pPr>
      <w:r>
        <w:rPr>
          <w:lang w:val="ru-RU"/>
        </w:rPr>
        <w:t xml:space="preserve">при </w:t>
      </w:r>
      <w:r w:rsidR="00F93009">
        <w:rPr>
          <w:lang w:val="ru-RU"/>
        </w:rPr>
        <w:t>транспортировк</w:t>
      </w:r>
      <w:r>
        <w:rPr>
          <w:lang w:val="ru-RU"/>
        </w:rPr>
        <w:t>е</w:t>
      </w:r>
      <w:r w:rsidR="00943F2C" w:rsidRPr="00261E26">
        <w:t xml:space="preserve"> </w:t>
      </w:r>
    </w:p>
    <w:p w:rsidR="00943F2C" w:rsidRPr="00261E26" w:rsidRDefault="00F93009" w:rsidP="00A72AF7">
      <w:pPr>
        <w:pStyle w:val="IPPBullet1Last"/>
      </w:pPr>
      <w:r>
        <w:rPr>
          <w:lang w:val="ru-RU"/>
        </w:rPr>
        <w:t xml:space="preserve">после </w:t>
      </w:r>
      <w:r w:rsidR="00932863">
        <w:rPr>
          <w:lang w:val="ru-RU"/>
        </w:rPr>
        <w:t>раз</w:t>
      </w:r>
      <w:r>
        <w:rPr>
          <w:lang w:val="ru-RU"/>
        </w:rPr>
        <w:t>грузки.</w:t>
      </w:r>
    </w:p>
    <w:p w:rsidR="00943F2C" w:rsidRPr="000C7DF8" w:rsidRDefault="000C7DF8" w:rsidP="001924BC">
      <w:pPr>
        <w:pStyle w:val="IPPParagraphnumbering"/>
        <w:rPr>
          <w:lang w:val="ru-RU"/>
        </w:rPr>
      </w:pPr>
      <w:r>
        <w:rPr>
          <w:lang w:val="ru-RU"/>
        </w:rPr>
        <w:t>Минимальным</w:t>
      </w:r>
      <w:r w:rsidRPr="000C7DF8">
        <w:rPr>
          <w:lang w:val="ru-RU"/>
        </w:rPr>
        <w:t xml:space="preserve"> </w:t>
      </w:r>
      <w:r>
        <w:rPr>
          <w:lang w:val="ru-RU"/>
        </w:rPr>
        <w:t>требованием</w:t>
      </w:r>
      <w:r w:rsidRPr="000C7DF8">
        <w:rPr>
          <w:lang w:val="ru-RU"/>
        </w:rPr>
        <w:t xml:space="preserve"> </w:t>
      </w:r>
      <w:r w:rsidR="00492D29">
        <w:rPr>
          <w:lang w:val="ru-RU"/>
        </w:rPr>
        <w:t xml:space="preserve">к </w:t>
      </w:r>
      <w:r>
        <w:rPr>
          <w:lang w:val="ru-RU"/>
        </w:rPr>
        <w:t>фумигации</w:t>
      </w:r>
      <w:r w:rsidRPr="000C7DF8">
        <w:rPr>
          <w:lang w:val="ru-RU"/>
        </w:rPr>
        <w:t xml:space="preserve"> </w:t>
      </w:r>
      <w:r>
        <w:rPr>
          <w:lang w:val="ru-RU"/>
        </w:rPr>
        <w:t>является</w:t>
      </w:r>
      <w:r w:rsidRPr="000C7DF8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0C7DF8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0C7DF8">
        <w:rPr>
          <w:lang w:val="ru-RU"/>
        </w:rPr>
        <w:t xml:space="preserve"> </w:t>
      </w:r>
      <w:r>
        <w:rPr>
          <w:lang w:val="ru-RU"/>
        </w:rPr>
        <w:t>на</w:t>
      </w:r>
      <w:r w:rsidRPr="000C7DF8">
        <w:rPr>
          <w:lang w:val="ru-RU"/>
        </w:rPr>
        <w:t xml:space="preserve"> </w:t>
      </w:r>
      <w:r>
        <w:rPr>
          <w:lang w:val="ru-RU"/>
        </w:rPr>
        <w:t>требуемом</w:t>
      </w:r>
      <w:r w:rsidRPr="000C7DF8">
        <w:rPr>
          <w:lang w:val="ru-RU"/>
        </w:rPr>
        <w:t xml:space="preserve"> </w:t>
      </w:r>
      <w:r>
        <w:rPr>
          <w:lang w:val="ru-RU"/>
        </w:rPr>
        <w:t>уровне</w:t>
      </w:r>
      <w:r w:rsidRPr="000C7DF8">
        <w:rPr>
          <w:lang w:val="ru-RU"/>
        </w:rPr>
        <w:t xml:space="preserve"> </w:t>
      </w:r>
      <w:r>
        <w:rPr>
          <w:lang w:val="ru-RU"/>
        </w:rPr>
        <w:t>запланированных</w:t>
      </w:r>
      <w:r w:rsidRPr="000C7DF8">
        <w:rPr>
          <w:lang w:val="ru-RU"/>
        </w:rPr>
        <w:t xml:space="preserve"> </w:t>
      </w:r>
      <w:r>
        <w:rPr>
          <w:lang w:val="ru-RU"/>
        </w:rPr>
        <w:t>параметров</w:t>
      </w:r>
      <w:r w:rsidRPr="000C7DF8">
        <w:rPr>
          <w:lang w:val="ru-RU"/>
        </w:rPr>
        <w:t xml:space="preserve"> (</w:t>
      </w:r>
      <w:r>
        <w:rPr>
          <w:lang w:val="ru-RU"/>
        </w:rPr>
        <w:t>например</w:t>
      </w:r>
      <w:r w:rsidRPr="000C7DF8">
        <w:rPr>
          <w:lang w:val="ru-RU"/>
        </w:rPr>
        <w:t xml:space="preserve">, </w:t>
      </w:r>
      <w:r w:rsidR="00031F4E">
        <w:rPr>
          <w:lang w:val="ru-RU"/>
        </w:rPr>
        <w:t>сочетание</w:t>
      </w:r>
      <w:r w:rsidR="00F72D75" w:rsidRPr="00F72D75">
        <w:rPr>
          <w:lang w:val="ru-RU"/>
        </w:rPr>
        <w:t xml:space="preserve"> </w:t>
      </w:r>
      <w:r w:rsidR="00F452E6" w:rsidRPr="00F72D75">
        <w:rPr>
          <w:lang w:val="ru-RU"/>
        </w:rPr>
        <w:t>концентраци</w:t>
      </w:r>
      <w:r w:rsidR="00F72D75" w:rsidRPr="00F72D75">
        <w:rPr>
          <w:lang w:val="ru-RU"/>
        </w:rPr>
        <w:t>и</w:t>
      </w:r>
      <w:r w:rsidR="00F452E6" w:rsidRPr="00F72D75">
        <w:rPr>
          <w:lang w:val="ru-RU"/>
        </w:rPr>
        <w:t xml:space="preserve"> </w:t>
      </w:r>
      <w:r w:rsidR="00F72D75" w:rsidRPr="00F72D75">
        <w:rPr>
          <w:lang w:val="ru-RU"/>
        </w:rPr>
        <w:t xml:space="preserve">фумиганта </w:t>
      </w:r>
      <w:r w:rsidR="00031F4E">
        <w:rPr>
          <w:lang w:val="ru-RU"/>
        </w:rPr>
        <w:t>и</w:t>
      </w:r>
      <w:r w:rsidR="00F452E6" w:rsidRPr="00F72D75">
        <w:rPr>
          <w:lang w:val="ru-RU"/>
        </w:rPr>
        <w:t xml:space="preserve"> времени </w:t>
      </w:r>
      <w:r w:rsidRPr="00F72D75">
        <w:rPr>
          <w:lang w:val="ru-RU"/>
        </w:rPr>
        <w:t>(</w:t>
      </w:r>
      <w:r w:rsidR="00F72D75" w:rsidRPr="00F72D75">
        <w:rPr>
          <w:lang w:val="ru-RU"/>
        </w:rPr>
        <w:t>КВ</w:t>
      </w:r>
      <w:r w:rsidRPr="00F72D75">
        <w:rPr>
          <w:lang w:val="ru-RU"/>
        </w:rPr>
        <w:t>)</w:t>
      </w:r>
      <w:r w:rsidRPr="000C7DF8">
        <w:rPr>
          <w:lang w:val="ru-RU"/>
        </w:rPr>
        <w:t xml:space="preserve">) </w:t>
      </w:r>
      <w:r>
        <w:rPr>
          <w:lang w:val="ru-RU"/>
        </w:rPr>
        <w:t xml:space="preserve">во всём товаре </w:t>
      </w:r>
      <w:r w:rsidR="00F72D75">
        <w:rPr>
          <w:lang w:val="ru-RU"/>
        </w:rPr>
        <w:t xml:space="preserve">при </w:t>
      </w:r>
      <w:r>
        <w:rPr>
          <w:lang w:val="ru-RU"/>
        </w:rPr>
        <w:t>минимальной температур</w:t>
      </w:r>
      <w:r w:rsidR="005D6CBE">
        <w:rPr>
          <w:lang w:val="ru-RU"/>
        </w:rPr>
        <w:t>е</w:t>
      </w:r>
      <w:r>
        <w:rPr>
          <w:lang w:val="ru-RU"/>
        </w:rPr>
        <w:t xml:space="preserve"> и</w:t>
      </w:r>
      <w:r w:rsidR="00F72D75">
        <w:rPr>
          <w:lang w:val="ru-RU"/>
        </w:rPr>
        <w:t xml:space="preserve"> экспозиции</w:t>
      </w:r>
      <w:r w:rsidR="00031F4E" w:rsidRPr="00031F4E">
        <w:rPr>
          <w:lang w:val="ru-RU"/>
        </w:rPr>
        <w:t xml:space="preserve"> </w:t>
      </w:r>
      <w:r w:rsidR="00031F4E">
        <w:rPr>
          <w:lang w:val="ru-RU"/>
        </w:rPr>
        <w:t>запланированной обработки</w:t>
      </w:r>
      <w:r>
        <w:rPr>
          <w:lang w:val="ru-RU"/>
        </w:rPr>
        <w:t xml:space="preserve">, </w:t>
      </w:r>
      <w:r w:rsidR="00031F4E">
        <w:rPr>
          <w:lang w:val="ru-RU"/>
        </w:rPr>
        <w:t xml:space="preserve">что </w:t>
      </w:r>
      <w:r>
        <w:rPr>
          <w:lang w:val="ru-RU"/>
        </w:rPr>
        <w:t>позволя</w:t>
      </w:r>
      <w:r w:rsidR="00031F4E">
        <w:rPr>
          <w:lang w:val="ru-RU"/>
        </w:rPr>
        <w:t>ет</w:t>
      </w:r>
      <w:r>
        <w:rPr>
          <w:lang w:val="ru-RU"/>
        </w:rPr>
        <w:t xml:space="preserve"> достигнуть требуемой эффективности. </w:t>
      </w:r>
      <w:r w:rsidR="00031F4E">
        <w:rPr>
          <w:lang w:val="ru-RU"/>
        </w:rPr>
        <w:t xml:space="preserve">Дополнение </w:t>
      </w:r>
      <w:r w:rsidR="00C36017" w:rsidRPr="000C7DF8">
        <w:rPr>
          <w:lang w:val="ru-RU"/>
        </w:rPr>
        <w:t xml:space="preserve">1 </w:t>
      </w:r>
      <w:r>
        <w:rPr>
          <w:lang w:val="ru-RU"/>
        </w:rPr>
        <w:t>содержит руководство по исследованиям эффективности фумигации.</w:t>
      </w:r>
    </w:p>
    <w:p w:rsidR="00943F2C" w:rsidRPr="00F1133C" w:rsidRDefault="00C94B86" w:rsidP="00031F4E">
      <w:pPr>
        <w:pStyle w:val="IPPParagraphnumberin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C94B86">
        <w:rPr>
          <w:rFonts w:eastAsia="Times New Roman"/>
          <w:szCs w:val="22"/>
          <w:lang w:val="ru-RU" w:eastAsia="ru-RU"/>
        </w:rPr>
        <w:t xml:space="preserve">Параметры, которые следует учитывать при применении фумигации, </w:t>
      </w:r>
      <w:r w:rsidR="00F72D75">
        <w:rPr>
          <w:rFonts w:eastAsia="Times New Roman"/>
          <w:szCs w:val="22"/>
          <w:lang w:val="ru-RU" w:eastAsia="ru-RU"/>
        </w:rPr>
        <w:noBreakHyphen/>
        <w:t xml:space="preserve"> </w:t>
      </w:r>
      <w:r w:rsidRPr="00C94B86">
        <w:rPr>
          <w:rFonts w:eastAsia="Times New Roman"/>
          <w:szCs w:val="22"/>
          <w:lang w:val="ru-RU" w:eastAsia="ru-RU"/>
        </w:rPr>
        <w:t>это минимальная доза, температура и продолжительность обработки и, где это применимо, влажность среды обработки или содержание влаги в товаре</w:t>
      </w:r>
      <w:r w:rsidR="008D68DD">
        <w:rPr>
          <w:rFonts w:eastAsia="Times New Roman"/>
          <w:szCs w:val="22"/>
          <w:lang w:val="ru-RU" w:eastAsia="ru-RU"/>
        </w:rPr>
        <w:t xml:space="preserve">. </w:t>
      </w:r>
      <w:r w:rsidR="00B47063">
        <w:rPr>
          <w:rFonts w:eastAsia="Times New Roman"/>
          <w:szCs w:val="22"/>
          <w:lang w:val="ru-RU" w:eastAsia="ru-RU"/>
        </w:rPr>
        <w:t xml:space="preserve">Все параметры </w:t>
      </w:r>
      <w:r w:rsidRPr="00C94B86">
        <w:rPr>
          <w:rFonts w:eastAsia="Times New Roman"/>
          <w:szCs w:val="22"/>
          <w:lang w:val="ru-RU" w:eastAsia="ru-RU"/>
        </w:rPr>
        <w:t>должны быть совместимы с официально утвержд</w:t>
      </w:r>
      <w:r w:rsidR="00E92A08">
        <w:rPr>
          <w:rFonts w:eastAsia="Times New Roman"/>
          <w:szCs w:val="22"/>
          <w:lang w:val="ru-RU" w:eastAsia="ru-RU"/>
        </w:rPr>
        <w:t>ё</w:t>
      </w:r>
      <w:r w:rsidRPr="00C94B86">
        <w:rPr>
          <w:rFonts w:eastAsia="Times New Roman"/>
          <w:szCs w:val="22"/>
          <w:lang w:val="ru-RU" w:eastAsia="ru-RU"/>
        </w:rPr>
        <w:t xml:space="preserve">нными </w:t>
      </w:r>
      <w:r w:rsidR="00031F4E">
        <w:rPr>
          <w:rFonts w:eastAsia="Times New Roman"/>
          <w:szCs w:val="22"/>
          <w:lang w:val="ru-RU" w:eastAsia="ru-RU"/>
        </w:rPr>
        <w:t>схемами</w:t>
      </w:r>
      <w:r w:rsidRPr="00C94B86">
        <w:rPr>
          <w:rFonts w:eastAsia="Times New Roman"/>
          <w:szCs w:val="22"/>
          <w:lang w:val="ru-RU" w:eastAsia="ru-RU"/>
        </w:rPr>
        <w:t xml:space="preserve"> или</w:t>
      </w:r>
      <w:r w:rsidR="00031F4E">
        <w:rPr>
          <w:rFonts w:eastAsia="Times New Roman"/>
          <w:szCs w:val="22"/>
          <w:lang w:val="ru-RU" w:eastAsia="ru-RU"/>
        </w:rPr>
        <w:t xml:space="preserve"> с</w:t>
      </w:r>
      <w:r w:rsidRPr="00C94B86">
        <w:rPr>
          <w:rFonts w:eastAsia="Times New Roman"/>
          <w:szCs w:val="22"/>
          <w:lang w:val="ru-RU" w:eastAsia="ru-RU"/>
        </w:rPr>
        <w:t xml:space="preserve"> МСФМ</w:t>
      </w:r>
      <w:r w:rsidR="00031F4E">
        <w:rPr>
          <w:rFonts w:eastAsia="Times New Roman"/>
          <w:szCs w:val="22"/>
          <w:lang w:val="ru-RU" w:eastAsia="ru-RU"/>
        </w:rPr>
        <w:t xml:space="preserve"> № </w:t>
      </w:r>
      <w:r w:rsidRPr="00C94B86">
        <w:rPr>
          <w:rFonts w:eastAsia="Times New Roman"/>
          <w:szCs w:val="22"/>
          <w:lang w:val="ru-RU" w:eastAsia="ru-RU"/>
        </w:rPr>
        <w:t>28</w:t>
      </w:r>
      <w:r w:rsidR="00B47063">
        <w:rPr>
          <w:rFonts w:eastAsia="Times New Roman"/>
          <w:szCs w:val="22"/>
          <w:lang w:val="ru-RU" w:eastAsia="ru-RU"/>
        </w:rPr>
        <w:t>.</w:t>
      </w:r>
      <w:r w:rsidR="00736599">
        <w:rPr>
          <w:rFonts w:eastAsia="Times New Roman"/>
          <w:szCs w:val="22"/>
          <w:lang w:val="ru-RU" w:eastAsia="ru-RU"/>
        </w:rPr>
        <w:t xml:space="preserve"> Изменённые газовые среды</w:t>
      </w:r>
      <w:r w:rsidRPr="00C94B86">
        <w:rPr>
          <w:rFonts w:eastAsia="Times New Roman"/>
          <w:szCs w:val="22"/>
          <w:lang w:val="ru-RU" w:eastAsia="ru-RU"/>
        </w:rPr>
        <w:t>, созданные упаковкой или самим товаром</w:t>
      </w:r>
      <w:r w:rsidR="005D6CBE">
        <w:rPr>
          <w:rFonts w:eastAsia="Times New Roman"/>
          <w:szCs w:val="22"/>
          <w:lang w:val="ru-RU" w:eastAsia="ru-RU"/>
        </w:rPr>
        <w:t>,</w:t>
      </w:r>
      <w:r w:rsidR="00B47063">
        <w:rPr>
          <w:rFonts w:eastAsia="Times New Roman"/>
          <w:szCs w:val="22"/>
          <w:lang w:val="ru-RU" w:eastAsia="ru-RU"/>
        </w:rPr>
        <w:t xml:space="preserve"> способны повлиять на эффективность обработки.</w:t>
      </w:r>
    </w:p>
    <w:p w:rsidR="00943F2C" w:rsidRPr="002D19B5" w:rsidRDefault="00C94B86" w:rsidP="001924BC">
      <w:pPr>
        <w:pStyle w:val="IPPParagraphnumbering"/>
        <w:rPr>
          <w:lang w:val="ru-RU"/>
        </w:rPr>
      </w:pPr>
      <w:r>
        <w:rPr>
          <w:lang w:val="ru-RU"/>
        </w:rPr>
        <w:t>Протокол</w:t>
      </w:r>
      <w:r w:rsidRPr="002D19B5">
        <w:rPr>
          <w:lang w:val="ru-RU"/>
        </w:rPr>
        <w:t xml:space="preserve"> </w:t>
      </w:r>
      <w:r>
        <w:rPr>
          <w:lang w:val="ru-RU"/>
        </w:rPr>
        <w:t>обработки</w:t>
      </w:r>
      <w:r w:rsidRPr="002D19B5">
        <w:rPr>
          <w:lang w:val="ru-RU"/>
        </w:rPr>
        <w:t xml:space="preserve"> </w:t>
      </w:r>
      <w:r>
        <w:rPr>
          <w:lang w:val="ru-RU"/>
        </w:rPr>
        <w:t>должен</w:t>
      </w:r>
      <w:r w:rsidRPr="002D19B5">
        <w:rPr>
          <w:lang w:val="ru-RU"/>
        </w:rPr>
        <w:t xml:space="preserve"> </w:t>
      </w:r>
      <w:r>
        <w:rPr>
          <w:lang w:val="ru-RU"/>
        </w:rPr>
        <w:t>описывать</w:t>
      </w:r>
      <w:r w:rsidRPr="002D19B5">
        <w:rPr>
          <w:lang w:val="ru-RU"/>
        </w:rPr>
        <w:t xml:space="preserve"> </w:t>
      </w:r>
      <w:r w:rsidRPr="003D3B88">
        <w:rPr>
          <w:lang w:val="ru-RU"/>
        </w:rPr>
        <w:t xml:space="preserve">процесс до </w:t>
      </w:r>
      <w:r w:rsidR="002D19B5" w:rsidRPr="003D3B88">
        <w:rPr>
          <w:lang w:val="ru-RU"/>
        </w:rPr>
        <w:t>и после кондиционирования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для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того</w:t>
      </w:r>
      <w:r w:rsidR="002D19B5" w:rsidRPr="002D19B5">
        <w:rPr>
          <w:lang w:val="ru-RU"/>
        </w:rPr>
        <w:t xml:space="preserve">, </w:t>
      </w:r>
      <w:r w:rsidR="002D19B5">
        <w:rPr>
          <w:lang w:val="ru-RU"/>
        </w:rPr>
        <w:t>чтобы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получить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требуемую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дозу</w:t>
      </w:r>
      <w:r w:rsidR="003D3B88">
        <w:rPr>
          <w:lang w:val="ru-RU"/>
        </w:rPr>
        <w:t xml:space="preserve"> там</w:t>
      </w:r>
      <w:r w:rsidR="002D19B5" w:rsidRPr="002D19B5">
        <w:rPr>
          <w:lang w:val="ru-RU"/>
        </w:rPr>
        <w:t xml:space="preserve">, </w:t>
      </w:r>
      <w:r w:rsidR="002D19B5">
        <w:rPr>
          <w:lang w:val="ru-RU"/>
        </w:rPr>
        <w:t>где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эти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процессы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критичны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для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достижения</w:t>
      </w:r>
      <w:r w:rsidR="002D19B5" w:rsidRPr="002D19B5">
        <w:rPr>
          <w:lang w:val="ru-RU"/>
        </w:rPr>
        <w:t xml:space="preserve"> </w:t>
      </w:r>
      <w:r w:rsidR="003D3B88">
        <w:rPr>
          <w:lang w:val="ru-RU"/>
        </w:rPr>
        <w:t xml:space="preserve">необходимой </w:t>
      </w:r>
      <w:r w:rsidR="002D19B5">
        <w:rPr>
          <w:lang w:val="ru-RU"/>
        </w:rPr>
        <w:t>эффективности</w:t>
      </w:r>
      <w:r w:rsidR="002D19B5" w:rsidRPr="002D19B5">
        <w:rPr>
          <w:lang w:val="ru-RU"/>
        </w:rPr>
        <w:t xml:space="preserve">. </w:t>
      </w:r>
      <w:r w:rsidR="002D19B5">
        <w:rPr>
          <w:lang w:val="ru-RU"/>
        </w:rPr>
        <w:t>Также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этот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протокол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должен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включать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процедуры</w:t>
      </w:r>
      <w:r w:rsidR="002D19B5" w:rsidRPr="002D19B5">
        <w:rPr>
          <w:lang w:val="ru-RU"/>
        </w:rPr>
        <w:t xml:space="preserve"> </w:t>
      </w:r>
      <w:r w:rsidR="00283539">
        <w:rPr>
          <w:lang w:val="ru-RU"/>
        </w:rPr>
        <w:t xml:space="preserve">экстренных </w:t>
      </w:r>
      <w:r w:rsidR="002D19B5">
        <w:rPr>
          <w:lang w:val="ru-RU"/>
        </w:rPr>
        <w:t>действий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и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руководство</w:t>
      </w:r>
      <w:r w:rsidR="005D6CBE">
        <w:rPr>
          <w:lang w:val="ru-RU"/>
        </w:rPr>
        <w:t xml:space="preserve"> по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корректирующи</w:t>
      </w:r>
      <w:r w:rsidR="005D6CBE">
        <w:rPr>
          <w:lang w:val="ru-RU"/>
        </w:rPr>
        <w:t>м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действи</w:t>
      </w:r>
      <w:r w:rsidR="005D6CBE">
        <w:rPr>
          <w:lang w:val="ru-RU"/>
        </w:rPr>
        <w:t>ям</w:t>
      </w:r>
      <w:r w:rsidR="002D19B5" w:rsidRPr="002D19B5">
        <w:rPr>
          <w:lang w:val="ru-RU"/>
        </w:rPr>
        <w:t xml:space="preserve"> </w:t>
      </w:r>
      <w:r w:rsidR="002D19B5">
        <w:rPr>
          <w:lang w:val="ru-RU"/>
        </w:rPr>
        <w:t>при</w:t>
      </w:r>
      <w:r w:rsidR="002D19B5" w:rsidRPr="002D19B5">
        <w:rPr>
          <w:lang w:val="ru-RU"/>
        </w:rPr>
        <w:t xml:space="preserve"> </w:t>
      </w:r>
      <w:r w:rsidR="00283539">
        <w:rPr>
          <w:lang w:val="ru-RU"/>
        </w:rPr>
        <w:t>неудачных</w:t>
      </w:r>
      <w:r w:rsidR="00E92A08">
        <w:rPr>
          <w:lang w:val="ru-RU"/>
        </w:rPr>
        <w:t xml:space="preserve"> </w:t>
      </w:r>
      <w:r w:rsidR="002D19B5">
        <w:rPr>
          <w:lang w:val="ru-RU"/>
        </w:rPr>
        <w:t>обработ</w:t>
      </w:r>
      <w:r w:rsidR="003D3B88">
        <w:rPr>
          <w:lang w:val="ru-RU"/>
        </w:rPr>
        <w:t>к</w:t>
      </w:r>
      <w:r w:rsidR="00283539">
        <w:rPr>
          <w:lang w:val="ru-RU"/>
        </w:rPr>
        <w:t>ах</w:t>
      </w:r>
      <w:r w:rsidR="002D19B5" w:rsidRPr="002D19B5">
        <w:rPr>
          <w:lang w:val="ru-RU"/>
        </w:rPr>
        <w:t>.</w:t>
      </w:r>
    </w:p>
    <w:p w:rsidR="00943F2C" w:rsidRPr="00F1133C" w:rsidRDefault="00955898" w:rsidP="00943F2C">
      <w:pPr>
        <w:pStyle w:val="IPPHeading1"/>
        <w:rPr>
          <w:lang w:val="ru-RU"/>
        </w:rPr>
      </w:pPr>
      <w:r w:rsidRPr="00283539">
        <w:rPr>
          <w:lang w:val="ru-RU"/>
        </w:rPr>
        <w:t>4</w:t>
      </w:r>
      <w:r w:rsidR="00943F2C" w:rsidRPr="00283539">
        <w:rPr>
          <w:lang w:val="ru-RU"/>
        </w:rPr>
        <w:t>.</w:t>
      </w:r>
      <w:r w:rsidR="004E6C6D" w:rsidRPr="00283539">
        <w:rPr>
          <w:lang w:val="ru-RU"/>
        </w:rPr>
        <w:tab/>
      </w:r>
      <w:r w:rsidR="00F1133C">
        <w:rPr>
          <w:lang w:val="ru-RU"/>
        </w:rPr>
        <w:t>Типы обработок</w:t>
      </w:r>
    </w:p>
    <w:p w:rsidR="00C7639B" w:rsidRPr="00F1133C" w:rsidRDefault="00283539" w:rsidP="001924BC">
      <w:pPr>
        <w:pStyle w:val="IPPParagraphnumbering"/>
        <w:rPr>
          <w:lang w:val="ru-RU"/>
        </w:rPr>
      </w:pPr>
      <w:r>
        <w:rPr>
          <w:lang w:val="ru-RU"/>
        </w:rPr>
        <w:t>Существуют</w:t>
      </w:r>
      <w:r w:rsidR="00F1133C" w:rsidRPr="00F1133C">
        <w:rPr>
          <w:lang w:val="ru-RU"/>
        </w:rPr>
        <w:t xml:space="preserve"> </w:t>
      </w:r>
      <w:r w:rsidR="00F1133C">
        <w:rPr>
          <w:lang w:val="ru-RU"/>
        </w:rPr>
        <w:t>следующие</w:t>
      </w:r>
      <w:r w:rsidR="00F1133C" w:rsidRPr="00F1133C">
        <w:rPr>
          <w:lang w:val="ru-RU"/>
        </w:rPr>
        <w:t xml:space="preserve"> </w:t>
      </w:r>
      <w:r w:rsidR="00F1133C">
        <w:rPr>
          <w:lang w:val="ru-RU"/>
        </w:rPr>
        <w:t>основные</w:t>
      </w:r>
      <w:r w:rsidR="00F1133C" w:rsidRPr="00F1133C">
        <w:rPr>
          <w:lang w:val="ru-RU"/>
        </w:rPr>
        <w:t xml:space="preserve"> </w:t>
      </w:r>
      <w:r w:rsidRPr="00816A0A">
        <w:rPr>
          <w:highlight w:val="cyan"/>
          <w:lang w:val="ru-RU"/>
        </w:rPr>
        <w:t xml:space="preserve">группы </w:t>
      </w:r>
      <w:r w:rsidR="003D3B88" w:rsidRPr="00816A0A">
        <w:rPr>
          <w:highlight w:val="cyan"/>
          <w:lang w:val="ru-RU"/>
        </w:rPr>
        <w:t>тип</w:t>
      </w:r>
      <w:r w:rsidRPr="00816A0A">
        <w:rPr>
          <w:highlight w:val="cyan"/>
          <w:lang w:val="ru-RU"/>
        </w:rPr>
        <w:t>ов</w:t>
      </w:r>
      <w:r w:rsidR="003D3B88">
        <w:rPr>
          <w:lang w:val="ru-RU"/>
        </w:rPr>
        <w:t xml:space="preserve"> обработок </w:t>
      </w:r>
      <w:r w:rsidR="00F1133C">
        <w:rPr>
          <w:lang w:val="ru-RU"/>
        </w:rPr>
        <w:t>фумигант</w:t>
      </w:r>
      <w:r w:rsidR="003D3B88">
        <w:rPr>
          <w:lang w:val="ru-RU"/>
        </w:rPr>
        <w:t>ами</w:t>
      </w:r>
      <w:r w:rsidR="00F1133C" w:rsidRPr="00F1133C">
        <w:rPr>
          <w:lang w:val="ru-RU"/>
        </w:rPr>
        <w:t>.</w:t>
      </w:r>
    </w:p>
    <w:p w:rsidR="00943F2C" w:rsidRPr="00283539" w:rsidRDefault="00955898" w:rsidP="00943F2C">
      <w:pPr>
        <w:pStyle w:val="IPPHeading2"/>
        <w:rPr>
          <w:lang w:val="ru-RU"/>
        </w:rPr>
      </w:pPr>
      <w:r w:rsidRPr="00283539">
        <w:rPr>
          <w:lang w:val="ru-RU"/>
        </w:rPr>
        <w:t>4</w:t>
      </w:r>
      <w:r w:rsidR="00943F2C" w:rsidRPr="00283539">
        <w:rPr>
          <w:lang w:val="ru-RU"/>
        </w:rPr>
        <w:t>.</w:t>
      </w:r>
      <w:r w:rsidR="00844BE4" w:rsidRPr="00283539">
        <w:rPr>
          <w:lang w:val="ru-RU"/>
        </w:rPr>
        <w:t>1</w:t>
      </w:r>
      <w:r w:rsidR="004E6C6D" w:rsidRPr="00283539">
        <w:rPr>
          <w:lang w:val="ru-RU"/>
        </w:rPr>
        <w:tab/>
      </w:r>
      <w:r w:rsidR="00F1133C">
        <w:rPr>
          <w:lang w:val="ru-RU"/>
        </w:rPr>
        <w:t>Обработки одним фумигантом</w:t>
      </w:r>
    </w:p>
    <w:p w:rsidR="006938EA" w:rsidRPr="007F3CE1" w:rsidRDefault="00F1133C" w:rsidP="001924BC">
      <w:pPr>
        <w:pStyle w:val="IPPParagraphnumbering"/>
        <w:rPr>
          <w:lang w:val="ru-RU"/>
        </w:rPr>
      </w:pPr>
      <w:r>
        <w:rPr>
          <w:lang w:val="ru-RU"/>
        </w:rPr>
        <w:t>Наиболее</w:t>
      </w:r>
      <w:r w:rsidRPr="00174215">
        <w:rPr>
          <w:lang w:val="ru-RU"/>
        </w:rPr>
        <w:t xml:space="preserve"> </w:t>
      </w:r>
      <w:r>
        <w:rPr>
          <w:lang w:val="ru-RU"/>
        </w:rPr>
        <w:t>распростран</w:t>
      </w:r>
      <w:r w:rsidR="00E92A08">
        <w:rPr>
          <w:lang w:val="ru-RU"/>
        </w:rPr>
        <w:t>ё</w:t>
      </w:r>
      <w:r>
        <w:rPr>
          <w:lang w:val="ru-RU"/>
        </w:rPr>
        <w:t>нными</w:t>
      </w:r>
      <w:r w:rsidRPr="00174215">
        <w:rPr>
          <w:lang w:val="ru-RU"/>
        </w:rPr>
        <w:t xml:space="preserve"> </w:t>
      </w:r>
      <w:r w:rsidRPr="00816A0A">
        <w:rPr>
          <w:highlight w:val="cyan"/>
          <w:lang w:val="ru-RU"/>
        </w:rPr>
        <w:t>формами</w:t>
      </w:r>
      <w:r w:rsidRPr="00174215">
        <w:rPr>
          <w:lang w:val="ru-RU"/>
        </w:rPr>
        <w:t xml:space="preserve"> </w:t>
      </w:r>
      <w:r>
        <w:rPr>
          <w:lang w:val="ru-RU"/>
        </w:rPr>
        <w:t>фумигации</w:t>
      </w:r>
      <w:r w:rsidRPr="00174215">
        <w:rPr>
          <w:lang w:val="ru-RU"/>
        </w:rPr>
        <w:t xml:space="preserve"> </w:t>
      </w:r>
      <w:r>
        <w:rPr>
          <w:lang w:val="ru-RU"/>
        </w:rPr>
        <w:t>являются</w:t>
      </w:r>
      <w:r w:rsidRPr="00174215">
        <w:rPr>
          <w:lang w:val="ru-RU"/>
        </w:rPr>
        <w:t xml:space="preserve"> </w:t>
      </w:r>
      <w:r>
        <w:rPr>
          <w:lang w:val="ru-RU"/>
        </w:rPr>
        <w:t>те</w:t>
      </w:r>
      <w:r w:rsidRPr="00174215">
        <w:rPr>
          <w:lang w:val="ru-RU"/>
        </w:rPr>
        <w:t xml:space="preserve">, </w:t>
      </w:r>
      <w:r>
        <w:rPr>
          <w:lang w:val="ru-RU"/>
        </w:rPr>
        <w:t>в</w:t>
      </w:r>
      <w:r w:rsidRPr="00174215">
        <w:rPr>
          <w:lang w:val="ru-RU"/>
        </w:rPr>
        <w:t xml:space="preserve"> </w:t>
      </w:r>
      <w:r>
        <w:rPr>
          <w:lang w:val="ru-RU"/>
        </w:rPr>
        <w:t>которых</w:t>
      </w:r>
      <w:r w:rsidRPr="00174215">
        <w:rPr>
          <w:lang w:val="ru-RU"/>
        </w:rPr>
        <w:t xml:space="preserve"> </w:t>
      </w:r>
      <w:r>
        <w:rPr>
          <w:lang w:val="ru-RU"/>
        </w:rPr>
        <w:t>использу</w:t>
      </w:r>
      <w:r w:rsidR="000D26D1">
        <w:rPr>
          <w:lang w:val="ru-RU"/>
        </w:rPr>
        <w:t>е</w:t>
      </w:r>
      <w:r>
        <w:rPr>
          <w:lang w:val="ru-RU"/>
        </w:rPr>
        <w:t>т</w:t>
      </w:r>
      <w:r w:rsidR="000D26D1">
        <w:rPr>
          <w:lang w:val="ru-RU"/>
        </w:rPr>
        <w:t>ся</w:t>
      </w:r>
      <w:r w:rsidRPr="00174215">
        <w:rPr>
          <w:lang w:val="ru-RU"/>
        </w:rPr>
        <w:t xml:space="preserve"> </w:t>
      </w:r>
      <w:r>
        <w:rPr>
          <w:lang w:val="ru-RU"/>
        </w:rPr>
        <w:t>один</w:t>
      </w:r>
      <w:r w:rsidRPr="00174215">
        <w:rPr>
          <w:lang w:val="ru-RU"/>
        </w:rPr>
        <w:t xml:space="preserve"> </w:t>
      </w:r>
      <w:r>
        <w:rPr>
          <w:lang w:val="ru-RU"/>
        </w:rPr>
        <w:t>фумигант</w:t>
      </w:r>
      <w:r w:rsidRPr="00174215">
        <w:rPr>
          <w:lang w:val="ru-RU"/>
        </w:rPr>
        <w:t xml:space="preserve">. </w:t>
      </w:r>
      <w:r w:rsidR="00283539">
        <w:rPr>
          <w:lang w:val="ru-RU"/>
        </w:rPr>
        <w:t>Обычно</w:t>
      </w:r>
      <w:r w:rsidRPr="00036B56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036B56">
        <w:rPr>
          <w:lang w:val="ru-RU"/>
        </w:rPr>
        <w:t xml:space="preserve"> </w:t>
      </w:r>
      <w:r>
        <w:rPr>
          <w:lang w:val="ru-RU"/>
        </w:rPr>
        <w:t>фумигантов</w:t>
      </w:r>
      <w:r w:rsidRPr="00036B56">
        <w:rPr>
          <w:lang w:val="ru-RU"/>
        </w:rPr>
        <w:t xml:space="preserve">, </w:t>
      </w:r>
      <w:r>
        <w:rPr>
          <w:lang w:val="ru-RU"/>
        </w:rPr>
        <w:t>таких</w:t>
      </w:r>
      <w:r w:rsidR="00C92824">
        <w:rPr>
          <w:lang w:val="ru-RU"/>
        </w:rPr>
        <w:t xml:space="preserve"> как бромистый метил</w:t>
      </w:r>
      <w:r w:rsidRPr="00036B56">
        <w:rPr>
          <w:lang w:val="ru-RU"/>
        </w:rPr>
        <w:t xml:space="preserve">, </w:t>
      </w:r>
      <w:r>
        <w:rPr>
          <w:lang w:val="ru-RU"/>
        </w:rPr>
        <w:t>фосфин</w:t>
      </w:r>
      <w:r w:rsidRPr="00036B56">
        <w:rPr>
          <w:lang w:val="ru-RU"/>
        </w:rPr>
        <w:t xml:space="preserve"> </w:t>
      </w:r>
      <w:r>
        <w:rPr>
          <w:lang w:val="ru-RU"/>
        </w:rPr>
        <w:t>или</w:t>
      </w:r>
      <w:r w:rsidRPr="00036B56">
        <w:rPr>
          <w:lang w:val="ru-RU"/>
        </w:rPr>
        <w:t xml:space="preserve"> </w:t>
      </w:r>
      <w:r>
        <w:rPr>
          <w:lang w:val="ru-RU"/>
        </w:rPr>
        <w:lastRenderedPageBreak/>
        <w:t>фтористый</w:t>
      </w:r>
      <w:r w:rsidRPr="00036B56">
        <w:rPr>
          <w:lang w:val="ru-RU"/>
        </w:rPr>
        <w:t xml:space="preserve"> </w:t>
      </w:r>
      <w:r>
        <w:rPr>
          <w:lang w:val="ru-RU"/>
        </w:rPr>
        <w:t>сульфурил</w:t>
      </w:r>
      <w:r w:rsidRPr="00036B56">
        <w:rPr>
          <w:lang w:val="ru-RU"/>
        </w:rPr>
        <w:t xml:space="preserve">, </w:t>
      </w:r>
      <w:r>
        <w:rPr>
          <w:lang w:val="ru-RU"/>
        </w:rPr>
        <w:t>основано</w:t>
      </w:r>
      <w:r w:rsidRPr="00036B56">
        <w:rPr>
          <w:lang w:val="ru-RU"/>
        </w:rPr>
        <w:t xml:space="preserve"> </w:t>
      </w:r>
      <w:r>
        <w:rPr>
          <w:lang w:val="ru-RU"/>
        </w:rPr>
        <w:t>на</w:t>
      </w:r>
      <w:r w:rsidRPr="00036B56">
        <w:rPr>
          <w:lang w:val="ru-RU"/>
        </w:rPr>
        <w:t xml:space="preserve"> </w:t>
      </w:r>
      <w:r w:rsidR="00036B56">
        <w:rPr>
          <w:lang w:val="ru-RU"/>
        </w:rPr>
        <w:t>их</w:t>
      </w:r>
      <w:r w:rsidR="00036B56" w:rsidRPr="00036B56">
        <w:rPr>
          <w:lang w:val="ru-RU"/>
        </w:rPr>
        <w:t xml:space="preserve"> </w:t>
      </w:r>
      <w:r>
        <w:rPr>
          <w:lang w:val="ru-RU"/>
        </w:rPr>
        <w:t>механизме</w:t>
      </w:r>
      <w:r w:rsidRPr="00036B56">
        <w:rPr>
          <w:lang w:val="ru-RU"/>
        </w:rPr>
        <w:t xml:space="preserve"> </w:t>
      </w:r>
      <w:r>
        <w:rPr>
          <w:lang w:val="ru-RU"/>
        </w:rPr>
        <w:t>действия</w:t>
      </w:r>
      <w:r w:rsidRPr="00036B56">
        <w:rPr>
          <w:lang w:val="ru-RU"/>
        </w:rPr>
        <w:t xml:space="preserve">, </w:t>
      </w:r>
      <w:r>
        <w:rPr>
          <w:lang w:val="ru-RU"/>
        </w:rPr>
        <w:t>котор</w:t>
      </w:r>
      <w:r w:rsidR="001B7B8E">
        <w:rPr>
          <w:lang w:val="ru-RU"/>
        </w:rPr>
        <w:t>ое</w:t>
      </w:r>
      <w:r w:rsidRPr="00036B56">
        <w:rPr>
          <w:lang w:val="ru-RU"/>
        </w:rPr>
        <w:t xml:space="preserve"> </w:t>
      </w:r>
      <w:r>
        <w:rPr>
          <w:lang w:val="ru-RU"/>
        </w:rPr>
        <w:t>эффективн</w:t>
      </w:r>
      <w:r w:rsidR="001B7B8E">
        <w:rPr>
          <w:lang w:val="ru-RU"/>
        </w:rPr>
        <w:t>о</w:t>
      </w:r>
      <w:r w:rsidRPr="00036B56">
        <w:rPr>
          <w:lang w:val="ru-RU"/>
        </w:rPr>
        <w:t xml:space="preserve"> </w:t>
      </w:r>
      <w:r>
        <w:rPr>
          <w:lang w:val="ru-RU"/>
        </w:rPr>
        <w:t>против</w:t>
      </w:r>
      <w:r w:rsidRPr="00036B56">
        <w:rPr>
          <w:lang w:val="ru-RU"/>
        </w:rPr>
        <w:t xml:space="preserve"> </w:t>
      </w:r>
      <w:r>
        <w:rPr>
          <w:lang w:val="ru-RU"/>
        </w:rPr>
        <w:t>всех</w:t>
      </w:r>
      <w:r w:rsidRPr="00036B56">
        <w:rPr>
          <w:lang w:val="ru-RU"/>
        </w:rPr>
        <w:t xml:space="preserve"> </w:t>
      </w:r>
      <w:r>
        <w:rPr>
          <w:lang w:val="ru-RU"/>
        </w:rPr>
        <w:t>групп</w:t>
      </w:r>
      <w:r w:rsidRPr="00036B56">
        <w:rPr>
          <w:lang w:val="ru-RU"/>
        </w:rPr>
        <w:t xml:space="preserve"> </w:t>
      </w:r>
      <w:r w:rsidR="00036B56">
        <w:rPr>
          <w:lang w:val="ru-RU"/>
        </w:rPr>
        <w:t>вредных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организмов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или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против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одной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определённой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группы</w:t>
      </w:r>
      <w:r w:rsidR="00036B56" w:rsidRPr="00036B56">
        <w:rPr>
          <w:lang w:val="ru-RU"/>
        </w:rPr>
        <w:t xml:space="preserve"> (</w:t>
      </w:r>
      <w:r w:rsidR="00036B56">
        <w:rPr>
          <w:lang w:val="ru-RU"/>
        </w:rPr>
        <w:t>например</w:t>
      </w:r>
      <w:r w:rsidR="00036B56" w:rsidRPr="00036B56">
        <w:rPr>
          <w:lang w:val="ru-RU"/>
        </w:rPr>
        <w:t xml:space="preserve">, </w:t>
      </w:r>
      <w:r w:rsidR="00036B56">
        <w:rPr>
          <w:lang w:val="ru-RU"/>
        </w:rPr>
        <w:t>членистоногих, грибов, нематод) и всех</w:t>
      </w:r>
      <w:r w:rsidR="008D0367" w:rsidRPr="00036B56">
        <w:rPr>
          <w:lang w:val="ru-RU"/>
        </w:rPr>
        <w:t xml:space="preserve"> </w:t>
      </w:r>
      <w:r w:rsidR="00036B56">
        <w:rPr>
          <w:lang w:val="ru-RU"/>
        </w:rPr>
        <w:t>или большинства стадий</w:t>
      </w:r>
      <w:r w:rsidR="00283539">
        <w:rPr>
          <w:lang w:val="ru-RU"/>
        </w:rPr>
        <w:t xml:space="preserve"> развития</w:t>
      </w:r>
      <w:r w:rsidR="00036B56">
        <w:rPr>
          <w:lang w:val="ru-RU"/>
        </w:rPr>
        <w:t>. В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целом</w:t>
      </w:r>
      <w:r w:rsidR="00036B56" w:rsidRPr="00036B56">
        <w:rPr>
          <w:lang w:val="ru-RU"/>
        </w:rPr>
        <w:t xml:space="preserve"> </w:t>
      </w:r>
      <w:r w:rsidR="00283539">
        <w:rPr>
          <w:lang w:val="ru-RU"/>
        </w:rPr>
        <w:t>схемы</w:t>
      </w:r>
      <w:r w:rsidR="00E92A08">
        <w:rPr>
          <w:lang w:val="ru-RU"/>
        </w:rPr>
        <w:t xml:space="preserve"> </w:t>
      </w:r>
      <w:r w:rsidR="00036B56">
        <w:rPr>
          <w:lang w:val="ru-RU"/>
        </w:rPr>
        <w:t>обработок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для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одиночных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фумигантов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просты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и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требу</w:t>
      </w:r>
      <w:r w:rsidR="001B7B8E">
        <w:rPr>
          <w:lang w:val="ru-RU"/>
        </w:rPr>
        <w:t>ют</w:t>
      </w:r>
      <w:r w:rsidR="00036B56" w:rsidRPr="00036B56">
        <w:rPr>
          <w:lang w:val="ru-RU"/>
        </w:rPr>
        <w:t xml:space="preserve"> </w:t>
      </w:r>
      <w:r w:rsidR="00036B56">
        <w:rPr>
          <w:lang w:val="ru-RU"/>
        </w:rPr>
        <w:t>одно</w:t>
      </w:r>
      <w:r w:rsidR="001B7B8E">
        <w:rPr>
          <w:lang w:val="ru-RU"/>
        </w:rPr>
        <w:t>го</w:t>
      </w:r>
      <w:r w:rsidR="00036B56">
        <w:rPr>
          <w:lang w:val="ru-RU"/>
        </w:rPr>
        <w:t xml:space="preserve"> применени</w:t>
      </w:r>
      <w:r w:rsidR="001B7B8E">
        <w:rPr>
          <w:lang w:val="ru-RU"/>
        </w:rPr>
        <w:t>я</w:t>
      </w:r>
      <w:r w:rsidR="00036B56">
        <w:rPr>
          <w:lang w:val="ru-RU"/>
        </w:rPr>
        <w:t xml:space="preserve"> </w:t>
      </w:r>
      <w:r w:rsidR="00283539">
        <w:rPr>
          <w:lang w:val="ru-RU"/>
        </w:rPr>
        <w:t>с</w:t>
      </w:r>
      <w:r w:rsidR="00036B56">
        <w:rPr>
          <w:lang w:val="ru-RU"/>
        </w:rPr>
        <w:t xml:space="preserve"> получени</w:t>
      </w:r>
      <w:r w:rsidR="00283539">
        <w:rPr>
          <w:lang w:val="ru-RU"/>
        </w:rPr>
        <w:t>ем</w:t>
      </w:r>
      <w:r w:rsidR="00036B56">
        <w:rPr>
          <w:lang w:val="ru-RU"/>
        </w:rPr>
        <w:t xml:space="preserve"> </w:t>
      </w:r>
      <w:r w:rsidR="001B7B8E">
        <w:rPr>
          <w:lang w:val="ru-RU"/>
        </w:rPr>
        <w:t xml:space="preserve">необходимой </w:t>
      </w:r>
      <w:r w:rsidR="00036B56">
        <w:rPr>
          <w:lang w:val="ru-RU"/>
        </w:rPr>
        <w:t xml:space="preserve">минимальной </w:t>
      </w:r>
      <w:proofErr w:type="gramStart"/>
      <w:r w:rsidR="00036B56">
        <w:rPr>
          <w:lang w:val="ru-RU"/>
        </w:rPr>
        <w:t>дозы</w:t>
      </w:r>
      <w:proofErr w:type="gramEnd"/>
      <w:r w:rsidR="00036B56">
        <w:rPr>
          <w:lang w:val="ru-RU"/>
        </w:rPr>
        <w:t xml:space="preserve"> </w:t>
      </w:r>
      <w:r w:rsidR="00283539">
        <w:rPr>
          <w:lang w:val="ru-RU"/>
        </w:rPr>
        <w:t>а течение</w:t>
      </w:r>
      <w:r w:rsidR="00036B56">
        <w:rPr>
          <w:lang w:val="ru-RU"/>
        </w:rPr>
        <w:t xml:space="preserve"> определённ</w:t>
      </w:r>
      <w:r w:rsidR="00283539">
        <w:rPr>
          <w:lang w:val="ru-RU"/>
        </w:rPr>
        <w:t>ого</w:t>
      </w:r>
      <w:r w:rsidR="00036B56">
        <w:rPr>
          <w:lang w:val="ru-RU"/>
        </w:rPr>
        <w:t xml:space="preserve"> период</w:t>
      </w:r>
      <w:r w:rsidR="00283539">
        <w:rPr>
          <w:lang w:val="ru-RU"/>
        </w:rPr>
        <w:t>а времени</w:t>
      </w:r>
      <w:r w:rsidR="00036B56">
        <w:rPr>
          <w:lang w:val="ru-RU"/>
        </w:rPr>
        <w:t>. Перечень</w:t>
      </w:r>
      <w:r w:rsidR="00036B56" w:rsidRPr="007F3CE1">
        <w:rPr>
          <w:lang w:val="ru-RU"/>
        </w:rPr>
        <w:t xml:space="preserve"> </w:t>
      </w:r>
      <w:r w:rsidR="00036B56">
        <w:rPr>
          <w:lang w:val="ru-RU"/>
        </w:rPr>
        <w:t>широко</w:t>
      </w:r>
      <w:r w:rsidR="00036B56" w:rsidRPr="007F3CE1">
        <w:rPr>
          <w:lang w:val="ru-RU"/>
        </w:rPr>
        <w:t xml:space="preserve"> </w:t>
      </w:r>
      <w:r w:rsidR="00036B56">
        <w:rPr>
          <w:lang w:val="ru-RU"/>
        </w:rPr>
        <w:t>используемых</w:t>
      </w:r>
      <w:r w:rsidR="00036B56" w:rsidRPr="007F3CE1">
        <w:rPr>
          <w:lang w:val="ru-RU"/>
        </w:rPr>
        <w:t xml:space="preserve"> </w:t>
      </w:r>
      <w:r w:rsidR="00036B56">
        <w:rPr>
          <w:lang w:val="ru-RU"/>
        </w:rPr>
        <w:t>фумигантов</w:t>
      </w:r>
      <w:r w:rsidR="00036B56" w:rsidRPr="007F3CE1">
        <w:rPr>
          <w:lang w:val="ru-RU"/>
        </w:rPr>
        <w:t xml:space="preserve"> </w:t>
      </w:r>
      <w:r w:rsidR="00036B56">
        <w:rPr>
          <w:lang w:val="ru-RU"/>
        </w:rPr>
        <w:t>и</w:t>
      </w:r>
      <w:r w:rsidR="00036B56" w:rsidRPr="007F3CE1">
        <w:rPr>
          <w:lang w:val="ru-RU"/>
        </w:rPr>
        <w:t xml:space="preserve"> </w:t>
      </w:r>
      <w:r w:rsidR="00036B56">
        <w:rPr>
          <w:lang w:val="ru-RU"/>
        </w:rPr>
        <w:t>их</w:t>
      </w:r>
      <w:r w:rsidR="00036B56" w:rsidRPr="007F3CE1">
        <w:rPr>
          <w:lang w:val="ru-RU"/>
        </w:rPr>
        <w:t xml:space="preserve"> </w:t>
      </w:r>
      <w:r w:rsidR="00036B56">
        <w:rPr>
          <w:lang w:val="ru-RU"/>
        </w:rPr>
        <w:t>химические</w:t>
      </w:r>
      <w:r w:rsidR="000F6054" w:rsidRPr="007F3CE1">
        <w:rPr>
          <w:lang w:val="ru-RU"/>
        </w:rPr>
        <w:t xml:space="preserve"> </w:t>
      </w:r>
      <w:r w:rsidR="007F3CE1">
        <w:rPr>
          <w:lang w:val="ru-RU"/>
        </w:rPr>
        <w:t xml:space="preserve">свойства приведены в </w:t>
      </w:r>
      <w:r w:rsidR="00031F4E">
        <w:rPr>
          <w:lang w:val="ru-RU"/>
        </w:rPr>
        <w:t xml:space="preserve">Дополнении </w:t>
      </w:r>
      <w:r w:rsidR="007F3CE1">
        <w:rPr>
          <w:lang w:val="ru-RU"/>
        </w:rPr>
        <w:t>2.</w:t>
      </w:r>
    </w:p>
    <w:p w:rsidR="00861603" w:rsidRPr="007F3CE1" w:rsidRDefault="00955898" w:rsidP="00DA41A4">
      <w:pPr>
        <w:pStyle w:val="IPPHeading2"/>
        <w:rPr>
          <w:lang w:val="ru-RU"/>
        </w:rPr>
      </w:pPr>
      <w:r w:rsidRPr="007F3CE1">
        <w:rPr>
          <w:lang w:val="ru-RU"/>
        </w:rPr>
        <w:t>4</w:t>
      </w:r>
      <w:r w:rsidR="00861603" w:rsidRPr="007F3CE1">
        <w:rPr>
          <w:lang w:val="ru-RU"/>
        </w:rPr>
        <w:t>.2</w:t>
      </w:r>
      <w:r w:rsidR="004E6C6D" w:rsidRPr="007F3CE1">
        <w:rPr>
          <w:lang w:val="ru-RU"/>
        </w:rPr>
        <w:tab/>
      </w:r>
      <w:r w:rsidR="007F3CE1">
        <w:rPr>
          <w:lang w:val="ru-RU"/>
        </w:rPr>
        <w:t>Комбинации с другими фумигантами или обработками</w:t>
      </w:r>
    </w:p>
    <w:p w:rsidR="00861603" w:rsidRPr="007F3CE1" w:rsidRDefault="00283539" w:rsidP="001924BC">
      <w:pPr>
        <w:pStyle w:val="IPPParagraphnumbering"/>
        <w:rPr>
          <w:lang w:val="ru-RU"/>
        </w:rPr>
      </w:pPr>
      <w:r>
        <w:rPr>
          <w:lang w:val="ru-RU"/>
        </w:rPr>
        <w:t>В том случае</w:t>
      </w:r>
      <w:r w:rsidR="001B7B8E">
        <w:rPr>
          <w:lang w:val="ru-RU"/>
        </w:rPr>
        <w:t>,</w:t>
      </w:r>
      <w:r w:rsidR="007F3CE1">
        <w:rPr>
          <w:lang w:val="ru-RU"/>
        </w:rPr>
        <w:t xml:space="preserve"> </w:t>
      </w:r>
      <w:r>
        <w:rPr>
          <w:lang w:val="ru-RU"/>
        </w:rPr>
        <w:t>если</w:t>
      </w:r>
      <w:r w:rsidR="007F3CE1" w:rsidRPr="007F3CE1">
        <w:rPr>
          <w:lang w:val="ru-RU"/>
        </w:rPr>
        <w:t xml:space="preserve"> </w:t>
      </w:r>
      <w:r w:rsidR="007F3CE1">
        <w:rPr>
          <w:lang w:val="ru-RU"/>
        </w:rPr>
        <w:t>одиночный</w:t>
      </w:r>
      <w:r w:rsidR="007F3CE1" w:rsidRPr="007F3CE1">
        <w:rPr>
          <w:lang w:val="ru-RU"/>
        </w:rPr>
        <w:t xml:space="preserve"> </w:t>
      </w:r>
      <w:r w:rsidR="007F3CE1">
        <w:rPr>
          <w:lang w:val="ru-RU"/>
        </w:rPr>
        <w:t>фумигант</w:t>
      </w:r>
      <w:r w:rsidR="007F3CE1" w:rsidRPr="007F3CE1">
        <w:rPr>
          <w:lang w:val="ru-RU"/>
        </w:rPr>
        <w:t xml:space="preserve"> </w:t>
      </w:r>
      <w:r w:rsidR="007F3CE1">
        <w:rPr>
          <w:lang w:val="ru-RU"/>
        </w:rPr>
        <w:t>не</w:t>
      </w:r>
      <w:r w:rsidR="007F3CE1" w:rsidRPr="007F3CE1">
        <w:rPr>
          <w:lang w:val="ru-RU"/>
        </w:rPr>
        <w:t xml:space="preserve"> </w:t>
      </w:r>
      <w:r w:rsidR="007F3CE1">
        <w:rPr>
          <w:lang w:val="ru-RU"/>
        </w:rPr>
        <w:t>способен</w:t>
      </w:r>
      <w:r w:rsidR="007F3CE1" w:rsidRPr="007F3CE1">
        <w:rPr>
          <w:lang w:val="ru-RU"/>
        </w:rPr>
        <w:t xml:space="preserve"> </w:t>
      </w:r>
      <w:r w:rsidR="007F3CE1">
        <w:rPr>
          <w:lang w:val="ru-RU"/>
        </w:rPr>
        <w:t>достигнуть</w:t>
      </w:r>
      <w:r w:rsidR="007F3CE1" w:rsidRPr="007F3CE1">
        <w:rPr>
          <w:lang w:val="ru-RU"/>
        </w:rPr>
        <w:t xml:space="preserve"> </w:t>
      </w:r>
      <w:r w:rsidR="007F3CE1">
        <w:rPr>
          <w:lang w:val="ru-RU"/>
        </w:rPr>
        <w:t>требуемой</w:t>
      </w:r>
      <w:r w:rsidR="007F3CE1" w:rsidRPr="007F3CE1">
        <w:rPr>
          <w:lang w:val="ru-RU"/>
        </w:rPr>
        <w:t xml:space="preserve"> </w:t>
      </w:r>
      <w:r w:rsidR="007F3CE1">
        <w:rPr>
          <w:lang w:val="ru-RU"/>
        </w:rPr>
        <w:t>эффективности</w:t>
      </w:r>
      <w:r w:rsidR="007F3CE1" w:rsidRPr="007F3CE1">
        <w:rPr>
          <w:lang w:val="ru-RU"/>
        </w:rPr>
        <w:t xml:space="preserve"> </w:t>
      </w:r>
      <w:r w:rsidR="003B6D15">
        <w:rPr>
          <w:lang w:val="ru-RU"/>
        </w:rPr>
        <w:t>не</w:t>
      </w:r>
      <w:r w:rsidR="007F3CE1" w:rsidRPr="001B7B8E">
        <w:rPr>
          <w:lang w:val="ru-RU"/>
        </w:rPr>
        <w:t xml:space="preserve"> </w:t>
      </w:r>
      <w:r w:rsidR="003B6D15">
        <w:rPr>
          <w:lang w:val="ru-RU"/>
        </w:rPr>
        <w:t>делая</w:t>
      </w:r>
      <w:r w:rsidR="007F3CE1" w:rsidRPr="001B7B8E">
        <w:rPr>
          <w:lang w:val="ru-RU"/>
        </w:rPr>
        <w:t xml:space="preserve"> товар </w:t>
      </w:r>
      <w:r w:rsidR="003B6D15">
        <w:rPr>
          <w:lang w:val="ru-RU"/>
        </w:rPr>
        <w:t>н</w:t>
      </w:r>
      <w:r>
        <w:rPr>
          <w:lang w:val="ru-RU"/>
        </w:rPr>
        <w:t>е</w:t>
      </w:r>
      <w:r w:rsidR="003B6D15">
        <w:rPr>
          <w:lang w:val="ru-RU"/>
        </w:rPr>
        <w:t xml:space="preserve"> подлежащим реализации</w:t>
      </w:r>
      <w:r>
        <w:rPr>
          <w:lang w:val="ru-RU"/>
        </w:rPr>
        <w:t>,</w:t>
      </w:r>
      <w:r w:rsidR="007F3CE1" w:rsidRPr="001B7B8E">
        <w:rPr>
          <w:lang w:val="ru-RU"/>
        </w:rPr>
        <w:t xml:space="preserve"> или по причинам экономии или логистики,</w:t>
      </w:r>
      <w:r w:rsidR="007F3CE1">
        <w:rPr>
          <w:lang w:val="ru-RU"/>
        </w:rPr>
        <w:t xml:space="preserve"> в </w:t>
      </w:r>
      <w:r>
        <w:rPr>
          <w:lang w:val="ru-RU"/>
        </w:rPr>
        <w:t>схему</w:t>
      </w:r>
      <w:r w:rsidR="007F3CE1">
        <w:rPr>
          <w:lang w:val="ru-RU"/>
        </w:rPr>
        <w:t xml:space="preserve"> обработки может быть включён другой фумигант или обработка.</w:t>
      </w:r>
    </w:p>
    <w:p w:rsidR="00861603" w:rsidRPr="00283539" w:rsidRDefault="00955898" w:rsidP="00DA41A4">
      <w:pPr>
        <w:pStyle w:val="IPPHeading2"/>
        <w:rPr>
          <w:lang w:val="ru-RU"/>
        </w:rPr>
      </w:pPr>
      <w:r w:rsidRPr="00283539">
        <w:rPr>
          <w:lang w:val="ru-RU"/>
        </w:rPr>
        <w:t>4</w:t>
      </w:r>
      <w:r w:rsidR="00861603" w:rsidRPr="00283539">
        <w:rPr>
          <w:lang w:val="ru-RU"/>
        </w:rPr>
        <w:t>.2.1</w:t>
      </w:r>
      <w:r w:rsidR="004E6C6D" w:rsidRPr="00283539">
        <w:rPr>
          <w:lang w:val="ru-RU"/>
        </w:rPr>
        <w:tab/>
      </w:r>
      <w:r w:rsidR="004E1C9F">
        <w:rPr>
          <w:lang w:val="ru-RU"/>
        </w:rPr>
        <w:t>Последовательн</w:t>
      </w:r>
      <w:r w:rsidR="00283539">
        <w:rPr>
          <w:lang w:val="ru-RU"/>
        </w:rPr>
        <w:t>ая</w:t>
      </w:r>
      <w:r w:rsidR="004E1C9F">
        <w:rPr>
          <w:lang w:val="ru-RU"/>
        </w:rPr>
        <w:t xml:space="preserve"> </w:t>
      </w:r>
      <w:r w:rsidR="00283539">
        <w:rPr>
          <w:lang w:val="ru-RU"/>
        </w:rPr>
        <w:t>комбинация</w:t>
      </w:r>
      <w:r w:rsidR="003A50A3">
        <w:rPr>
          <w:lang w:val="ru-RU"/>
        </w:rPr>
        <w:t xml:space="preserve"> </w:t>
      </w:r>
      <w:r w:rsidR="004E1C9F">
        <w:rPr>
          <w:lang w:val="ru-RU"/>
        </w:rPr>
        <w:t>обработок</w:t>
      </w:r>
    </w:p>
    <w:p w:rsidR="00861603" w:rsidRPr="00C92824" w:rsidRDefault="00283539" w:rsidP="001924BC">
      <w:pPr>
        <w:pStyle w:val="IPPParagraphnumbering"/>
        <w:rPr>
          <w:lang w:val="ru-RU"/>
        </w:rPr>
      </w:pPr>
      <w:r>
        <w:rPr>
          <w:lang w:val="ru-RU"/>
        </w:rPr>
        <w:t>М</w:t>
      </w:r>
      <w:r w:rsidR="00D65F9B">
        <w:rPr>
          <w:lang w:val="ru-RU"/>
        </w:rPr>
        <w:t>ожно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применять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другую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обработку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непосредственно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перед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или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после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фумигации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для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увеличения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эффективности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всей</w:t>
      </w:r>
      <w:r w:rsidR="004E1C9F" w:rsidRPr="004E1C9F">
        <w:rPr>
          <w:lang w:val="ru-RU"/>
        </w:rPr>
        <w:t xml:space="preserve"> </w:t>
      </w:r>
      <w:r w:rsidR="004E1C9F">
        <w:rPr>
          <w:lang w:val="ru-RU"/>
        </w:rPr>
        <w:t>обработки</w:t>
      </w:r>
      <w:r w:rsidR="004E1C9F" w:rsidRPr="004E1C9F">
        <w:rPr>
          <w:lang w:val="ru-RU"/>
        </w:rPr>
        <w:t>.</w:t>
      </w:r>
      <w:r w:rsidR="00861603" w:rsidRPr="004E1C9F">
        <w:rPr>
          <w:lang w:val="ru-RU"/>
        </w:rPr>
        <w:t xml:space="preserve"> </w:t>
      </w:r>
      <w:r w:rsidR="00D65F9B" w:rsidRPr="005B4743">
        <w:rPr>
          <w:lang w:val="ru-RU"/>
        </w:rPr>
        <w:t xml:space="preserve">Например, температурные обработки и обработки фумигантами, применяемые последовательно, могут быть необходимыми </w:t>
      </w:r>
      <w:r>
        <w:rPr>
          <w:lang w:val="ru-RU"/>
        </w:rPr>
        <w:t>в тех случаях</w:t>
      </w:r>
      <w:r w:rsidR="00D65F9B" w:rsidRPr="005B4743">
        <w:rPr>
          <w:lang w:val="ru-RU"/>
        </w:rPr>
        <w:t xml:space="preserve">, </w:t>
      </w:r>
      <w:r>
        <w:rPr>
          <w:lang w:val="ru-RU"/>
        </w:rPr>
        <w:t>когда</w:t>
      </w:r>
      <w:r w:rsidR="00D65F9B" w:rsidRPr="005B4743">
        <w:rPr>
          <w:lang w:val="ru-RU"/>
        </w:rPr>
        <w:t xml:space="preserve"> товар растения-хозяина </w:t>
      </w:r>
      <w:r>
        <w:rPr>
          <w:lang w:val="ru-RU"/>
        </w:rPr>
        <w:t xml:space="preserve">слишком </w:t>
      </w:r>
      <w:r w:rsidR="00D65F9B" w:rsidRPr="005B4743">
        <w:rPr>
          <w:lang w:val="ru-RU"/>
        </w:rPr>
        <w:t xml:space="preserve">восприимчив к повреждению от </w:t>
      </w:r>
      <w:r>
        <w:rPr>
          <w:lang w:val="ru-RU"/>
        </w:rPr>
        <w:t xml:space="preserve">необходимо </w:t>
      </w:r>
      <w:r w:rsidR="00D65F9B" w:rsidRPr="005B4743">
        <w:rPr>
          <w:lang w:val="ru-RU"/>
        </w:rPr>
        <w:t xml:space="preserve">возросшей </w:t>
      </w:r>
      <w:r w:rsidR="00F54D38" w:rsidRPr="00F54D38">
        <w:rPr>
          <w:highlight w:val="cyan"/>
          <w:lang w:val="ru-RU"/>
        </w:rPr>
        <w:t>строгости</w:t>
      </w:r>
      <w:r w:rsidR="001B7B8E" w:rsidRPr="005B4743">
        <w:rPr>
          <w:lang w:val="ru-RU"/>
        </w:rPr>
        <w:t xml:space="preserve"> воздействия </w:t>
      </w:r>
      <w:r w:rsidR="00D65F9B" w:rsidRPr="005B4743">
        <w:rPr>
          <w:lang w:val="ru-RU"/>
        </w:rPr>
        <w:t xml:space="preserve">одиночной обработки или </w:t>
      </w:r>
      <w:r>
        <w:rPr>
          <w:lang w:val="ru-RU"/>
        </w:rPr>
        <w:t>когда</w:t>
      </w:r>
      <w:r w:rsidR="00D65F9B" w:rsidRPr="005B4743">
        <w:rPr>
          <w:lang w:val="ru-RU"/>
        </w:rPr>
        <w:t xml:space="preserve"> </w:t>
      </w:r>
      <w:r>
        <w:rPr>
          <w:lang w:val="ru-RU"/>
        </w:rPr>
        <w:t>разные</w:t>
      </w:r>
      <w:r w:rsidR="00D65F9B" w:rsidRPr="005B4743">
        <w:rPr>
          <w:lang w:val="ru-RU"/>
        </w:rPr>
        <w:t xml:space="preserve"> стади</w:t>
      </w:r>
      <w:r w:rsidR="00A259B1">
        <w:rPr>
          <w:lang w:val="ru-RU"/>
        </w:rPr>
        <w:t>и развития</w:t>
      </w:r>
      <w:r w:rsidR="00D65F9B" w:rsidRPr="005B4743">
        <w:rPr>
          <w:lang w:val="ru-RU"/>
        </w:rPr>
        <w:t xml:space="preserve"> целевого вредного организма </w:t>
      </w:r>
      <w:r w:rsidR="00A259B1">
        <w:rPr>
          <w:lang w:val="ru-RU"/>
        </w:rPr>
        <w:t>наиболее устойчивы</w:t>
      </w:r>
      <w:r w:rsidR="00D65F9B" w:rsidRPr="005B4743">
        <w:rPr>
          <w:lang w:val="ru-RU"/>
        </w:rPr>
        <w:t xml:space="preserve"> </w:t>
      </w:r>
      <w:r w:rsidR="00A259B1">
        <w:rPr>
          <w:lang w:val="ru-RU"/>
        </w:rPr>
        <w:t>к</w:t>
      </w:r>
      <w:r w:rsidR="00D65F9B" w:rsidRPr="005B4743">
        <w:rPr>
          <w:lang w:val="ru-RU"/>
        </w:rPr>
        <w:t xml:space="preserve"> различны</w:t>
      </w:r>
      <w:r w:rsidR="00A259B1">
        <w:rPr>
          <w:lang w:val="ru-RU"/>
        </w:rPr>
        <w:t>м</w:t>
      </w:r>
      <w:r w:rsidR="00D65F9B" w:rsidRPr="005B4743">
        <w:rPr>
          <w:lang w:val="ru-RU"/>
        </w:rPr>
        <w:t xml:space="preserve"> обработк</w:t>
      </w:r>
      <w:r w:rsidR="00A259B1">
        <w:rPr>
          <w:lang w:val="ru-RU"/>
        </w:rPr>
        <w:t>ам</w:t>
      </w:r>
      <w:r w:rsidR="00D65F9B" w:rsidRPr="005B4743">
        <w:rPr>
          <w:lang w:val="ru-RU"/>
        </w:rPr>
        <w:t>.</w:t>
      </w:r>
      <w:r w:rsidR="00C92824">
        <w:rPr>
          <w:lang w:val="ru-RU"/>
        </w:rPr>
        <w:t xml:space="preserve"> Пример</w:t>
      </w:r>
      <w:r w:rsidR="005B4743">
        <w:rPr>
          <w:lang w:val="ru-RU"/>
        </w:rPr>
        <w:t>ом</w:t>
      </w:r>
      <w:r w:rsidR="00C92824">
        <w:rPr>
          <w:lang w:val="ru-RU"/>
        </w:rPr>
        <w:t xml:space="preserve"> </w:t>
      </w:r>
      <w:r w:rsidR="005B4743">
        <w:rPr>
          <w:lang w:val="ru-RU"/>
        </w:rPr>
        <w:t xml:space="preserve">сочетания </w:t>
      </w:r>
      <w:r w:rsidR="00C92824">
        <w:rPr>
          <w:lang w:val="ru-RU"/>
        </w:rPr>
        <w:t xml:space="preserve">температурной обработки с обработкой фумигантами является фумигация бромистым метилом с последующей </w:t>
      </w:r>
      <w:r w:rsidR="00736599">
        <w:rPr>
          <w:lang w:val="ru-RU"/>
        </w:rPr>
        <w:t xml:space="preserve">низкотемпературной </w:t>
      </w:r>
      <w:r w:rsidR="00C92824">
        <w:rPr>
          <w:lang w:val="ru-RU"/>
        </w:rPr>
        <w:t>обработкой.</w:t>
      </w:r>
    </w:p>
    <w:p w:rsidR="00844BE4" w:rsidRPr="00283539" w:rsidRDefault="00955898" w:rsidP="00C34B17">
      <w:pPr>
        <w:pStyle w:val="IPPHeading2"/>
        <w:rPr>
          <w:lang w:val="ru-RU"/>
        </w:rPr>
      </w:pPr>
      <w:r w:rsidRPr="00283539">
        <w:rPr>
          <w:lang w:val="ru-RU"/>
        </w:rPr>
        <w:t>4</w:t>
      </w:r>
      <w:r w:rsidR="00844BE4" w:rsidRPr="00283539">
        <w:rPr>
          <w:lang w:val="ru-RU"/>
        </w:rPr>
        <w:t>.</w:t>
      </w:r>
      <w:r w:rsidR="00C34B17" w:rsidRPr="00283539">
        <w:rPr>
          <w:lang w:val="ru-RU"/>
        </w:rPr>
        <w:t>2.2</w:t>
      </w:r>
      <w:r w:rsidR="004E6C6D" w:rsidRPr="00283539">
        <w:rPr>
          <w:lang w:val="ru-RU"/>
        </w:rPr>
        <w:tab/>
      </w:r>
      <w:r w:rsidR="00A259B1">
        <w:rPr>
          <w:lang w:val="ru-RU"/>
        </w:rPr>
        <w:t>П</w:t>
      </w:r>
      <w:r w:rsidR="00785C67">
        <w:rPr>
          <w:lang w:val="ru-RU"/>
        </w:rPr>
        <w:t>араллельн</w:t>
      </w:r>
      <w:r w:rsidR="00A259B1">
        <w:rPr>
          <w:lang w:val="ru-RU"/>
        </w:rPr>
        <w:t>ое</w:t>
      </w:r>
      <w:r w:rsidR="00785C67">
        <w:rPr>
          <w:lang w:val="ru-RU"/>
        </w:rPr>
        <w:t xml:space="preserve"> </w:t>
      </w:r>
      <w:r w:rsidR="00A259B1">
        <w:rPr>
          <w:lang w:val="ru-RU"/>
        </w:rPr>
        <w:t xml:space="preserve">сочетание </w:t>
      </w:r>
      <w:r w:rsidR="00785C67">
        <w:rPr>
          <w:lang w:val="ru-RU"/>
        </w:rPr>
        <w:t>обработок</w:t>
      </w:r>
    </w:p>
    <w:p w:rsidR="00844BE4" w:rsidRPr="0092754C" w:rsidRDefault="00785C67" w:rsidP="001924BC">
      <w:pPr>
        <w:pStyle w:val="IPPParagraphnumbering"/>
        <w:rPr>
          <w:lang w:val="ru-RU"/>
        </w:rPr>
      </w:pPr>
      <w:r>
        <w:rPr>
          <w:lang w:val="ru-RU"/>
        </w:rPr>
        <w:t>Параллельные</w:t>
      </w:r>
      <w:r w:rsidRPr="0092754C">
        <w:rPr>
          <w:lang w:val="ru-RU"/>
        </w:rPr>
        <w:t xml:space="preserve"> </w:t>
      </w:r>
      <w:r w:rsidR="005B4743">
        <w:rPr>
          <w:lang w:val="ru-RU"/>
        </w:rPr>
        <w:t xml:space="preserve">сочетания </w:t>
      </w:r>
      <w:r>
        <w:rPr>
          <w:lang w:val="ru-RU"/>
        </w:rPr>
        <w:t>фумиганта</w:t>
      </w:r>
      <w:r w:rsidRPr="0092754C">
        <w:rPr>
          <w:lang w:val="ru-RU"/>
        </w:rPr>
        <w:t xml:space="preserve"> </w:t>
      </w:r>
      <w:r>
        <w:rPr>
          <w:lang w:val="ru-RU"/>
        </w:rPr>
        <w:t>с</w:t>
      </w:r>
      <w:r w:rsidRPr="0092754C">
        <w:rPr>
          <w:lang w:val="ru-RU"/>
        </w:rPr>
        <w:t xml:space="preserve"> </w:t>
      </w:r>
      <w:r>
        <w:rPr>
          <w:lang w:val="ru-RU"/>
        </w:rPr>
        <w:t>другими</w:t>
      </w:r>
      <w:r w:rsidRPr="0092754C">
        <w:rPr>
          <w:lang w:val="ru-RU"/>
        </w:rPr>
        <w:t xml:space="preserve"> </w:t>
      </w:r>
      <w:r>
        <w:rPr>
          <w:lang w:val="ru-RU"/>
        </w:rPr>
        <w:t>фумигантами</w:t>
      </w:r>
      <w:r w:rsidRPr="0092754C">
        <w:rPr>
          <w:lang w:val="ru-RU"/>
        </w:rPr>
        <w:t xml:space="preserve"> </w:t>
      </w:r>
      <w:r>
        <w:rPr>
          <w:lang w:val="ru-RU"/>
        </w:rPr>
        <w:t>или</w:t>
      </w:r>
      <w:r w:rsidRPr="0092754C">
        <w:rPr>
          <w:lang w:val="ru-RU"/>
        </w:rPr>
        <w:t xml:space="preserve"> </w:t>
      </w:r>
      <w:r>
        <w:rPr>
          <w:lang w:val="ru-RU"/>
        </w:rPr>
        <w:t>обработками</w:t>
      </w:r>
      <w:r w:rsidRPr="0092754C">
        <w:rPr>
          <w:lang w:val="ru-RU"/>
        </w:rPr>
        <w:t xml:space="preserve"> </w:t>
      </w:r>
      <w:r>
        <w:rPr>
          <w:lang w:val="ru-RU"/>
        </w:rPr>
        <w:t>могут</w:t>
      </w:r>
      <w:r w:rsidRPr="0092754C">
        <w:rPr>
          <w:lang w:val="ru-RU"/>
        </w:rPr>
        <w:t xml:space="preserve"> </w:t>
      </w:r>
      <w:r>
        <w:rPr>
          <w:lang w:val="ru-RU"/>
        </w:rPr>
        <w:t>превосходить</w:t>
      </w:r>
      <w:r w:rsidRPr="0092754C">
        <w:rPr>
          <w:lang w:val="ru-RU"/>
        </w:rPr>
        <w:t xml:space="preserve"> </w:t>
      </w:r>
      <w:r w:rsidR="0092754C">
        <w:rPr>
          <w:lang w:val="ru-RU"/>
        </w:rPr>
        <w:t>по</w:t>
      </w:r>
      <w:r w:rsidR="0092754C" w:rsidRPr="0092754C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92754C">
        <w:rPr>
          <w:lang w:val="ru-RU"/>
        </w:rPr>
        <w:t xml:space="preserve">, </w:t>
      </w:r>
      <w:r>
        <w:rPr>
          <w:lang w:val="ru-RU"/>
        </w:rPr>
        <w:t>устойчивости</w:t>
      </w:r>
      <w:r w:rsidRPr="0092754C">
        <w:rPr>
          <w:lang w:val="ru-RU"/>
        </w:rPr>
        <w:t xml:space="preserve"> </w:t>
      </w:r>
      <w:r>
        <w:rPr>
          <w:lang w:val="ru-RU"/>
        </w:rPr>
        <w:t>товара</w:t>
      </w:r>
      <w:r w:rsidRPr="0092754C">
        <w:rPr>
          <w:lang w:val="ru-RU"/>
        </w:rPr>
        <w:t xml:space="preserve">, </w:t>
      </w:r>
      <w:r>
        <w:rPr>
          <w:lang w:val="ru-RU"/>
        </w:rPr>
        <w:t>экономике</w:t>
      </w:r>
      <w:r w:rsidRPr="0092754C">
        <w:rPr>
          <w:lang w:val="ru-RU"/>
        </w:rPr>
        <w:t xml:space="preserve"> </w:t>
      </w:r>
      <w:r>
        <w:rPr>
          <w:lang w:val="ru-RU"/>
        </w:rPr>
        <w:t>или</w:t>
      </w:r>
      <w:r w:rsidRPr="0092754C">
        <w:rPr>
          <w:lang w:val="ru-RU"/>
        </w:rPr>
        <w:t xml:space="preserve"> </w:t>
      </w:r>
      <w:r>
        <w:rPr>
          <w:lang w:val="ru-RU"/>
        </w:rPr>
        <w:t>логистике</w:t>
      </w:r>
      <w:r w:rsidRPr="0092754C">
        <w:rPr>
          <w:lang w:val="ru-RU"/>
        </w:rPr>
        <w:t xml:space="preserve"> </w:t>
      </w:r>
      <w:r w:rsidR="005B4743">
        <w:rPr>
          <w:lang w:val="ru-RU"/>
        </w:rPr>
        <w:t xml:space="preserve">обработку, </w:t>
      </w:r>
      <w:r w:rsidR="0092754C">
        <w:rPr>
          <w:lang w:val="ru-RU"/>
        </w:rPr>
        <w:t>когда</w:t>
      </w:r>
      <w:r w:rsidR="0092754C" w:rsidRPr="0092754C">
        <w:rPr>
          <w:lang w:val="ru-RU"/>
        </w:rPr>
        <w:t xml:space="preserve"> </w:t>
      </w:r>
      <w:r w:rsidR="005B4743">
        <w:rPr>
          <w:lang w:val="ru-RU"/>
        </w:rPr>
        <w:t xml:space="preserve">фумигант </w:t>
      </w:r>
      <w:r w:rsidR="0092754C">
        <w:rPr>
          <w:lang w:val="ru-RU"/>
        </w:rPr>
        <w:t>применяется в</w:t>
      </w:r>
      <w:r w:rsidR="0092754C" w:rsidRPr="0092754C">
        <w:rPr>
          <w:lang w:val="ru-RU"/>
        </w:rPr>
        <w:t xml:space="preserve"> </w:t>
      </w:r>
      <w:r w:rsidR="0092754C">
        <w:rPr>
          <w:lang w:val="ru-RU"/>
        </w:rPr>
        <w:t>одиночку</w:t>
      </w:r>
      <w:r w:rsidR="0092754C" w:rsidRPr="0092754C">
        <w:rPr>
          <w:lang w:val="ru-RU"/>
        </w:rPr>
        <w:t>.</w:t>
      </w:r>
    </w:p>
    <w:p w:rsidR="00844BE4" w:rsidRPr="005C75BA" w:rsidRDefault="00955898" w:rsidP="004B66A2">
      <w:pPr>
        <w:pStyle w:val="IPPHeading3"/>
        <w:rPr>
          <w:lang w:val="ru-RU"/>
        </w:rPr>
      </w:pPr>
      <w:r w:rsidRPr="005C75BA">
        <w:rPr>
          <w:lang w:val="ru-RU"/>
        </w:rPr>
        <w:t>4</w:t>
      </w:r>
      <w:r w:rsidR="00844BE4" w:rsidRPr="005C75BA">
        <w:rPr>
          <w:lang w:val="ru-RU"/>
        </w:rPr>
        <w:t>.</w:t>
      </w:r>
      <w:r w:rsidR="002479F8" w:rsidRPr="005C75BA">
        <w:rPr>
          <w:lang w:val="ru-RU"/>
        </w:rPr>
        <w:t>2.2.1</w:t>
      </w:r>
      <w:r w:rsidR="004E6C6D" w:rsidRPr="005C75BA">
        <w:rPr>
          <w:lang w:val="ru-RU"/>
        </w:rPr>
        <w:tab/>
      </w:r>
      <w:r w:rsidR="005B4743">
        <w:rPr>
          <w:lang w:val="ru-RU"/>
        </w:rPr>
        <w:t xml:space="preserve">Сочетания </w:t>
      </w:r>
      <w:r w:rsidR="005C75BA">
        <w:rPr>
          <w:lang w:val="ru-RU"/>
        </w:rPr>
        <w:t xml:space="preserve">обработок фумигантом </w:t>
      </w:r>
      <w:r w:rsidR="00A259B1">
        <w:rPr>
          <w:lang w:val="ru-RU"/>
        </w:rPr>
        <w:t>с</w:t>
      </w:r>
      <w:r w:rsidR="005C75BA">
        <w:rPr>
          <w:lang w:val="ru-RU"/>
        </w:rPr>
        <w:t xml:space="preserve"> </w:t>
      </w:r>
      <w:r w:rsidR="00736599">
        <w:rPr>
          <w:lang w:val="ru-RU"/>
        </w:rPr>
        <w:t>изменённой газовой средой</w:t>
      </w:r>
    </w:p>
    <w:p w:rsidR="00844BE4" w:rsidRPr="00CE7922" w:rsidRDefault="005C75BA" w:rsidP="001924BC">
      <w:pPr>
        <w:pStyle w:val="IPPParagraphnumbering"/>
        <w:rPr>
          <w:lang w:val="ru-RU"/>
        </w:rPr>
      </w:pPr>
      <w:r>
        <w:rPr>
          <w:lang w:val="ru-RU"/>
        </w:rPr>
        <w:t xml:space="preserve">Возрастание </w:t>
      </w:r>
      <w:r w:rsidR="00A259B1">
        <w:rPr>
          <w:lang w:val="ru-RU"/>
        </w:rPr>
        <w:t>содержания</w:t>
      </w:r>
      <w:r>
        <w:rPr>
          <w:lang w:val="ru-RU"/>
        </w:rPr>
        <w:t xml:space="preserve"> </w:t>
      </w:r>
      <w:r w:rsidR="00A259B1">
        <w:rPr>
          <w:lang w:val="ru-RU"/>
        </w:rPr>
        <w:t>углекислого</w:t>
      </w:r>
      <w:r>
        <w:rPr>
          <w:lang w:val="ru-RU"/>
        </w:rPr>
        <w:t xml:space="preserve"> </w:t>
      </w:r>
      <w:r w:rsidR="00A259B1">
        <w:rPr>
          <w:lang w:val="ru-RU"/>
        </w:rPr>
        <w:t>газа</w:t>
      </w:r>
      <w:r>
        <w:rPr>
          <w:lang w:val="ru-RU"/>
        </w:rPr>
        <w:t xml:space="preserve"> в </w:t>
      </w:r>
      <w:r w:rsidR="00A259B1">
        <w:rPr>
          <w:lang w:val="ru-RU"/>
        </w:rPr>
        <w:t xml:space="preserve">воздухе </w:t>
      </w:r>
      <w:r>
        <w:rPr>
          <w:lang w:val="ru-RU"/>
        </w:rPr>
        <w:t>фумигационно</w:t>
      </w:r>
      <w:r w:rsidR="00A259B1">
        <w:rPr>
          <w:lang w:val="ru-RU"/>
        </w:rPr>
        <w:t>го</w:t>
      </w:r>
      <w:r>
        <w:rPr>
          <w:lang w:val="ru-RU"/>
        </w:rPr>
        <w:t xml:space="preserve"> помещени</w:t>
      </w:r>
      <w:r w:rsidR="00A259B1">
        <w:rPr>
          <w:lang w:val="ru-RU"/>
        </w:rPr>
        <w:t>я</w:t>
      </w:r>
      <w:r>
        <w:rPr>
          <w:lang w:val="ru-RU"/>
        </w:rPr>
        <w:t xml:space="preserve"> </w:t>
      </w:r>
      <w:r w:rsidR="00A259B1">
        <w:rPr>
          <w:lang w:val="ru-RU"/>
        </w:rPr>
        <w:t>либо</w:t>
      </w:r>
      <w:r>
        <w:rPr>
          <w:lang w:val="ru-RU"/>
        </w:rPr>
        <w:t xml:space="preserve"> </w:t>
      </w:r>
      <w:r w:rsidR="00A259B1">
        <w:rPr>
          <w:lang w:val="ru-RU"/>
        </w:rPr>
        <w:t>само по себе</w:t>
      </w:r>
      <w:r>
        <w:rPr>
          <w:lang w:val="ru-RU"/>
        </w:rPr>
        <w:t xml:space="preserve">, </w:t>
      </w:r>
      <w:r w:rsidR="00A259B1">
        <w:rPr>
          <w:lang w:val="ru-RU"/>
        </w:rPr>
        <w:t>либо</w:t>
      </w:r>
      <w:r>
        <w:rPr>
          <w:lang w:val="ru-RU"/>
        </w:rPr>
        <w:t xml:space="preserve"> в сочетании с </w:t>
      </w:r>
      <w:r w:rsidR="00A259B1">
        <w:rPr>
          <w:lang w:val="ru-RU"/>
        </w:rPr>
        <w:t>увеличенным</w:t>
      </w:r>
      <w:r>
        <w:rPr>
          <w:lang w:val="ru-RU"/>
        </w:rPr>
        <w:t xml:space="preserve"> </w:t>
      </w:r>
      <w:r w:rsidR="00A259B1">
        <w:rPr>
          <w:lang w:val="ru-RU"/>
        </w:rPr>
        <w:t>содержанием</w:t>
      </w:r>
      <w:r>
        <w:rPr>
          <w:lang w:val="ru-RU"/>
        </w:rPr>
        <w:t xml:space="preserve"> азота и уменьш</w:t>
      </w:r>
      <w:r w:rsidR="00A259B1">
        <w:rPr>
          <w:lang w:val="ru-RU"/>
        </w:rPr>
        <w:t>енным</w:t>
      </w:r>
      <w:r>
        <w:rPr>
          <w:lang w:val="ru-RU"/>
        </w:rPr>
        <w:t xml:space="preserve"> </w:t>
      </w:r>
      <w:r w:rsidR="00A259B1">
        <w:rPr>
          <w:lang w:val="ru-RU"/>
        </w:rPr>
        <w:t>содержанием</w:t>
      </w:r>
      <w:r>
        <w:rPr>
          <w:lang w:val="ru-RU"/>
        </w:rPr>
        <w:t xml:space="preserve"> кислорода может </w:t>
      </w:r>
      <w:r w:rsidR="00CE7922">
        <w:rPr>
          <w:lang w:val="ru-RU"/>
        </w:rPr>
        <w:t>применяться</w:t>
      </w:r>
      <w:r>
        <w:rPr>
          <w:lang w:val="ru-RU"/>
        </w:rPr>
        <w:t xml:space="preserve"> для увеличения эффективности</w:t>
      </w:r>
      <w:r w:rsidR="00CE7922">
        <w:rPr>
          <w:lang w:val="ru-RU"/>
        </w:rPr>
        <w:t xml:space="preserve"> фумигации. Изменение</w:t>
      </w:r>
      <w:r w:rsidR="00CE7922" w:rsidRPr="00CE7922">
        <w:rPr>
          <w:lang w:val="ru-RU"/>
        </w:rPr>
        <w:t xml:space="preserve"> </w:t>
      </w:r>
      <w:r w:rsidR="00CE7922">
        <w:rPr>
          <w:lang w:val="ru-RU"/>
        </w:rPr>
        <w:t>атмосферы</w:t>
      </w:r>
      <w:r w:rsidR="00CE7922" w:rsidRPr="00CE7922">
        <w:rPr>
          <w:lang w:val="ru-RU"/>
        </w:rPr>
        <w:t xml:space="preserve"> </w:t>
      </w:r>
      <w:r w:rsidR="00CE7922">
        <w:rPr>
          <w:lang w:val="ru-RU"/>
        </w:rPr>
        <w:t>таким</w:t>
      </w:r>
      <w:r w:rsidR="00CE7922" w:rsidRPr="00CE7922">
        <w:rPr>
          <w:lang w:val="ru-RU"/>
        </w:rPr>
        <w:t xml:space="preserve"> </w:t>
      </w:r>
      <w:r w:rsidR="00CE7922">
        <w:rPr>
          <w:lang w:val="ru-RU"/>
        </w:rPr>
        <w:t xml:space="preserve">способом может напрямую увеличить смертность целевого вредного организма или увеличить </w:t>
      </w:r>
      <w:r w:rsidR="00A259B1">
        <w:rPr>
          <w:lang w:val="ru-RU"/>
        </w:rPr>
        <w:t xml:space="preserve">интенсивность </w:t>
      </w:r>
      <w:r w:rsidR="00CE7922">
        <w:rPr>
          <w:lang w:val="ru-RU"/>
        </w:rPr>
        <w:t>дыхани</w:t>
      </w:r>
      <w:r w:rsidR="00A259B1">
        <w:rPr>
          <w:lang w:val="ru-RU"/>
        </w:rPr>
        <w:t>я</w:t>
      </w:r>
      <w:r w:rsidR="00CE7922">
        <w:rPr>
          <w:lang w:val="ru-RU"/>
        </w:rPr>
        <w:t xml:space="preserve"> целевого вредного организма</w:t>
      </w:r>
      <w:r w:rsidR="00A259B1">
        <w:rPr>
          <w:lang w:val="ru-RU"/>
        </w:rPr>
        <w:t xml:space="preserve"> и,</w:t>
      </w:r>
      <w:r w:rsidR="00CE7922">
        <w:rPr>
          <w:lang w:val="ru-RU"/>
        </w:rPr>
        <w:t xml:space="preserve"> тем самым</w:t>
      </w:r>
      <w:r w:rsidR="00A259B1">
        <w:rPr>
          <w:lang w:val="ru-RU"/>
        </w:rPr>
        <w:t>,</w:t>
      </w:r>
      <w:r w:rsidR="00CE7922">
        <w:rPr>
          <w:lang w:val="ru-RU"/>
        </w:rPr>
        <w:t xml:space="preserve"> увеличить эффективность фумигантов, таких как фосфин.</w:t>
      </w:r>
      <w:r w:rsidR="00997A41" w:rsidRPr="00CE7922">
        <w:rPr>
          <w:lang w:val="ru-RU"/>
        </w:rPr>
        <w:t xml:space="preserve"> </w:t>
      </w:r>
      <w:r w:rsidR="00A259B1">
        <w:rPr>
          <w:lang w:val="ru-RU"/>
        </w:rPr>
        <w:t>С</w:t>
      </w:r>
      <w:r w:rsidR="00CE7922">
        <w:rPr>
          <w:lang w:val="ru-RU"/>
        </w:rPr>
        <w:t>окращение</w:t>
      </w:r>
      <w:r w:rsidR="00CE7922" w:rsidRPr="00CE7922">
        <w:rPr>
          <w:lang w:val="ru-RU"/>
        </w:rPr>
        <w:t xml:space="preserve"> </w:t>
      </w:r>
      <w:r w:rsidR="00A259B1">
        <w:rPr>
          <w:lang w:val="ru-RU"/>
        </w:rPr>
        <w:t>содержания</w:t>
      </w:r>
      <w:r w:rsidR="00CE7922" w:rsidRPr="00CE7922">
        <w:rPr>
          <w:lang w:val="ru-RU"/>
        </w:rPr>
        <w:t xml:space="preserve"> </w:t>
      </w:r>
      <w:r w:rsidR="00CE7922">
        <w:rPr>
          <w:lang w:val="ru-RU"/>
        </w:rPr>
        <w:t>кислорода</w:t>
      </w:r>
      <w:r w:rsidR="00CE7922" w:rsidRPr="00CE7922">
        <w:rPr>
          <w:lang w:val="ru-RU"/>
        </w:rPr>
        <w:t xml:space="preserve"> </w:t>
      </w:r>
      <w:r w:rsidR="00CE7922">
        <w:rPr>
          <w:lang w:val="ru-RU"/>
        </w:rPr>
        <w:t>в</w:t>
      </w:r>
      <w:r w:rsidR="00CE7922" w:rsidRPr="00CE7922">
        <w:rPr>
          <w:lang w:val="ru-RU"/>
        </w:rPr>
        <w:t xml:space="preserve"> </w:t>
      </w:r>
      <w:r w:rsidR="005B4743">
        <w:rPr>
          <w:lang w:val="ru-RU"/>
        </w:rPr>
        <w:t>газовой среде</w:t>
      </w:r>
      <w:r w:rsidR="00CE7922" w:rsidRPr="00CE7922">
        <w:rPr>
          <w:lang w:val="ru-RU"/>
        </w:rPr>
        <w:t xml:space="preserve"> </w:t>
      </w:r>
      <w:r w:rsidR="00CE7922">
        <w:rPr>
          <w:lang w:val="ru-RU"/>
        </w:rPr>
        <w:t>может</w:t>
      </w:r>
      <w:r w:rsidR="00CE7922" w:rsidRPr="00CE7922">
        <w:rPr>
          <w:lang w:val="ru-RU"/>
        </w:rPr>
        <w:t xml:space="preserve"> </w:t>
      </w:r>
      <w:r w:rsidR="00CE7922">
        <w:rPr>
          <w:lang w:val="ru-RU"/>
        </w:rPr>
        <w:t>быть</w:t>
      </w:r>
      <w:r w:rsidR="00A259B1">
        <w:rPr>
          <w:lang w:val="ru-RU"/>
        </w:rPr>
        <w:t xml:space="preserve"> также</w:t>
      </w:r>
      <w:r w:rsidR="00CE7922" w:rsidRPr="00CE7922">
        <w:rPr>
          <w:lang w:val="ru-RU"/>
        </w:rPr>
        <w:t xml:space="preserve"> </w:t>
      </w:r>
      <w:r w:rsidR="00CE7922">
        <w:rPr>
          <w:lang w:val="ru-RU"/>
        </w:rPr>
        <w:t>необходимо</w:t>
      </w:r>
      <w:r w:rsidR="00CE7922" w:rsidRPr="00CE7922">
        <w:rPr>
          <w:lang w:val="ru-RU"/>
        </w:rPr>
        <w:t xml:space="preserve"> </w:t>
      </w:r>
      <w:r w:rsidR="00A259B1">
        <w:rPr>
          <w:lang w:val="ru-RU"/>
        </w:rPr>
        <w:t>в тех случаях</w:t>
      </w:r>
      <w:r w:rsidR="001028BF">
        <w:rPr>
          <w:lang w:val="ru-RU"/>
        </w:rPr>
        <w:t>,</w:t>
      </w:r>
      <w:r w:rsidR="00CE7922">
        <w:rPr>
          <w:lang w:val="ru-RU"/>
        </w:rPr>
        <w:t xml:space="preserve"> </w:t>
      </w:r>
      <w:r w:rsidR="00A259B1">
        <w:rPr>
          <w:lang w:val="ru-RU"/>
        </w:rPr>
        <w:t>когда</w:t>
      </w:r>
      <w:r w:rsidR="00CE7922">
        <w:rPr>
          <w:lang w:val="ru-RU"/>
        </w:rPr>
        <w:t xml:space="preserve"> фумигант легко</w:t>
      </w:r>
      <w:r w:rsidR="00A259B1">
        <w:rPr>
          <w:lang w:val="ru-RU"/>
        </w:rPr>
        <w:t xml:space="preserve"> </w:t>
      </w:r>
      <w:r w:rsidR="00CE7922">
        <w:rPr>
          <w:lang w:val="ru-RU"/>
        </w:rPr>
        <w:t>воспламеним, как</w:t>
      </w:r>
      <w:r w:rsidR="00A259B1">
        <w:rPr>
          <w:lang w:val="ru-RU"/>
        </w:rPr>
        <w:t>, например,</w:t>
      </w:r>
      <w:r w:rsidR="00CE7922">
        <w:rPr>
          <w:lang w:val="ru-RU"/>
        </w:rPr>
        <w:t xml:space="preserve"> в случае этилформиата.</w:t>
      </w:r>
    </w:p>
    <w:p w:rsidR="00345997" w:rsidRPr="009C78C0" w:rsidRDefault="00955898" w:rsidP="004B66A2">
      <w:pPr>
        <w:pStyle w:val="IPPHeading3"/>
        <w:rPr>
          <w:lang w:val="ru-RU"/>
        </w:rPr>
      </w:pPr>
      <w:r w:rsidRPr="009C78C0">
        <w:rPr>
          <w:lang w:val="ru-RU"/>
        </w:rPr>
        <w:t>4</w:t>
      </w:r>
      <w:r w:rsidR="00345997" w:rsidRPr="009C78C0">
        <w:rPr>
          <w:lang w:val="ru-RU"/>
        </w:rPr>
        <w:t>.</w:t>
      </w:r>
      <w:r w:rsidR="002479F8" w:rsidRPr="009C78C0">
        <w:rPr>
          <w:lang w:val="ru-RU"/>
        </w:rPr>
        <w:t>2.2.2</w:t>
      </w:r>
      <w:r w:rsidR="004E6C6D" w:rsidRPr="009C78C0">
        <w:rPr>
          <w:lang w:val="ru-RU"/>
        </w:rPr>
        <w:tab/>
      </w:r>
      <w:r w:rsidR="00CE7922">
        <w:rPr>
          <w:lang w:val="ru-RU"/>
        </w:rPr>
        <w:t>Фумигация в вакууме</w:t>
      </w:r>
    </w:p>
    <w:p w:rsidR="00584FA9" w:rsidRPr="000146F4" w:rsidRDefault="000146F4" w:rsidP="001924BC">
      <w:pPr>
        <w:pStyle w:val="IPPParagraphnumbering"/>
        <w:rPr>
          <w:lang w:val="ru-RU"/>
        </w:rPr>
      </w:pPr>
      <w:r>
        <w:rPr>
          <w:lang w:val="ru-RU"/>
        </w:rPr>
        <w:t>Применение</w:t>
      </w:r>
      <w:r w:rsidRPr="00174215">
        <w:rPr>
          <w:lang w:val="ru-RU"/>
        </w:rPr>
        <w:t xml:space="preserve"> </w:t>
      </w:r>
      <w:r>
        <w:rPr>
          <w:lang w:val="ru-RU"/>
        </w:rPr>
        <w:t>фумиганта</w:t>
      </w:r>
      <w:r w:rsidRPr="00174215">
        <w:rPr>
          <w:lang w:val="ru-RU"/>
        </w:rPr>
        <w:t xml:space="preserve"> </w:t>
      </w:r>
      <w:r>
        <w:rPr>
          <w:lang w:val="ru-RU"/>
        </w:rPr>
        <w:t>при</w:t>
      </w:r>
      <w:r w:rsidRPr="00174215">
        <w:rPr>
          <w:lang w:val="ru-RU"/>
        </w:rPr>
        <w:t xml:space="preserve"> </w:t>
      </w:r>
      <w:r>
        <w:rPr>
          <w:lang w:val="ru-RU"/>
        </w:rPr>
        <w:t>частичном</w:t>
      </w:r>
      <w:r w:rsidRPr="00174215">
        <w:rPr>
          <w:lang w:val="ru-RU"/>
        </w:rPr>
        <w:t xml:space="preserve"> </w:t>
      </w:r>
      <w:r>
        <w:rPr>
          <w:lang w:val="ru-RU"/>
        </w:rPr>
        <w:t>атмосферном</w:t>
      </w:r>
      <w:r w:rsidRPr="00174215">
        <w:rPr>
          <w:lang w:val="ru-RU"/>
        </w:rPr>
        <w:t xml:space="preserve"> </w:t>
      </w:r>
      <w:r>
        <w:rPr>
          <w:lang w:val="ru-RU"/>
        </w:rPr>
        <w:t>вакууме</w:t>
      </w:r>
      <w:r w:rsidRPr="00174215">
        <w:rPr>
          <w:lang w:val="ru-RU"/>
        </w:rPr>
        <w:t xml:space="preserve"> </w:t>
      </w:r>
      <w:r>
        <w:rPr>
          <w:lang w:val="ru-RU"/>
        </w:rPr>
        <w:t>способно</w:t>
      </w:r>
      <w:r w:rsidRPr="00174215">
        <w:rPr>
          <w:lang w:val="ru-RU"/>
        </w:rPr>
        <w:t xml:space="preserve"> </w:t>
      </w:r>
      <w:r>
        <w:rPr>
          <w:lang w:val="ru-RU"/>
        </w:rPr>
        <w:t>значительно</w:t>
      </w:r>
      <w:r w:rsidRPr="00174215">
        <w:rPr>
          <w:lang w:val="ru-RU"/>
        </w:rPr>
        <w:t xml:space="preserve"> </w:t>
      </w:r>
      <w:r>
        <w:rPr>
          <w:lang w:val="ru-RU"/>
        </w:rPr>
        <w:t>увеличить</w:t>
      </w:r>
      <w:r w:rsidRPr="00174215">
        <w:rPr>
          <w:lang w:val="ru-RU"/>
        </w:rPr>
        <w:t xml:space="preserve"> </w:t>
      </w:r>
      <w:r>
        <w:rPr>
          <w:lang w:val="ru-RU"/>
        </w:rPr>
        <w:t>уровень</w:t>
      </w:r>
      <w:r w:rsidRPr="00174215">
        <w:rPr>
          <w:lang w:val="ru-RU"/>
        </w:rPr>
        <w:t xml:space="preserve"> </w:t>
      </w:r>
      <w:r>
        <w:rPr>
          <w:lang w:val="ru-RU"/>
        </w:rPr>
        <w:t>проникновения</w:t>
      </w:r>
      <w:r w:rsidRPr="00174215">
        <w:rPr>
          <w:lang w:val="ru-RU"/>
        </w:rPr>
        <w:t xml:space="preserve"> </w:t>
      </w:r>
      <w:r>
        <w:rPr>
          <w:lang w:val="ru-RU"/>
        </w:rPr>
        <w:t>фумиганта</w:t>
      </w:r>
      <w:r w:rsidRPr="00174215">
        <w:rPr>
          <w:lang w:val="ru-RU"/>
        </w:rPr>
        <w:t xml:space="preserve"> </w:t>
      </w:r>
      <w:r>
        <w:rPr>
          <w:lang w:val="ru-RU"/>
        </w:rPr>
        <w:t>в</w:t>
      </w:r>
      <w:r w:rsidRPr="00174215">
        <w:rPr>
          <w:lang w:val="ru-RU"/>
        </w:rPr>
        <w:t xml:space="preserve"> </w:t>
      </w:r>
      <w:r>
        <w:rPr>
          <w:lang w:val="ru-RU"/>
        </w:rPr>
        <w:t>товар</w:t>
      </w:r>
      <w:r w:rsidRPr="00174215">
        <w:rPr>
          <w:lang w:val="ru-RU"/>
        </w:rPr>
        <w:t xml:space="preserve">, </w:t>
      </w:r>
      <w:r>
        <w:rPr>
          <w:lang w:val="ru-RU"/>
        </w:rPr>
        <w:t>приводя</w:t>
      </w:r>
      <w:r w:rsidRPr="00174215">
        <w:rPr>
          <w:lang w:val="ru-RU"/>
        </w:rPr>
        <w:t xml:space="preserve"> </w:t>
      </w:r>
      <w:r>
        <w:rPr>
          <w:lang w:val="ru-RU"/>
        </w:rPr>
        <w:t>к</w:t>
      </w:r>
      <w:r w:rsidRPr="00174215">
        <w:rPr>
          <w:lang w:val="ru-RU"/>
        </w:rPr>
        <w:t xml:space="preserve"> </w:t>
      </w:r>
      <w:r>
        <w:rPr>
          <w:lang w:val="ru-RU"/>
        </w:rPr>
        <w:t>увеличению</w:t>
      </w:r>
      <w:r w:rsidRPr="00174215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174215">
        <w:rPr>
          <w:lang w:val="ru-RU"/>
        </w:rPr>
        <w:t xml:space="preserve"> </w:t>
      </w:r>
      <w:r>
        <w:rPr>
          <w:lang w:val="ru-RU"/>
        </w:rPr>
        <w:t>или</w:t>
      </w:r>
      <w:r w:rsidRPr="00174215">
        <w:rPr>
          <w:lang w:val="ru-RU"/>
        </w:rPr>
        <w:t xml:space="preserve"> </w:t>
      </w:r>
      <w:r w:rsidRPr="00F54D38">
        <w:rPr>
          <w:highlight w:val="cyan"/>
          <w:lang w:val="ru-RU"/>
        </w:rPr>
        <w:t>способности</w:t>
      </w:r>
      <w:r w:rsidRPr="00174215">
        <w:rPr>
          <w:lang w:val="ru-RU"/>
        </w:rPr>
        <w:t xml:space="preserve"> </w:t>
      </w:r>
      <w:r>
        <w:rPr>
          <w:lang w:val="ru-RU"/>
        </w:rPr>
        <w:t>уменьшить</w:t>
      </w:r>
      <w:r w:rsidRPr="00174215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174215">
        <w:rPr>
          <w:lang w:val="ru-RU"/>
        </w:rPr>
        <w:t xml:space="preserve"> </w:t>
      </w:r>
      <w:r>
        <w:rPr>
          <w:lang w:val="ru-RU"/>
        </w:rPr>
        <w:t>фумиганта</w:t>
      </w:r>
      <w:r w:rsidRPr="00174215">
        <w:rPr>
          <w:lang w:val="ru-RU"/>
        </w:rPr>
        <w:t xml:space="preserve"> </w:t>
      </w:r>
      <w:r>
        <w:rPr>
          <w:lang w:val="ru-RU"/>
        </w:rPr>
        <w:t>или</w:t>
      </w:r>
      <w:r w:rsidRPr="00174215">
        <w:rPr>
          <w:lang w:val="ru-RU"/>
        </w:rPr>
        <w:t xml:space="preserve"> </w:t>
      </w:r>
      <w:r>
        <w:rPr>
          <w:lang w:val="ru-RU"/>
        </w:rPr>
        <w:t>длительность</w:t>
      </w:r>
      <w:r w:rsidRPr="00174215">
        <w:rPr>
          <w:lang w:val="ru-RU"/>
        </w:rPr>
        <w:t xml:space="preserve"> </w:t>
      </w:r>
      <w:r>
        <w:rPr>
          <w:lang w:val="ru-RU"/>
        </w:rPr>
        <w:t>обработки</w:t>
      </w:r>
      <w:r w:rsidRPr="00174215">
        <w:rPr>
          <w:lang w:val="ru-RU"/>
        </w:rPr>
        <w:t xml:space="preserve">. </w:t>
      </w:r>
      <w:r>
        <w:rPr>
          <w:lang w:val="ru-RU"/>
        </w:rPr>
        <w:t>Такие</w:t>
      </w:r>
      <w:r w:rsidRPr="000146F4">
        <w:rPr>
          <w:lang w:val="ru-RU"/>
        </w:rPr>
        <w:t xml:space="preserve"> </w:t>
      </w:r>
      <w:r>
        <w:rPr>
          <w:lang w:val="ru-RU"/>
        </w:rPr>
        <w:t>обработки</w:t>
      </w:r>
      <w:r w:rsidRPr="000146F4">
        <w:rPr>
          <w:lang w:val="ru-RU"/>
        </w:rPr>
        <w:t xml:space="preserve"> </w:t>
      </w:r>
      <w:r>
        <w:rPr>
          <w:lang w:val="ru-RU"/>
        </w:rPr>
        <w:t>должны</w:t>
      </w:r>
      <w:r w:rsidRPr="000146F4">
        <w:rPr>
          <w:lang w:val="ru-RU"/>
        </w:rPr>
        <w:t xml:space="preserve"> </w:t>
      </w:r>
      <w:r>
        <w:rPr>
          <w:lang w:val="ru-RU"/>
        </w:rPr>
        <w:t>проводиться</w:t>
      </w:r>
      <w:r w:rsidRPr="000146F4">
        <w:rPr>
          <w:lang w:val="ru-RU"/>
        </w:rPr>
        <w:t xml:space="preserve"> </w:t>
      </w:r>
      <w:r>
        <w:rPr>
          <w:lang w:val="ru-RU"/>
        </w:rPr>
        <w:t>в</w:t>
      </w:r>
      <w:r w:rsidRPr="000146F4">
        <w:rPr>
          <w:lang w:val="ru-RU"/>
        </w:rPr>
        <w:t xml:space="preserve"> </w:t>
      </w:r>
      <w:r>
        <w:rPr>
          <w:lang w:val="ru-RU"/>
        </w:rPr>
        <w:t>специально</w:t>
      </w:r>
      <w:r w:rsidRPr="000146F4">
        <w:rPr>
          <w:lang w:val="ru-RU"/>
        </w:rPr>
        <w:t xml:space="preserve"> </w:t>
      </w:r>
      <w:r>
        <w:rPr>
          <w:lang w:val="ru-RU"/>
        </w:rPr>
        <w:t>сконструированных</w:t>
      </w:r>
      <w:r w:rsidRPr="000146F4">
        <w:rPr>
          <w:lang w:val="ru-RU"/>
        </w:rPr>
        <w:t xml:space="preserve"> </w:t>
      </w:r>
      <w:r>
        <w:rPr>
          <w:lang w:val="ru-RU"/>
        </w:rPr>
        <w:t>для</w:t>
      </w:r>
      <w:r w:rsidRPr="000146F4">
        <w:rPr>
          <w:lang w:val="ru-RU"/>
        </w:rPr>
        <w:t xml:space="preserve"> </w:t>
      </w:r>
      <w:r>
        <w:rPr>
          <w:lang w:val="ru-RU"/>
        </w:rPr>
        <w:t>этой</w:t>
      </w:r>
      <w:r w:rsidRPr="000146F4">
        <w:rPr>
          <w:lang w:val="ru-RU"/>
        </w:rPr>
        <w:t xml:space="preserve"> </w:t>
      </w:r>
      <w:r>
        <w:rPr>
          <w:lang w:val="ru-RU"/>
        </w:rPr>
        <w:t>цели</w:t>
      </w:r>
      <w:r w:rsidRPr="000146F4">
        <w:rPr>
          <w:lang w:val="ru-RU"/>
        </w:rPr>
        <w:t xml:space="preserve"> </w:t>
      </w:r>
      <w:r>
        <w:rPr>
          <w:lang w:val="ru-RU"/>
        </w:rPr>
        <w:t>вакуумных</w:t>
      </w:r>
      <w:r w:rsidRPr="000146F4">
        <w:rPr>
          <w:lang w:val="ru-RU"/>
        </w:rPr>
        <w:t xml:space="preserve"> </w:t>
      </w:r>
      <w:r>
        <w:rPr>
          <w:lang w:val="ru-RU"/>
        </w:rPr>
        <w:t>камерах</w:t>
      </w:r>
      <w:r w:rsidRPr="000146F4">
        <w:rPr>
          <w:lang w:val="ru-RU"/>
        </w:rPr>
        <w:t xml:space="preserve">, </w:t>
      </w:r>
      <w:r>
        <w:rPr>
          <w:lang w:val="ru-RU"/>
        </w:rPr>
        <w:t>что</w:t>
      </w:r>
      <w:r w:rsidRPr="000146F4">
        <w:rPr>
          <w:lang w:val="ru-RU"/>
        </w:rPr>
        <w:t xml:space="preserve"> </w:t>
      </w:r>
      <w:r>
        <w:rPr>
          <w:lang w:val="ru-RU"/>
        </w:rPr>
        <w:t>позволяет</w:t>
      </w:r>
      <w:r w:rsidRPr="000146F4">
        <w:rPr>
          <w:lang w:val="ru-RU"/>
        </w:rPr>
        <w:t xml:space="preserve"> </w:t>
      </w:r>
      <w:r>
        <w:rPr>
          <w:lang w:val="ru-RU"/>
        </w:rPr>
        <w:t>уменьшить</w:t>
      </w:r>
      <w:r w:rsidRPr="000146F4">
        <w:rPr>
          <w:lang w:val="ru-RU"/>
        </w:rPr>
        <w:t xml:space="preserve"> </w:t>
      </w:r>
      <w:r>
        <w:rPr>
          <w:lang w:val="ru-RU"/>
        </w:rPr>
        <w:t>потери</w:t>
      </w:r>
      <w:r w:rsidRPr="000146F4">
        <w:rPr>
          <w:lang w:val="ru-RU"/>
        </w:rPr>
        <w:t xml:space="preserve"> </w:t>
      </w:r>
      <w:r>
        <w:rPr>
          <w:lang w:val="ru-RU"/>
        </w:rPr>
        <w:t>вакуума</w:t>
      </w:r>
      <w:r w:rsidRPr="000146F4">
        <w:rPr>
          <w:lang w:val="ru-RU"/>
        </w:rPr>
        <w:t xml:space="preserve"> </w:t>
      </w:r>
      <w:r>
        <w:rPr>
          <w:lang w:val="ru-RU"/>
        </w:rPr>
        <w:t>в</w:t>
      </w:r>
      <w:r w:rsidRPr="000146F4">
        <w:rPr>
          <w:lang w:val="ru-RU"/>
        </w:rPr>
        <w:t xml:space="preserve"> </w:t>
      </w:r>
      <w:r>
        <w:rPr>
          <w:lang w:val="ru-RU"/>
        </w:rPr>
        <w:t>течение</w:t>
      </w:r>
      <w:r w:rsidRPr="000146F4">
        <w:rPr>
          <w:lang w:val="ru-RU"/>
        </w:rPr>
        <w:t xml:space="preserve"> </w:t>
      </w:r>
      <w:r>
        <w:rPr>
          <w:lang w:val="ru-RU"/>
        </w:rPr>
        <w:t>фумигации</w:t>
      </w:r>
      <w:r w:rsidR="004A67F0" w:rsidRPr="004A67F0">
        <w:rPr>
          <w:lang w:val="ru-RU"/>
        </w:rPr>
        <w:t xml:space="preserve"> </w:t>
      </w:r>
      <w:r w:rsidR="004A67F0" w:rsidRPr="004A67F0">
        <w:rPr>
          <w:highlight w:val="cyan"/>
          <w:lang w:val="ru-RU"/>
        </w:rPr>
        <w:t>и</w:t>
      </w:r>
      <w:r w:rsidRPr="004A67F0">
        <w:rPr>
          <w:highlight w:val="cyan"/>
          <w:lang w:val="ru-RU"/>
        </w:rPr>
        <w:t xml:space="preserve"> использова</w:t>
      </w:r>
      <w:r w:rsidR="004A67F0" w:rsidRPr="004A67F0">
        <w:rPr>
          <w:highlight w:val="cyan"/>
          <w:lang w:val="ru-RU"/>
        </w:rPr>
        <w:t>ть</w:t>
      </w:r>
      <w:r w:rsidRPr="004A67F0">
        <w:rPr>
          <w:highlight w:val="cyan"/>
          <w:lang w:val="ru-RU"/>
        </w:rPr>
        <w:t xml:space="preserve"> вакуумн</w:t>
      </w:r>
      <w:r w:rsidR="004A67F0" w:rsidRPr="004A67F0">
        <w:rPr>
          <w:highlight w:val="cyan"/>
          <w:lang w:val="ru-RU"/>
        </w:rPr>
        <w:t>ый</w:t>
      </w:r>
      <w:r w:rsidRPr="004A67F0">
        <w:rPr>
          <w:highlight w:val="cyan"/>
          <w:lang w:val="ru-RU"/>
        </w:rPr>
        <w:t xml:space="preserve"> насос</w:t>
      </w:r>
      <w:r w:rsidRPr="000146F4">
        <w:rPr>
          <w:lang w:val="ru-RU"/>
        </w:rPr>
        <w:t xml:space="preserve">, </w:t>
      </w:r>
      <w:r>
        <w:rPr>
          <w:lang w:val="ru-RU"/>
        </w:rPr>
        <w:t>способн</w:t>
      </w:r>
      <w:r w:rsidR="004A67F0">
        <w:rPr>
          <w:lang w:val="ru-RU"/>
        </w:rPr>
        <w:t>ый</w:t>
      </w:r>
      <w:r w:rsidRPr="000146F4">
        <w:rPr>
          <w:lang w:val="ru-RU"/>
        </w:rPr>
        <w:t xml:space="preserve"> </w:t>
      </w:r>
      <w:r>
        <w:rPr>
          <w:lang w:val="ru-RU"/>
        </w:rPr>
        <w:t>достигать</w:t>
      </w:r>
      <w:r w:rsidRPr="000146F4">
        <w:rPr>
          <w:lang w:val="ru-RU"/>
        </w:rPr>
        <w:t xml:space="preserve"> </w:t>
      </w:r>
      <w:r>
        <w:rPr>
          <w:lang w:val="ru-RU"/>
        </w:rPr>
        <w:t>требуемого</w:t>
      </w:r>
      <w:r w:rsidRPr="000146F4">
        <w:rPr>
          <w:lang w:val="ru-RU"/>
        </w:rPr>
        <w:t xml:space="preserve"> </w:t>
      </w:r>
      <w:r>
        <w:rPr>
          <w:lang w:val="ru-RU"/>
        </w:rPr>
        <w:t>атмосферного</w:t>
      </w:r>
      <w:r w:rsidRPr="000146F4">
        <w:rPr>
          <w:lang w:val="ru-RU"/>
        </w:rPr>
        <w:t xml:space="preserve"> </w:t>
      </w:r>
      <w:r>
        <w:rPr>
          <w:lang w:val="ru-RU"/>
        </w:rPr>
        <w:t>давления</w:t>
      </w:r>
      <w:r w:rsidRPr="000146F4">
        <w:rPr>
          <w:lang w:val="ru-RU"/>
        </w:rPr>
        <w:t xml:space="preserve"> </w:t>
      </w:r>
      <w:r>
        <w:rPr>
          <w:lang w:val="ru-RU"/>
        </w:rPr>
        <w:t>в</w:t>
      </w:r>
      <w:r w:rsidRPr="000146F4">
        <w:rPr>
          <w:lang w:val="ru-RU"/>
        </w:rPr>
        <w:t xml:space="preserve"> </w:t>
      </w:r>
      <w:r>
        <w:rPr>
          <w:lang w:val="ru-RU"/>
        </w:rPr>
        <w:t>пределах</w:t>
      </w:r>
      <w:r w:rsidRPr="000146F4">
        <w:rPr>
          <w:lang w:val="ru-RU"/>
        </w:rPr>
        <w:t xml:space="preserve"> </w:t>
      </w:r>
      <w:r w:rsidR="004A67F0">
        <w:rPr>
          <w:lang w:val="ru-RU"/>
        </w:rPr>
        <w:t xml:space="preserve">требуемых </w:t>
      </w:r>
      <w:r>
        <w:rPr>
          <w:lang w:val="ru-RU"/>
        </w:rPr>
        <w:t>временных</w:t>
      </w:r>
      <w:r w:rsidRPr="000146F4">
        <w:rPr>
          <w:lang w:val="ru-RU"/>
        </w:rPr>
        <w:t xml:space="preserve"> </w:t>
      </w:r>
      <w:r>
        <w:rPr>
          <w:lang w:val="ru-RU"/>
        </w:rPr>
        <w:t>рамок</w:t>
      </w:r>
      <w:r w:rsidRPr="000146F4">
        <w:rPr>
          <w:lang w:val="ru-RU"/>
        </w:rPr>
        <w:t>.</w:t>
      </w:r>
    </w:p>
    <w:p w:rsidR="001F1EA3" w:rsidRPr="009C78C0" w:rsidRDefault="00955898" w:rsidP="00DA41A4">
      <w:pPr>
        <w:pStyle w:val="IPPHeading1"/>
        <w:rPr>
          <w:lang w:val="ru-RU"/>
        </w:rPr>
      </w:pPr>
      <w:r w:rsidRPr="009C78C0">
        <w:rPr>
          <w:lang w:val="ru-RU"/>
        </w:rPr>
        <w:t>5</w:t>
      </w:r>
      <w:r w:rsidR="00943F2C" w:rsidRPr="009C78C0">
        <w:rPr>
          <w:lang w:val="ru-RU"/>
        </w:rPr>
        <w:t>.</w:t>
      </w:r>
      <w:r w:rsidR="004E6C6D" w:rsidRPr="009C78C0">
        <w:rPr>
          <w:lang w:val="ru-RU"/>
        </w:rPr>
        <w:tab/>
      </w:r>
      <w:r w:rsidR="0071207A">
        <w:rPr>
          <w:lang w:val="ru-RU"/>
        </w:rPr>
        <w:t>Фумигационные помещения и оборудование</w:t>
      </w:r>
      <w:bookmarkEnd w:id="10"/>
    </w:p>
    <w:p w:rsidR="001F1EA3" w:rsidRPr="0071207A" w:rsidRDefault="0071207A" w:rsidP="001924BC">
      <w:pPr>
        <w:pStyle w:val="IPPParagraphnumbering"/>
        <w:rPr>
          <w:lang w:val="ru-RU"/>
        </w:rPr>
      </w:pPr>
      <w:r>
        <w:rPr>
          <w:lang w:val="ru-RU"/>
        </w:rPr>
        <w:t>В</w:t>
      </w:r>
      <w:r w:rsidRPr="0071207A">
        <w:rPr>
          <w:lang w:val="ru-RU"/>
        </w:rPr>
        <w:t xml:space="preserve"> </w:t>
      </w:r>
      <w:r>
        <w:rPr>
          <w:lang w:val="ru-RU"/>
        </w:rPr>
        <w:t>фумигации</w:t>
      </w:r>
      <w:r w:rsidRPr="0071207A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71207A">
        <w:rPr>
          <w:lang w:val="ru-RU"/>
        </w:rPr>
        <w:t xml:space="preserve"> </w:t>
      </w:r>
      <w:r>
        <w:rPr>
          <w:lang w:val="ru-RU"/>
        </w:rPr>
        <w:t>много</w:t>
      </w:r>
      <w:r w:rsidRPr="0071207A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71207A">
        <w:rPr>
          <w:lang w:val="ru-RU"/>
        </w:rPr>
        <w:t xml:space="preserve"> </w:t>
      </w:r>
      <w:r>
        <w:rPr>
          <w:lang w:val="ru-RU"/>
        </w:rPr>
        <w:t>форм</w:t>
      </w:r>
      <w:r w:rsidRPr="0071207A">
        <w:rPr>
          <w:lang w:val="ru-RU"/>
        </w:rPr>
        <w:t xml:space="preserve"> </w:t>
      </w:r>
      <w:r>
        <w:rPr>
          <w:lang w:val="ru-RU"/>
        </w:rPr>
        <w:t>и</w:t>
      </w:r>
      <w:r w:rsidRPr="0071207A">
        <w:rPr>
          <w:lang w:val="ru-RU"/>
        </w:rPr>
        <w:t xml:space="preserve"> </w:t>
      </w:r>
      <w:r>
        <w:rPr>
          <w:lang w:val="ru-RU"/>
        </w:rPr>
        <w:t>технических решений для оборудования и помещений. Они</w:t>
      </w:r>
      <w:r w:rsidRPr="0071207A">
        <w:rPr>
          <w:lang w:val="ru-RU"/>
        </w:rPr>
        <w:t xml:space="preserve"> </w:t>
      </w:r>
      <w:r>
        <w:rPr>
          <w:lang w:val="ru-RU"/>
        </w:rPr>
        <w:t>будут</w:t>
      </w:r>
      <w:r w:rsidRPr="0071207A">
        <w:rPr>
          <w:lang w:val="ru-RU"/>
        </w:rPr>
        <w:t xml:space="preserve"> </w:t>
      </w:r>
      <w:r>
        <w:rPr>
          <w:lang w:val="ru-RU"/>
        </w:rPr>
        <w:t>варьировать</w:t>
      </w:r>
      <w:r w:rsidRPr="0071207A">
        <w:rPr>
          <w:lang w:val="ru-RU"/>
        </w:rPr>
        <w:t xml:space="preserve"> </w:t>
      </w:r>
      <w:r>
        <w:rPr>
          <w:lang w:val="ru-RU"/>
        </w:rPr>
        <w:t>в</w:t>
      </w:r>
      <w:r w:rsidRPr="0071207A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71207A">
        <w:rPr>
          <w:lang w:val="ru-RU"/>
        </w:rPr>
        <w:t xml:space="preserve"> </w:t>
      </w:r>
      <w:r>
        <w:rPr>
          <w:lang w:val="ru-RU"/>
        </w:rPr>
        <w:t>от</w:t>
      </w:r>
      <w:r w:rsidRPr="0071207A">
        <w:rPr>
          <w:lang w:val="ru-RU"/>
        </w:rPr>
        <w:t xml:space="preserve"> </w:t>
      </w:r>
      <w:r>
        <w:rPr>
          <w:lang w:val="ru-RU"/>
        </w:rPr>
        <w:t>типа</w:t>
      </w:r>
      <w:r w:rsidRPr="0071207A">
        <w:rPr>
          <w:lang w:val="ru-RU"/>
        </w:rPr>
        <w:t xml:space="preserve"> </w:t>
      </w:r>
      <w:r>
        <w:rPr>
          <w:lang w:val="ru-RU"/>
        </w:rPr>
        <w:t>используемого</w:t>
      </w:r>
      <w:r w:rsidRPr="0071207A">
        <w:rPr>
          <w:lang w:val="ru-RU"/>
        </w:rPr>
        <w:t xml:space="preserve"> </w:t>
      </w:r>
      <w:r>
        <w:rPr>
          <w:lang w:val="ru-RU"/>
        </w:rPr>
        <w:t>фумиганта</w:t>
      </w:r>
      <w:r w:rsidRPr="0071207A">
        <w:rPr>
          <w:lang w:val="ru-RU"/>
        </w:rPr>
        <w:t xml:space="preserve">, </w:t>
      </w:r>
      <w:r w:rsidR="004A67F0">
        <w:rPr>
          <w:lang w:val="ru-RU"/>
        </w:rPr>
        <w:t>природы</w:t>
      </w:r>
      <w:r w:rsidR="001028BF">
        <w:rPr>
          <w:lang w:val="ru-RU"/>
        </w:rPr>
        <w:t xml:space="preserve"> </w:t>
      </w:r>
      <w:r>
        <w:rPr>
          <w:lang w:val="ru-RU"/>
        </w:rPr>
        <w:t xml:space="preserve">товара и </w:t>
      </w:r>
      <w:r w:rsidR="004A67F0">
        <w:rPr>
          <w:lang w:val="ru-RU"/>
        </w:rPr>
        <w:t xml:space="preserve">условий </w:t>
      </w:r>
      <w:r>
        <w:rPr>
          <w:lang w:val="ru-RU"/>
        </w:rPr>
        <w:t xml:space="preserve">окружающей среды. Для обеспечения </w:t>
      </w:r>
      <w:r w:rsidR="009032C0">
        <w:rPr>
          <w:lang w:val="ru-RU"/>
        </w:rPr>
        <w:t xml:space="preserve">достижения </w:t>
      </w:r>
      <w:r>
        <w:rPr>
          <w:lang w:val="ru-RU"/>
        </w:rPr>
        <w:t>фумигант</w:t>
      </w:r>
      <w:r w:rsidR="009032C0">
        <w:rPr>
          <w:lang w:val="ru-RU"/>
        </w:rPr>
        <w:t>ом</w:t>
      </w:r>
      <w:r>
        <w:rPr>
          <w:lang w:val="ru-RU"/>
        </w:rPr>
        <w:t xml:space="preserve"> требуемой эффективности мо</w:t>
      </w:r>
      <w:r w:rsidR="009032C0">
        <w:rPr>
          <w:lang w:val="ru-RU"/>
        </w:rPr>
        <w:t>гу</w:t>
      </w:r>
      <w:r>
        <w:rPr>
          <w:lang w:val="ru-RU"/>
        </w:rPr>
        <w:t>т быть необходимы следующие помещения и оборудование.</w:t>
      </w:r>
    </w:p>
    <w:p w:rsidR="008C5EE0" w:rsidRPr="00401495" w:rsidRDefault="00955898" w:rsidP="00DA41A4">
      <w:pPr>
        <w:pStyle w:val="IPPHeading2"/>
        <w:rPr>
          <w:lang w:val="ru-RU"/>
        </w:rPr>
      </w:pPr>
      <w:bookmarkStart w:id="11" w:name="_Toc457313009"/>
      <w:r w:rsidRPr="009C78C0">
        <w:rPr>
          <w:lang w:val="ru-RU"/>
        </w:rPr>
        <w:lastRenderedPageBreak/>
        <w:t>5</w:t>
      </w:r>
      <w:r w:rsidR="00930443" w:rsidRPr="009C78C0">
        <w:rPr>
          <w:lang w:val="ru-RU"/>
        </w:rPr>
        <w:t>.1</w:t>
      </w:r>
      <w:r w:rsidR="004E6C6D" w:rsidRPr="009C78C0">
        <w:rPr>
          <w:lang w:val="ru-RU"/>
        </w:rPr>
        <w:tab/>
      </w:r>
      <w:bookmarkEnd w:id="11"/>
      <w:r w:rsidR="00401495">
        <w:rPr>
          <w:lang w:val="ru-RU"/>
        </w:rPr>
        <w:t>Фумигационное помещение</w:t>
      </w:r>
    </w:p>
    <w:p w:rsidR="00F339A7" w:rsidRDefault="00401495" w:rsidP="001924BC">
      <w:pPr>
        <w:pStyle w:val="IPPParagraphnumbering"/>
        <w:rPr>
          <w:lang w:val="ru-RU"/>
        </w:rPr>
      </w:pPr>
      <w:r>
        <w:rPr>
          <w:lang w:val="ru-RU"/>
        </w:rPr>
        <w:t>Фумигационн</w:t>
      </w:r>
      <w:r w:rsidR="005B3EAB">
        <w:rPr>
          <w:lang w:val="ru-RU"/>
        </w:rPr>
        <w:t>ым</w:t>
      </w:r>
      <w:r w:rsidR="005B3EAB" w:rsidRPr="005B3EAB">
        <w:rPr>
          <w:lang w:val="ru-RU"/>
        </w:rPr>
        <w:t xml:space="preserve"> </w:t>
      </w:r>
      <w:r w:rsidR="005B3EAB">
        <w:rPr>
          <w:lang w:val="ru-RU"/>
        </w:rPr>
        <w:t>помещением</w:t>
      </w:r>
      <w:r w:rsidR="005B3EAB" w:rsidRPr="005B3EAB">
        <w:rPr>
          <w:lang w:val="ru-RU"/>
        </w:rPr>
        <w:t xml:space="preserve"> </w:t>
      </w:r>
      <w:r w:rsidR="005B3EAB">
        <w:rPr>
          <w:lang w:val="ru-RU"/>
        </w:rPr>
        <w:t>должно</w:t>
      </w:r>
      <w:r w:rsidR="005B3EAB" w:rsidRPr="005B3EAB">
        <w:rPr>
          <w:lang w:val="ru-RU"/>
        </w:rPr>
        <w:t xml:space="preserve"> </w:t>
      </w:r>
      <w:r w:rsidR="005B3EAB">
        <w:rPr>
          <w:lang w:val="ru-RU"/>
        </w:rPr>
        <w:t>быть</w:t>
      </w:r>
      <w:r w:rsidR="005B3EAB" w:rsidRPr="005B3EAB">
        <w:rPr>
          <w:lang w:val="ru-RU"/>
        </w:rPr>
        <w:t xml:space="preserve"> </w:t>
      </w:r>
      <w:r w:rsidR="005B3EAB">
        <w:rPr>
          <w:lang w:val="ru-RU"/>
        </w:rPr>
        <w:t>пространство</w:t>
      </w:r>
      <w:r w:rsidR="005B3EAB" w:rsidRPr="005B3EAB">
        <w:rPr>
          <w:lang w:val="ru-RU"/>
        </w:rPr>
        <w:t xml:space="preserve">, </w:t>
      </w:r>
      <w:r w:rsidR="00BC54F5">
        <w:rPr>
          <w:lang w:val="ru-RU"/>
        </w:rPr>
        <w:t>закрытое</w:t>
      </w:r>
      <w:r w:rsidR="005B3EAB" w:rsidRPr="005B3EAB">
        <w:rPr>
          <w:lang w:val="ru-RU"/>
        </w:rPr>
        <w:t xml:space="preserve"> </w:t>
      </w:r>
      <w:r w:rsidR="005B3EAB">
        <w:rPr>
          <w:lang w:val="ru-RU"/>
        </w:rPr>
        <w:t>таким</w:t>
      </w:r>
      <w:r w:rsidR="005B3EAB" w:rsidRPr="005B3EAB">
        <w:rPr>
          <w:lang w:val="ru-RU"/>
        </w:rPr>
        <w:t xml:space="preserve"> </w:t>
      </w:r>
      <w:r w:rsidR="005B3EAB">
        <w:rPr>
          <w:lang w:val="ru-RU"/>
        </w:rPr>
        <w:t>способом</w:t>
      </w:r>
      <w:r w:rsidR="00596377">
        <w:rPr>
          <w:lang w:val="ru-RU"/>
        </w:rPr>
        <w:t>,</w:t>
      </w:r>
      <w:r w:rsidR="005B3EAB" w:rsidRPr="005B3EAB">
        <w:rPr>
          <w:lang w:val="ru-RU"/>
        </w:rPr>
        <w:t xml:space="preserve"> </w:t>
      </w:r>
      <w:r w:rsidR="005B3EAB">
        <w:rPr>
          <w:lang w:val="ru-RU"/>
        </w:rPr>
        <w:t>чтобы</w:t>
      </w:r>
      <w:r w:rsidR="005B3EAB" w:rsidRPr="005B3EAB">
        <w:rPr>
          <w:lang w:val="ru-RU"/>
        </w:rPr>
        <w:t xml:space="preserve"> </w:t>
      </w:r>
      <w:r w:rsidR="005B3EAB">
        <w:rPr>
          <w:lang w:val="ru-RU"/>
        </w:rPr>
        <w:t>обеспечить</w:t>
      </w:r>
      <w:r w:rsidR="005B3EAB" w:rsidRPr="005B3EAB">
        <w:rPr>
          <w:lang w:val="ru-RU"/>
        </w:rPr>
        <w:t xml:space="preserve"> </w:t>
      </w:r>
      <w:r w:rsidR="005B3EAB">
        <w:rPr>
          <w:lang w:val="ru-RU"/>
        </w:rPr>
        <w:t>поддержание</w:t>
      </w:r>
      <w:r w:rsidR="005B3EAB" w:rsidRPr="005B3EAB">
        <w:rPr>
          <w:lang w:val="ru-RU"/>
        </w:rPr>
        <w:t xml:space="preserve"> </w:t>
      </w:r>
      <w:r w:rsidR="004A67F0">
        <w:rPr>
          <w:lang w:val="ru-RU"/>
        </w:rPr>
        <w:t>подходящих для</w:t>
      </w:r>
      <w:r w:rsidR="005B3EAB">
        <w:rPr>
          <w:lang w:val="ru-RU"/>
        </w:rPr>
        <w:t xml:space="preserve"> фумигации </w:t>
      </w:r>
      <w:r w:rsidR="004A67F0">
        <w:rPr>
          <w:lang w:val="ru-RU"/>
        </w:rPr>
        <w:t xml:space="preserve">условий </w:t>
      </w:r>
      <w:r w:rsidR="005B3EAB">
        <w:rPr>
          <w:lang w:val="ru-RU"/>
        </w:rPr>
        <w:t>в течени</w:t>
      </w:r>
      <w:r w:rsidR="004A67F0">
        <w:rPr>
          <w:lang w:val="ru-RU"/>
        </w:rPr>
        <w:t>е</w:t>
      </w:r>
      <w:r w:rsidR="005B3EAB">
        <w:rPr>
          <w:lang w:val="ru-RU"/>
        </w:rPr>
        <w:t xml:space="preserve"> фумигации. Примерами помещений являются специально построенные фумигационные камеры, силосы, товарные контейнеры, склады или брезентовые тенты</w:t>
      </w:r>
      <w:r w:rsidR="008C5EE0" w:rsidRPr="005B3EAB">
        <w:rPr>
          <w:lang w:val="ru-RU"/>
        </w:rPr>
        <w:t>.</w:t>
      </w:r>
      <w:r w:rsidR="00A627F6" w:rsidRPr="005B3EAB">
        <w:rPr>
          <w:lang w:val="ru-RU"/>
        </w:rPr>
        <w:t xml:space="preserve"> </w:t>
      </w:r>
      <w:r w:rsidR="005B3EAB">
        <w:rPr>
          <w:lang w:val="ru-RU"/>
        </w:rPr>
        <w:t>Помещения</w:t>
      </w:r>
      <w:r w:rsidR="005B3EAB" w:rsidRPr="00934C67">
        <w:rPr>
          <w:lang w:val="ru-RU"/>
        </w:rPr>
        <w:t xml:space="preserve"> </w:t>
      </w:r>
      <w:r w:rsidR="005B3EAB">
        <w:rPr>
          <w:lang w:val="ru-RU"/>
        </w:rPr>
        <w:t>должны</w:t>
      </w:r>
      <w:r w:rsidR="005B3EAB" w:rsidRPr="00934C67">
        <w:rPr>
          <w:lang w:val="ru-RU"/>
        </w:rPr>
        <w:t xml:space="preserve"> </w:t>
      </w:r>
      <w:r w:rsidR="005B3EAB">
        <w:rPr>
          <w:lang w:val="ru-RU"/>
        </w:rPr>
        <w:t>быть</w:t>
      </w:r>
      <w:r w:rsidR="005B3EAB" w:rsidRPr="00934C67">
        <w:rPr>
          <w:lang w:val="ru-RU"/>
        </w:rPr>
        <w:t xml:space="preserve"> </w:t>
      </w:r>
      <w:r w:rsidR="005B3EAB">
        <w:rPr>
          <w:lang w:val="ru-RU"/>
        </w:rPr>
        <w:t>сконструированными</w:t>
      </w:r>
      <w:r w:rsidR="005B3EAB" w:rsidRPr="00934C67">
        <w:rPr>
          <w:lang w:val="ru-RU"/>
        </w:rPr>
        <w:t xml:space="preserve"> </w:t>
      </w:r>
      <w:r w:rsidR="005B3EAB">
        <w:rPr>
          <w:lang w:val="ru-RU"/>
        </w:rPr>
        <w:t>из</w:t>
      </w:r>
      <w:r w:rsidR="005B3EAB" w:rsidRPr="00934C67">
        <w:rPr>
          <w:lang w:val="ru-RU"/>
        </w:rPr>
        <w:t xml:space="preserve"> </w:t>
      </w:r>
      <w:r w:rsidR="005B3EAB">
        <w:rPr>
          <w:lang w:val="ru-RU"/>
        </w:rPr>
        <w:t>материалов</w:t>
      </w:r>
      <w:r w:rsidR="005B3EAB" w:rsidRPr="00934C67">
        <w:rPr>
          <w:lang w:val="ru-RU"/>
        </w:rPr>
        <w:t xml:space="preserve">, </w:t>
      </w:r>
      <w:r w:rsidR="005B3EAB">
        <w:rPr>
          <w:lang w:val="ru-RU"/>
        </w:rPr>
        <w:t>которые</w:t>
      </w:r>
      <w:r w:rsidR="005B3EAB" w:rsidRPr="00934C67">
        <w:rPr>
          <w:lang w:val="ru-RU"/>
        </w:rPr>
        <w:t xml:space="preserve"> </w:t>
      </w:r>
      <w:r w:rsidR="005B3EAB">
        <w:rPr>
          <w:lang w:val="ru-RU"/>
        </w:rPr>
        <w:t>поддерживают</w:t>
      </w:r>
      <w:r w:rsidR="00934C67" w:rsidRPr="00934C67">
        <w:rPr>
          <w:lang w:val="ru-RU"/>
        </w:rPr>
        <w:t xml:space="preserve"> </w:t>
      </w:r>
      <w:r w:rsidR="00934C67">
        <w:rPr>
          <w:lang w:val="ru-RU"/>
        </w:rPr>
        <w:t xml:space="preserve">достаточные концентрации фумиганта в течение периода фумигации (например, материалы </w:t>
      </w:r>
      <w:r w:rsidR="004A67F0">
        <w:rPr>
          <w:lang w:val="ru-RU"/>
        </w:rPr>
        <w:t xml:space="preserve">не пористые </w:t>
      </w:r>
      <w:r w:rsidR="00934C67">
        <w:rPr>
          <w:lang w:val="ru-RU"/>
        </w:rPr>
        <w:t>и не абсорбирующие фумигант). Вероятно</w:t>
      </w:r>
      <w:r w:rsidR="00934C67" w:rsidRPr="00934C67">
        <w:rPr>
          <w:lang w:val="ru-RU"/>
        </w:rPr>
        <w:t xml:space="preserve">, </w:t>
      </w:r>
      <w:r w:rsidR="00934C67">
        <w:rPr>
          <w:lang w:val="ru-RU"/>
        </w:rPr>
        <w:t>что</w:t>
      </w:r>
      <w:r w:rsidR="00934C67" w:rsidRPr="00934C67">
        <w:rPr>
          <w:lang w:val="ru-RU"/>
        </w:rPr>
        <w:t xml:space="preserve"> </w:t>
      </w:r>
      <w:r w:rsidR="00934C67">
        <w:rPr>
          <w:lang w:val="ru-RU"/>
        </w:rPr>
        <w:t>такие</w:t>
      </w:r>
      <w:r w:rsidR="00934C67" w:rsidRPr="00934C67">
        <w:rPr>
          <w:lang w:val="ru-RU"/>
        </w:rPr>
        <w:t xml:space="preserve"> </w:t>
      </w:r>
      <w:r w:rsidR="00934C67">
        <w:rPr>
          <w:lang w:val="ru-RU"/>
        </w:rPr>
        <w:t>поверхности</w:t>
      </w:r>
      <w:r w:rsidR="00934C67" w:rsidRPr="00934C67">
        <w:rPr>
          <w:lang w:val="ru-RU"/>
        </w:rPr>
        <w:t xml:space="preserve"> </w:t>
      </w:r>
      <w:r w:rsidR="00934C67">
        <w:rPr>
          <w:lang w:val="ru-RU"/>
        </w:rPr>
        <w:t>как</w:t>
      </w:r>
      <w:r w:rsidR="00934C67" w:rsidRPr="00934C67">
        <w:rPr>
          <w:lang w:val="ru-RU"/>
        </w:rPr>
        <w:t xml:space="preserve"> </w:t>
      </w:r>
      <w:r w:rsidR="00934C67">
        <w:rPr>
          <w:lang w:val="ru-RU"/>
        </w:rPr>
        <w:t>почва</w:t>
      </w:r>
      <w:r w:rsidR="00934C67" w:rsidRPr="00934C67">
        <w:rPr>
          <w:lang w:val="ru-RU"/>
        </w:rPr>
        <w:t xml:space="preserve">, </w:t>
      </w:r>
      <w:r w:rsidR="00934C67">
        <w:rPr>
          <w:lang w:val="ru-RU"/>
        </w:rPr>
        <w:t>песок</w:t>
      </w:r>
      <w:r w:rsidR="00934C67" w:rsidRPr="00934C67">
        <w:rPr>
          <w:lang w:val="ru-RU"/>
        </w:rPr>
        <w:t xml:space="preserve">, </w:t>
      </w:r>
      <w:r w:rsidR="00934C67">
        <w:rPr>
          <w:lang w:val="ru-RU"/>
        </w:rPr>
        <w:t>основная</w:t>
      </w:r>
      <w:r w:rsidR="00584FA9" w:rsidRPr="00934C67">
        <w:rPr>
          <w:lang w:val="ru-RU"/>
        </w:rPr>
        <w:t xml:space="preserve"> </w:t>
      </w:r>
      <w:r w:rsidR="004A67F0">
        <w:rPr>
          <w:lang w:val="ru-RU"/>
        </w:rPr>
        <w:t xml:space="preserve">скальная </w:t>
      </w:r>
      <w:r w:rsidR="00934C67">
        <w:rPr>
          <w:lang w:val="ru-RU"/>
        </w:rPr>
        <w:t>порода</w:t>
      </w:r>
      <w:r w:rsidR="00934C67" w:rsidRPr="00934C67">
        <w:rPr>
          <w:lang w:val="ru-RU"/>
        </w:rPr>
        <w:t xml:space="preserve"> </w:t>
      </w:r>
      <w:r w:rsidR="00934C67">
        <w:rPr>
          <w:lang w:val="ru-RU"/>
        </w:rPr>
        <w:t>и</w:t>
      </w:r>
      <w:r w:rsidR="00934C67" w:rsidRPr="00934C67">
        <w:rPr>
          <w:lang w:val="ru-RU"/>
        </w:rPr>
        <w:t xml:space="preserve"> </w:t>
      </w:r>
      <w:r w:rsidR="00934C67">
        <w:rPr>
          <w:lang w:val="ru-RU"/>
        </w:rPr>
        <w:t>булыжник (камни или блоки) не служат подходящим полом для фумигационного тен</w:t>
      </w:r>
      <w:r w:rsidR="00966E43">
        <w:rPr>
          <w:lang w:val="ru-RU"/>
        </w:rPr>
        <w:t>т</w:t>
      </w:r>
      <w:r w:rsidR="00D96C5A">
        <w:rPr>
          <w:lang w:val="ru-RU"/>
        </w:rPr>
        <w:t>ового укрытия</w:t>
      </w:r>
      <w:r w:rsidR="00934C67">
        <w:rPr>
          <w:lang w:val="ru-RU"/>
        </w:rPr>
        <w:t>.</w:t>
      </w:r>
    </w:p>
    <w:p w:rsidR="00174215" w:rsidRPr="00174215" w:rsidRDefault="00174215" w:rsidP="00174215">
      <w:pPr>
        <w:pStyle w:val="IPPParagraphnumbering"/>
        <w:rPr>
          <w:lang w:val="ru-RU"/>
        </w:rPr>
      </w:pPr>
      <w:r w:rsidRPr="00174215">
        <w:rPr>
          <w:lang w:val="ru-RU"/>
        </w:rPr>
        <w:t xml:space="preserve">Все помещения должны быть </w:t>
      </w:r>
      <w:r w:rsidR="00966E43">
        <w:rPr>
          <w:lang w:val="ru-RU"/>
        </w:rPr>
        <w:t xml:space="preserve">сконструированы </w:t>
      </w:r>
      <w:r w:rsidRPr="00174215">
        <w:rPr>
          <w:lang w:val="ru-RU"/>
        </w:rPr>
        <w:t>таким образом, чтобы обеспечить достаточный доступ для оборудования, котор</w:t>
      </w:r>
      <w:r w:rsidR="00966E43">
        <w:rPr>
          <w:lang w:val="ru-RU"/>
        </w:rPr>
        <w:t>ое</w:t>
      </w:r>
      <w:r w:rsidRPr="00174215">
        <w:rPr>
          <w:lang w:val="ru-RU"/>
        </w:rPr>
        <w:t xml:space="preserve"> требуется для </w:t>
      </w:r>
      <w:r w:rsidR="00D96C5A">
        <w:rPr>
          <w:lang w:val="ru-RU"/>
        </w:rPr>
        <w:t>проверки</w:t>
      </w:r>
      <w:r w:rsidR="00DC2249">
        <w:rPr>
          <w:lang w:val="ru-RU"/>
        </w:rPr>
        <w:t xml:space="preserve"> </w:t>
      </w:r>
      <w:r w:rsidR="00CC42C4">
        <w:rPr>
          <w:lang w:val="ru-RU"/>
        </w:rPr>
        <w:t xml:space="preserve">правильности проведения </w:t>
      </w:r>
      <w:r w:rsidRPr="00174215">
        <w:rPr>
          <w:lang w:val="ru-RU"/>
        </w:rPr>
        <w:t>фумигаци</w:t>
      </w:r>
      <w:r w:rsidR="00CC42C4">
        <w:rPr>
          <w:lang w:val="ru-RU"/>
        </w:rPr>
        <w:t>и</w:t>
      </w:r>
      <w:r w:rsidRPr="00174215">
        <w:rPr>
          <w:lang w:val="ru-RU"/>
        </w:rPr>
        <w:t>.</w:t>
      </w:r>
    </w:p>
    <w:p w:rsidR="00174215" w:rsidRPr="003B4F9A" w:rsidRDefault="00174215" w:rsidP="00174215">
      <w:pPr>
        <w:pStyle w:val="IPPHeading2"/>
        <w:spacing w:line="360" w:lineRule="auto"/>
        <w:rPr>
          <w:lang w:val="ru-RU"/>
        </w:rPr>
      </w:pPr>
      <w:r w:rsidRPr="00AD647E">
        <w:rPr>
          <w:lang w:val="ru-RU"/>
        </w:rPr>
        <w:t>5.1.1</w:t>
      </w:r>
      <w:r w:rsidRPr="00AD647E">
        <w:rPr>
          <w:lang w:val="ru-RU"/>
        </w:rPr>
        <w:tab/>
        <w:t>Проверка давления в помещении</w:t>
      </w:r>
    </w:p>
    <w:p w:rsidR="002A7B93" w:rsidRPr="006202EC" w:rsidRDefault="00AF7144" w:rsidP="00174215">
      <w:pPr>
        <w:pStyle w:val="IPPParagraphnumbering"/>
        <w:rPr>
          <w:lang w:val="ru-RU"/>
        </w:rPr>
      </w:pPr>
      <w:r>
        <w:rPr>
          <w:lang w:val="ru-RU"/>
        </w:rPr>
        <w:t>В тех случаях</w:t>
      </w:r>
      <w:r w:rsidR="00966E43">
        <w:rPr>
          <w:lang w:val="ru-RU"/>
        </w:rPr>
        <w:t>,</w:t>
      </w:r>
      <w:r w:rsidR="00174215" w:rsidRPr="00174215">
        <w:rPr>
          <w:lang w:val="ru-RU"/>
        </w:rPr>
        <w:t xml:space="preserve"> </w:t>
      </w:r>
      <w:r>
        <w:rPr>
          <w:lang w:val="ru-RU"/>
        </w:rPr>
        <w:t>когда</w:t>
      </w:r>
      <w:r w:rsidR="00174215" w:rsidRPr="00174215">
        <w:rPr>
          <w:lang w:val="ru-RU"/>
        </w:rPr>
        <w:t xml:space="preserve"> </w:t>
      </w:r>
      <w:r w:rsidR="00296D98">
        <w:rPr>
          <w:lang w:val="ru-RU"/>
        </w:rPr>
        <w:t>непроницаемость</w:t>
      </w:r>
      <w:r w:rsidR="00174215" w:rsidRPr="00174215">
        <w:rPr>
          <w:lang w:val="ru-RU"/>
        </w:rPr>
        <w:t xml:space="preserve"> помещени</w:t>
      </w:r>
      <w:r>
        <w:rPr>
          <w:lang w:val="ru-RU"/>
        </w:rPr>
        <w:t>я для</w:t>
      </w:r>
      <w:r w:rsidR="00174215" w:rsidRPr="00174215">
        <w:rPr>
          <w:lang w:val="ru-RU"/>
        </w:rPr>
        <w:t xml:space="preserve"> </w:t>
      </w:r>
      <w:r w:rsidRPr="00174215">
        <w:rPr>
          <w:lang w:val="ru-RU"/>
        </w:rPr>
        <w:t xml:space="preserve">газа </w:t>
      </w:r>
      <w:r>
        <w:rPr>
          <w:lang w:val="ru-RU"/>
        </w:rPr>
        <w:t xml:space="preserve">может быть </w:t>
      </w:r>
      <w:r w:rsidR="00174215" w:rsidRPr="00174215">
        <w:rPr>
          <w:lang w:val="ru-RU"/>
        </w:rPr>
        <w:t>недостаточн</w:t>
      </w:r>
      <w:r>
        <w:rPr>
          <w:lang w:val="ru-RU"/>
        </w:rPr>
        <w:t>ой</w:t>
      </w:r>
      <w:r w:rsidR="00174215" w:rsidRPr="00174215">
        <w:rPr>
          <w:lang w:val="ru-RU"/>
        </w:rPr>
        <w:t xml:space="preserve"> для обеспечения </w:t>
      </w:r>
      <w:r w:rsidR="00AC1771">
        <w:rPr>
          <w:lang w:val="ru-RU"/>
        </w:rPr>
        <w:t xml:space="preserve">нужных </w:t>
      </w:r>
      <w:r w:rsidR="00174215" w:rsidRPr="00174215">
        <w:rPr>
          <w:lang w:val="ru-RU"/>
        </w:rPr>
        <w:t xml:space="preserve">концентраций газа </w:t>
      </w:r>
      <w:r>
        <w:rPr>
          <w:lang w:val="ru-RU"/>
        </w:rPr>
        <w:t>в течение</w:t>
      </w:r>
      <w:r w:rsidR="00174215" w:rsidRPr="00174215">
        <w:rPr>
          <w:lang w:val="ru-RU"/>
        </w:rPr>
        <w:t xml:space="preserve"> период</w:t>
      </w:r>
      <w:r>
        <w:rPr>
          <w:lang w:val="ru-RU"/>
        </w:rPr>
        <w:t>а</w:t>
      </w:r>
      <w:r w:rsidR="00174215" w:rsidRPr="00174215">
        <w:rPr>
          <w:lang w:val="ru-RU"/>
        </w:rPr>
        <w:t xml:space="preserve"> фумигации, </w:t>
      </w:r>
      <w:r w:rsidR="00AD647E">
        <w:rPr>
          <w:lang w:val="ru-RU"/>
        </w:rPr>
        <w:t xml:space="preserve">она </w:t>
      </w:r>
      <w:r w:rsidR="00174215" w:rsidRPr="00174215">
        <w:rPr>
          <w:lang w:val="ru-RU"/>
        </w:rPr>
        <w:t xml:space="preserve">должна быть определена путём измерения </w:t>
      </w:r>
      <w:r w:rsidR="00174215" w:rsidRPr="00AD647E">
        <w:rPr>
          <w:lang w:val="ru-RU"/>
        </w:rPr>
        <w:t>времени половин</w:t>
      </w:r>
      <w:r w:rsidR="006202EC" w:rsidRPr="00AD647E">
        <w:rPr>
          <w:lang w:val="ru-RU"/>
        </w:rPr>
        <w:t>но</w:t>
      </w:r>
      <w:r>
        <w:rPr>
          <w:lang w:val="ru-RU"/>
        </w:rPr>
        <w:t>го</w:t>
      </w:r>
      <w:r w:rsidR="00174215" w:rsidRPr="00AD647E">
        <w:rPr>
          <w:lang w:val="ru-RU"/>
        </w:rPr>
        <w:t xml:space="preserve"> </w:t>
      </w:r>
      <w:r>
        <w:rPr>
          <w:lang w:val="ru-RU"/>
        </w:rPr>
        <w:t>снижения</w:t>
      </w:r>
      <w:r w:rsidRPr="00AD647E">
        <w:rPr>
          <w:lang w:val="ru-RU"/>
        </w:rPr>
        <w:t xml:space="preserve"> </w:t>
      </w:r>
      <w:r w:rsidR="00174215" w:rsidRPr="00AD647E">
        <w:rPr>
          <w:lang w:val="ru-RU"/>
        </w:rPr>
        <w:t>давлени</w:t>
      </w:r>
      <w:r>
        <w:rPr>
          <w:lang w:val="ru-RU"/>
        </w:rPr>
        <w:t>я</w:t>
      </w:r>
      <w:r w:rsidR="00174215" w:rsidRPr="00174215">
        <w:rPr>
          <w:lang w:val="ru-RU"/>
        </w:rPr>
        <w:t xml:space="preserve">. Требуемая </w:t>
      </w:r>
      <w:r w:rsidR="00AD647E">
        <w:rPr>
          <w:lang w:val="ru-RU"/>
        </w:rPr>
        <w:t xml:space="preserve">герметичность помещения для газа </w:t>
      </w:r>
      <w:r w:rsidR="00174215" w:rsidRPr="00174215">
        <w:rPr>
          <w:lang w:val="ru-RU"/>
        </w:rPr>
        <w:t xml:space="preserve">будет зависеть от используемого фумиганта и </w:t>
      </w:r>
      <w:r>
        <w:rPr>
          <w:lang w:val="ru-RU"/>
        </w:rPr>
        <w:t xml:space="preserve">среды, </w:t>
      </w:r>
      <w:r w:rsidR="00174215" w:rsidRPr="00174215">
        <w:rPr>
          <w:lang w:val="ru-RU"/>
        </w:rPr>
        <w:t>окружающей фумигационно</w:t>
      </w:r>
      <w:r>
        <w:rPr>
          <w:lang w:val="ru-RU"/>
        </w:rPr>
        <w:t>е</w:t>
      </w:r>
      <w:r w:rsidR="00174215" w:rsidRPr="00174215">
        <w:rPr>
          <w:lang w:val="ru-RU"/>
        </w:rPr>
        <w:t xml:space="preserve"> помещени</w:t>
      </w:r>
      <w:r>
        <w:rPr>
          <w:lang w:val="ru-RU"/>
        </w:rPr>
        <w:t>е</w:t>
      </w:r>
      <w:r w:rsidR="00174215" w:rsidRPr="00174215">
        <w:rPr>
          <w:lang w:val="ru-RU"/>
        </w:rPr>
        <w:t xml:space="preserve"> (например, близость чувствительного оборудования, товаров</w:t>
      </w:r>
      <w:r w:rsidR="00174215">
        <w:rPr>
          <w:lang w:val="ru-RU"/>
        </w:rPr>
        <w:t xml:space="preserve"> или людей). Например</w:t>
      </w:r>
      <w:r w:rsidR="00174215" w:rsidRPr="006202EC">
        <w:rPr>
          <w:lang w:val="ru-RU"/>
        </w:rPr>
        <w:t>,</w:t>
      </w:r>
      <w:r w:rsidR="006202EC" w:rsidRPr="006202EC">
        <w:rPr>
          <w:lang w:val="ru-RU"/>
        </w:rPr>
        <w:t xml:space="preserve"> </w:t>
      </w:r>
      <w:r w:rsidR="006202EC">
        <w:rPr>
          <w:szCs w:val="22"/>
          <w:shd w:val="clear" w:color="auto" w:fill="FFFFFF"/>
          <w:lang w:val="ru-RU"/>
        </w:rPr>
        <w:t>помещение</w:t>
      </w:r>
      <w:r w:rsidR="006202EC" w:rsidRPr="006202EC">
        <w:rPr>
          <w:szCs w:val="22"/>
          <w:shd w:val="clear" w:color="auto" w:fill="FFFFFF"/>
          <w:lang w:val="ru-RU"/>
        </w:rPr>
        <w:t>, имеющ</w:t>
      </w:r>
      <w:r w:rsidR="006202EC">
        <w:rPr>
          <w:szCs w:val="22"/>
          <w:shd w:val="clear" w:color="auto" w:fill="FFFFFF"/>
          <w:lang w:val="ru-RU"/>
        </w:rPr>
        <w:t>ее</w:t>
      </w:r>
      <w:r w:rsidR="006202EC" w:rsidRPr="006202EC">
        <w:rPr>
          <w:szCs w:val="22"/>
          <w:shd w:val="clear" w:color="auto" w:fill="FFFFFF"/>
          <w:lang w:val="ru-RU"/>
        </w:rPr>
        <w:t xml:space="preserve"> время половинно</w:t>
      </w:r>
      <w:r>
        <w:rPr>
          <w:szCs w:val="22"/>
          <w:shd w:val="clear" w:color="auto" w:fill="FFFFFF"/>
          <w:lang w:val="ru-RU"/>
        </w:rPr>
        <w:t>го снижения</w:t>
      </w:r>
      <w:r w:rsidR="006202EC" w:rsidRPr="006202EC">
        <w:rPr>
          <w:szCs w:val="22"/>
          <w:shd w:val="clear" w:color="auto" w:fill="FFFFFF"/>
          <w:lang w:val="ru-RU"/>
        </w:rPr>
        <w:t xml:space="preserve"> давлени</w:t>
      </w:r>
      <w:r>
        <w:rPr>
          <w:szCs w:val="22"/>
          <w:shd w:val="clear" w:color="auto" w:fill="FFFFFF"/>
          <w:lang w:val="ru-RU"/>
        </w:rPr>
        <w:t>я</w:t>
      </w:r>
      <w:r w:rsidR="006202EC" w:rsidRPr="006202EC">
        <w:rPr>
          <w:szCs w:val="22"/>
          <w:shd w:val="clear" w:color="auto" w:fill="FFFFFF"/>
          <w:lang w:val="ru-RU"/>
        </w:rPr>
        <w:t xml:space="preserve"> десят</w:t>
      </w:r>
      <w:r w:rsidR="00AD647E">
        <w:rPr>
          <w:szCs w:val="22"/>
          <w:shd w:val="clear" w:color="auto" w:fill="FFFFFF"/>
          <w:lang w:val="ru-RU"/>
        </w:rPr>
        <w:t>ь</w:t>
      </w:r>
      <w:r w:rsidR="006202EC" w:rsidRPr="006202EC">
        <w:rPr>
          <w:szCs w:val="22"/>
          <w:shd w:val="clear" w:color="auto" w:fill="FFFFFF"/>
          <w:lang w:val="ru-RU"/>
        </w:rPr>
        <w:t xml:space="preserve"> секунд или более (уменьшение давления воздуха от 200 Па до 100 Па), должн</w:t>
      </w:r>
      <w:r w:rsidR="006202EC">
        <w:rPr>
          <w:szCs w:val="22"/>
          <w:shd w:val="clear" w:color="auto" w:fill="FFFFFF"/>
          <w:lang w:val="ru-RU"/>
        </w:rPr>
        <w:t>о</w:t>
      </w:r>
      <w:r w:rsidR="006202EC" w:rsidRPr="006202EC">
        <w:rPr>
          <w:szCs w:val="22"/>
          <w:shd w:val="clear" w:color="auto" w:fill="FFFFFF"/>
          <w:lang w:val="ru-RU"/>
        </w:rPr>
        <w:t xml:space="preserve"> считаться </w:t>
      </w:r>
      <w:proofErr w:type="gramStart"/>
      <w:r>
        <w:rPr>
          <w:szCs w:val="22"/>
          <w:shd w:val="clear" w:color="auto" w:fill="FFFFFF"/>
          <w:lang w:val="ru-RU"/>
        </w:rPr>
        <w:t xml:space="preserve">достаточно </w:t>
      </w:r>
      <w:r w:rsidR="006202EC" w:rsidRPr="006202EC">
        <w:rPr>
          <w:szCs w:val="22"/>
          <w:shd w:val="clear" w:color="auto" w:fill="FFFFFF"/>
          <w:lang w:val="ru-RU"/>
        </w:rPr>
        <w:t>газонепроницаем</w:t>
      </w:r>
      <w:r w:rsidR="006202EC">
        <w:rPr>
          <w:szCs w:val="22"/>
          <w:shd w:val="clear" w:color="auto" w:fill="FFFFFF"/>
          <w:lang w:val="ru-RU"/>
        </w:rPr>
        <w:t>ым</w:t>
      </w:r>
      <w:proofErr w:type="gramEnd"/>
      <w:r w:rsidR="00AD647E">
        <w:rPr>
          <w:szCs w:val="22"/>
          <w:shd w:val="clear" w:color="auto" w:fill="FFFFFF"/>
          <w:lang w:val="ru-RU"/>
        </w:rPr>
        <w:t xml:space="preserve"> </w:t>
      </w:r>
      <w:r w:rsidR="006202EC" w:rsidRPr="006202EC">
        <w:rPr>
          <w:szCs w:val="22"/>
          <w:shd w:val="clear" w:color="auto" w:fill="FFFFFF"/>
          <w:lang w:val="ru-RU"/>
        </w:rPr>
        <w:t>для фумигаци</w:t>
      </w:r>
      <w:r w:rsidR="006202EC">
        <w:rPr>
          <w:szCs w:val="22"/>
          <w:shd w:val="clear" w:color="auto" w:fill="FFFFFF"/>
          <w:lang w:val="ru-RU"/>
        </w:rPr>
        <w:t>й</w:t>
      </w:r>
      <w:r w:rsidR="006202EC" w:rsidRPr="006202EC">
        <w:rPr>
          <w:szCs w:val="22"/>
          <w:shd w:val="clear" w:color="auto" w:fill="FFFFFF"/>
          <w:lang w:val="ru-RU"/>
        </w:rPr>
        <w:t xml:space="preserve"> бромист</w:t>
      </w:r>
      <w:r w:rsidR="006202EC">
        <w:rPr>
          <w:szCs w:val="22"/>
          <w:shd w:val="clear" w:color="auto" w:fill="FFFFFF"/>
          <w:lang w:val="ru-RU"/>
        </w:rPr>
        <w:t xml:space="preserve">ым </w:t>
      </w:r>
      <w:r w:rsidR="006202EC" w:rsidRPr="006202EC">
        <w:rPr>
          <w:szCs w:val="22"/>
          <w:shd w:val="clear" w:color="auto" w:fill="FFFFFF"/>
          <w:lang w:val="ru-RU"/>
        </w:rPr>
        <w:t>метил</w:t>
      </w:r>
      <w:r w:rsidR="006202EC">
        <w:rPr>
          <w:szCs w:val="22"/>
          <w:shd w:val="clear" w:color="auto" w:fill="FFFFFF"/>
          <w:lang w:val="ru-RU"/>
        </w:rPr>
        <w:t>ом</w:t>
      </w:r>
      <w:r w:rsidR="006202EC" w:rsidRPr="006202EC">
        <w:rPr>
          <w:szCs w:val="22"/>
          <w:shd w:val="clear" w:color="auto" w:fill="FFFFFF"/>
          <w:lang w:val="ru-RU"/>
        </w:rPr>
        <w:t>.</w:t>
      </w:r>
    </w:p>
    <w:p w:rsidR="00930443" w:rsidRPr="001217FF" w:rsidRDefault="00955898" w:rsidP="009A1D18">
      <w:pPr>
        <w:pStyle w:val="IPPHeading2"/>
        <w:rPr>
          <w:lang w:val="ru-RU"/>
        </w:rPr>
      </w:pPr>
      <w:bookmarkStart w:id="12" w:name="_Toc457313010"/>
      <w:r w:rsidRPr="00CC18F3">
        <w:rPr>
          <w:lang w:val="ru-RU"/>
        </w:rPr>
        <w:t>5</w:t>
      </w:r>
      <w:r w:rsidR="00930443" w:rsidRPr="00CC18F3">
        <w:rPr>
          <w:lang w:val="ru-RU"/>
        </w:rPr>
        <w:t>.2</w:t>
      </w:r>
      <w:r w:rsidR="004E6C6D" w:rsidRPr="00CC18F3">
        <w:rPr>
          <w:lang w:val="ru-RU"/>
        </w:rPr>
        <w:tab/>
      </w:r>
      <w:bookmarkEnd w:id="12"/>
      <w:r w:rsidR="001217FF">
        <w:rPr>
          <w:lang w:val="ru-RU"/>
        </w:rPr>
        <w:t>Фумигационное оборудование</w:t>
      </w:r>
    </w:p>
    <w:p w:rsidR="006401E8" w:rsidRPr="001217FF" w:rsidRDefault="001217FF" w:rsidP="001924BC">
      <w:pPr>
        <w:pStyle w:val="IPPParagraphnumbering"/>
        <w:rPr>
          <w:lang w:val="ru-RU"/>
        </w:rPr>
      </w:pPr>
      <w:r>
        <w:rPr>
          <w:lang w:val="ru-RU"/>
        </w:rPr>
        <w:t>Всё</w:t>
      </w:r>
      <w:r w:rsidRPr="001217FF">
        <w:rPr>
          <w:lang w:val="ru-RU"/>
        </w:rPr>
        <w:t xml:space="preserve"> </w:t>
      </w:r>
      <w:r>
        <w:rPr>
          <w:lang w:val="ru-RU"/>
        </w:rPr>
        <w:t>оборудование</w:t>
      </w:r>
      <w:r w:rsidRPr="001217FF">
        <w:rPr>
          <w:lang w:val="ru-RU"/>
        </w:rPr>
        <w:t xml:space="preserve">, </w:t>
      </w:r>
      <w:r>
        <w:rPr>
          <w:lang w:val="ru-RU"/>
        </w:rPr>
        <w:t>используемое</w:t>
      </w:r>
      <w:r w:rsidRPr="001217FF">
        <w:rPr>
          <w:lang w:val="ru-RU"/>
        </w:rPr>
        <w:t xml:space="preserve"> </w:t>
      </w:r>
      <w:r>
        <w:rPr>
          <w:lang w:val="ru-RU"/>
        </w:rPr>
        <w:t>для</w:t>
      </w:r>
      <w:r w:rsidRPr="001217FF">
        <w:rPr>
          <w:lang w:val="ru-RU"/>
        </w:rPr>
        <w:t xml:space="preserve"> </w:t>
      </w:r>
      <w:r>
        <w:rPr>
          <w:lang w:val="ru-RU"/>
        </w:rPr>
        <w:t>измерения</w:t>
      </w:r>
      <w:r w:rsidRPr="001217FF">
        <w:rPr>
          <w:lang w:val="ru-RU"/>
        </w:rPr>
        <w:t xml:space="preserve"> </w:t>
      </w:r>
      <w:r>
        <w:rPr>
          <w:lang w:val="ru-RU"/>
        </w:rPr>
        <w:t>параметров</w:t>
      </w:r>
      <w:r w:rsidRPr="001217FF">
        <w:rPr>
          <w:lang w:val="ru-RU"/>
        </w:rPr>
        <w:t xml:space="preserve"> </w:t>
      </w:r>
      <w:r>
        <w:rPr>
          <w:lang w:val="ru-RU"/>
        </w:rPr>
        <w:t>фумигации</w:t>
      </w:r>
      <w:r w:rsidRPr="001217FF">
        <w:rPr>
          <w:lang w:val="ru-RU"/>
        </w:rPr>
        <w:t xml:space="preserve"> (</w:t>
      </w:r>
      <w:r w:rsidRPr="00F54D38">
        <w:rPr>
          <w:highlight w:val="cyan"/>
          <w:lang w:val="ru-RU"/>
        </w:rPr>
        <w:t>например, измерительные приборы</w:t>
      </w:r>
      <w:r>
        <w:rPr>
          <w:lang w:val="ru-RU"/>
        </w:rPr>
        <w:t xml:space="preserve">) должны быть откалиброваны в соответствии </w:t>
      </w:r>
      <w:r w:rsidR="00AD647E">
        <w:rPr>
          <w:lang w:val="ru-RU"/>
        </w:rPr>
        <w:t xml:space="preserve">с </w:t>
      </w:r>
      <w:r>
        <w:rPr>
          <w:lang w:val="ru-RU"/>
        </w:rPr>
        <w:t>инструкциями производителя.</w:t>
      </w:r>
    </w:p>
    <w:p w:rsidR="001F1EA3" w:rsidRPr="001217FF" w:rsidRDefault="00955898" w:rsidP="00DA41A4">
      <w:pPr>
        <w:pStyle w:val="IPPHeading2"/>
        <w:rPr>
          <w:lang w:val="ru-RU"/>
        </w:rPr>
      </w:pPr>
      <w:r>
        <w:t>5</w:t>
      </w:r>
      <w:r w:rsidR="00930443" w:rsidRPr="00261E26">
        <w:t>.2.1</w:t>
      </w:r>
      <w:r w:rsidR="004E6C6D" w:rsidRPr="00261E26">
        <w:tab/>
      </w:r>
      <w:r w:rsidR="00AD5314">
        <w:rPr>
          <w:lang w:val="ru-RU"/>
        </w:rPr>
        <w:t>Дозирующие устройства</w:t>
      </w:r>
    </w:p>
    <w:p w:rsidR="001F1EA3" w:rsidRPr="00AC1E95" w:rsidRDefault="001217FF" w:rsidP="001924BC">
      <w:pPr>
        <w:pStyle w:val="IPPParagraphnumbering"/>
        <w:shd w:val="clear" w:color="auto" w:fill="FFFFFF"/>
        <w:rPr>
          <w:lang w:val="ru-RU"/>
        </w:rPr>
      </w:pPr>
      <w:r w:rsidRPr="001217FF">
        <w:rPr>
          <w:color w:val="212121"/>
          <w:lang w:val="ru-RU"/>
        </w:rPr>
        <w:t xml:space="preserve">Дозирующее оборудование должно обеспечивать количественное введение фумигантного газа в </w:t>
      </w:r>
      <w:r>
        <w:rPr>
          <w:color w:val="212121"/>
          <w:lang w:val="ru-RU"/>
        </w:rPr>
        <w:t>помещение</w:t>
      </w:r>
      <w:r w:rsidRPr="001217FF">
        <w:rPr>
          <w:color w:val="212121"/>
          <w:lang w:val="ru-RU"/>
        </w:rPr>
        <w:t>.</w:t>
      </w:r>
      <w:r w:rsidR="00AD5314">
        <w:rPr>
          <w:lang w:val="ru-RU"/>
        </w:rPr>
        <w:t xml:space="preserve"> </w:t>
      </w:r>
      <w:proofErr w:type="gramStart"/>
      <w:r w:rsidR="00AD5314">
        <w:rPr>
          <w:lang w:val="ru-RU"/>
        </w:rPr>
        <w:t>Дозирующее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оборудование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включает</w:t>
      </w:r>
      <w:r w:rsidR="00AD5314" w:rsidRPr="00C51D34">
        <w:rPr>
          <w:lang w:val="ru-RU"/>
        </w:rPr>
        <w:t xml:space="preserve"> </w:t>
      </w:r>
      <w:r w:rsidR="00AD647E">
        <w:rPr>
          <w:lang w:val="ru-RU"/>
        </w:rPr>
        <w:t xml:space="preserve">в себя </w:t>
      </w:r>
      <w:r w:rsidR="00AD5314">
        <w:rPr>
          <w:lang w:val="ru-RU"/>
        </w:rPr>
        <w:t>безопасн</w:t>
      </w:r>
      <w:r w:rsidR="00AD647E">
        <w:rPr>
          <w:lang w:val="ru-RU"/>
        </w:rPr>
        <w:t>ую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и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защищённ</w:t>
      </w:r>
      <w:r w:rsidR="00AD647E">
        <w:rPr>
          <w:lang w:val="ru-RU"/>
        </w:rPr>
        <w:t>ую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ёмкость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для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хранения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фумиганта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и</w:t>
      </w:r>
      <w:r w:rsidR="00AD5314" w:rsidRPr="00C51D34">
        <w:rPr>
          <w:lang w:val="ru-RU"/>
        </w:rPr>
        <w:t xml:space="preserve"> </w:t>
      </w:r>
      <w:r w:rsidR="00296D98">
        <w:rPr>
          <w:lang w:val="ru-RU"/>
        </w:rPr>
        <w:t>газопроводы</w:t>
      </w:r>
      <w:r w:rsidR="00AD5314" w:rsidRPr="00C51D34">
        <w:rPr>
          <w:lang w:val="ru-RU"/>
        </w:rPr>
        <w:t xml:space="preserve">, </w:t>
      </w:r>
      <w:r w:rsidR="00AD5314">
        <w:rPr>
          <w:lang w:val="ru-RU"/>
        </w:rPr>
        <w:t>которые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позволяют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доставлять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фумигант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в</w:t>
      </w:r>
      <w:r w:rsidR="00AD5314" w:rsidRPr="00C51D34">
        <w:rPr>
          <w:lang w:val="ru-RU"/>
        </w:rPr>
        <w:t xml:space="preserve"> </w:t>
      </w:r>
      <w:r w:rsidR="00AD5314">
        <w:rPr>
          <w:lang w:val="ru-RU"/>
        </w:rPr>
        <w:t>помещение</w:t>
      </w:r>
      <w:r w:rsidR="00AD5314" w:rsidRPr="00C51D34">
        <w:rPr>
          <w:lang w:val="ru-RU"/>
        </w:rPr>
        <w:t xml:space="preserve">, </w:t>
      </w:r>
      <w:r w:rsidR="00AF7144" w:rsidRPr="00F54D38">
        <w:rPr>
          <w:highlight w:val="cyan"/>
          <w:lang w:val="ru-RU"/>
        </w:rPr>
        <w:t>и должно включать</w:t>
      </w:r>
      <w:r w:rsidR="00AF7144">
        <w:rPr>
          <w:lang w:val="ru-RU"/>
        </w:rPr>
        <w:t xml:space="preserve"> </w:t>
      </w:r>
      <w:r w:rsidR="00C51D34">
        <w:rPr>
          <w:lang w:val="ru-RU"/>
        </w:rPr>
        <w:t>устройство</w:t>
      </w:r>
      <w:r w:rsidR="00C51D34" w:rsidRPr="00C51D34">
        <w:rPr>
          <w:lang w:val="ru-RU"/>
        </w:rPr>
        <w:t xml:space="preserve">, </w:t>
      </w:r>
      <w:r w:rsidR="00C51D34">
        <w:rPr>
          <w:lang w:val="ru-RU"/>
        </w:rPr>
        <w:t>которое</w:t>
      </w:r>
      <w:r w:rsidR="00C51D34" w:rsidRPr="00C51D34">
        <w:rPr>
          <w:lang w:val="ru-RU"/>
        </w:rPr>
        <w:t xml:space="preserve"> </w:t>
      </w:r>
      <w:r w:rsidR="00C51D34">
        <w:rPr>
          <w:lang w:val="ru-RU"/>
        </w:rPr>
        <w:t>способно</w:t>
      </w:r>
      <w:r w:rsidR="00C51D34" w:rsidRPr="00C51D34">
        <w:rPr>
          <w:lang w:val="ru-RU"/>
        </w:rPr>
        <w:t xml:space="preserve"> </w:t>
      </w:r>
      <w:r w:rsidR="00AF7144">
        <w:rPr>
          <w:lang w:val="ru-RU"/>
        </w:rPr>
        <w:t xml:space="preserve">либо </w:t>
      </w:r>
      <w:r w:rsidR="00C51D34">
        <w:rPr>
          <w:lang w:val="ru-RU"/>
        </w:rPr>
        <w:t>измер</w:t>
      </w:r>
      <w:r w:rsidR="001153A1">
        <w:rPr>
          <w:lang w:val="ru-RU"/>
        </w:rPr>
        <w:t>я</w:t>
      </w:r>
      <w:r w:rsidR="00C51D34">
        <w:rPr>
          <w:lang w:val="ru-RU"/>
        </w:rPr>
        <w:t>ть</w:t>
      </w:r>
      <w:r w:rsidR="00C51D34" w:rsidRPr="00C51D34">
        <w:rPr>
          <w:lang w:val="ru-RU"/>
        </w:rPr>
        <w:t xml:space="preserve"> </w:t>
      </w:r>
      <w:r w:rsidR="00AF7144">
        <w:rPr>
          <w:lang w:val="ru-RU"/>
        </w:rPr>
        <w:t>скорость</w:t>
      </w:r>
      <w:r w:rsidR="00C51D34" w:rsidRPr="00C51D34">
        <w:rPr>
          <w:lang w:val="ru-RU"/>
        </w:rPr>
        <w:t xml:space="preserve"> </w:t>
      </w:r>
      <w:r w:rsidR="00C51D34">
        <w:rPr>
          <w:lang w:val="ru-RU"/>
        </w:rPr>
        <w:t xml:space="preserve">или объём </w:t>
      </w:r>
      <w:r w:rsidR="00AF7144">
        <w:rPr>
          <w:lang w:val="ru-RU"/>
        </w:rPr>
        <w:t xml:space="preserve">газового потока, </w:t>
      </w:r>
      <w:r w:rsidR="001153A1">
        <w:rPr>
          <w:lang w:val="ru-RU"/>
        </w:rPr>
        <w:t>поступающ</w:t>
      </w:r>
      <w:r w:rsidR="00AF7144">
        <w:rPr>
          <w:lang w:val="ru-RU"/>
        </w:rPr>
        <w:t>его</w:t>
      </w:r>
      <w:r w:rsidR="001153A1">
        <w:rPr>
          <w:lang w:val="ru-RU"/>
        </w:rPr>
        <w:t xml:space="preserve"> </w:t>
      </w:r>
      <w:r w:rsidR="00C51D34">
        <w:rPr>
          <w:lang w:val="ru-RU"/>
        </w:rPr>
        <w:t>в помещение</w:t>
      </w:r>
      <w:r w:rsidR="00D47A6A">
        <w:rPr>
          <w:lang w:val="ru-RU"/>
        </w:rPr>
        <w:t xml:space="preserve"> (например, расходометр для учёта массы </w:t>
      </w:r>
      <w:r w:rsidR="001153A1">
        <w:rPr>
          <w:lang w:val="ru-RU"/>
        </w:rPr>
        <w:t xml:space="preserve">поступающего </w:t>
      </w:r>
      <w:r w:rsidR="00D47A6A">
        <w:rPr>
          <w:lang w:val="ru-RU"/>
        </w:rPr>
        <w:t>газа)</w:t>
      </w:r>
      <w:r w:rsidR="001153A1">
        <w:rPr>
          <w:lang w:val="ru-RU"/>
        </w:rPr>
        <w:t>,</w:t>
      </w:r>
      <w:r w:rsidR="00D47A6A">
        <w:rPr>
          <w:lang w:val="ru-RU"/>
        </w:rPr>
        <w:t xml:space="preserve"> или измерять потерю объёма или веса газа</w:t>
      </w:r>
      <w:r w:rsidR="00C51D34">
        <w:rPr>
          <w:lang w:val="ru-RU"/>
        </w:rPr>
        <w:t xml:space="preserve"> </w:t>
      </w:r>
      <w:r w:rsidR="00D47A6A">
        <w:rPr>
          <w:lang w:val="ru-RU"/>
        </w:rPr>
        <w:t>из хранилища, снабжающего помещение</w:t>
      </w:r>
      <w:r w:rsidR="00AC1E95">
        <w:rPr>
          <w:lang w:val="ru-RU"/>
        </w:rPr>
        <w:t xml:space="preserve"> </w:t>
      </w:r>
      <w:r w:rsidR="001153A1">
        <w:rPr>
          <w:lang w:val="ru-RU"/>
        </w:rPr>
        <w:t xml:space="preserve">газом </w:t>
      </w:r>
      <w:r w:rsidR="00AC1E95">
        <w:rPr>
          <w:lang w:val="ru-RU"/>
        </w:rPr>
        <w:t>(например, весы различной конструкции).</w:t>
      </w:r>
      <w:proofErr w:type="gramEnd"/>
      <w:r w:rsidR="00AC1E95">
        <w:rPr>
          <w:lang w:val="ru-RU"/>
        </w:rPr>
        <w:t xml:space="preserve"> В</w:t>
      </w:r>
      <w:r w:rsidR="00AC1E95" w:rsidRPr="00AC1E95">
        <w:rPr>
          <w:lang w:val="ru-RU"/>
        </w:rPr>
        <w:t xml:space="preserve"> </w:t>
      </w:r>
      <w:r w:rsidR="00AC1E95">
        <w:rPr>
          <w:lang w:val="ru-RU"/>
        </w:rPr>
        <w:t>некоторых</w:t>
      </w:r>
      <w:r w:rsidR="00AC1E95" w:rsidRPr="00AC1E95">
        <w:rPr>
          <w:lang w:val="ru-RU"/>
        </w:rPr>
        <w:t xml:space="preserve"> </w:t>
      </w:r>
      <w:r w:rsidR="00AC1E95">
        <w:rPr>
          <w:lang w:val="ru-RU"/>
        </w:rPr>
        <w:t>случаях</w:t>
      </w:r>
      <w:r w:rsidR="00AC1E95" w:rsidRPr="00AC1E95">
        <w:rPr>
          <w:lang w:val="ru-RU"/>
        </w:rPr>
        <w:t xml:space="preserve"> </w:t>
      </w:r>
      <w:r w:rsidR="00AC1E95">
        <w:rPr>
          <w:lang w:val="ru-RU"/>
        </w:rPr>
        <w:t>газовые</w:t>
      </w:r>
      <w:r w:rsidR="00AC1E95" w:rsidRPr="00AC1E95">
        <w:rPr>
          <w:lang w:val="ru-RU"/>
        </w:rPr>
        <w:t xml:space="preserve"> </w:t>
      </w:r>
      <w:r w:rsidR="00AC1E95">
        <w:rPr>
          <w:lang w:val="ru-RU"/>
        </w:rPr>
        <w:t>цилиндры</w:t>
      </w:r>
      <w:r w:rsidR="00AC1E95" w:rsidRPr="00AC1E95">
        <w:rPr>
          <w:lang w:val="ru-RU"/>
        </w:rPr>
        <w:t xml:space="preserve"> </w:t>
      </w:r>
      <w:r w:rsidR="00AC1E95">
        <w:rPr>
          <w:lang w:val="ru-RU"/>
        </w:rPr>
        <w:t>могут</w:t>
      </w:r>
      <w:r w:rsidR="00AC1E95" w:rsidRPr="00AC1E95">
        <w:rPr>
          <w:lang w:val="ru-RU"/>
        </w:rPr>
        <w:t xml:space="preserve"> </w:t>
      </w:r>
      <w:r w:rsidR="00AC1E95">
        <w:rPr>
          <w:lang w:val="ru-RU"/>
        </w:rPr>
        <w:t>быть</w:t>
      </w:r>
      <w:r w:rsidR="00AC1E95" w:rsidRPr="00AC1E95">
        <w:rPr>
          <w:lang w:val="ru-RU"/>
        </w:rPr>
        <w:t xml:space="preserve"> </w:t>
      </w:r>
      <w:r w:rsidR="00AC1E95">
        <w:rPr>
          <w:lang w:val="ru-RU"/>
        </w:rPr>
        <w:t>открыты</w:t>
      </w:r>
      <w:r w:rsidR="00AC1E95" w:rsidRPr="00AC1E95">
        <w:rPr>
          <w:lang w:val="ru-RU"/>
        </w:rPr>
        <w:t xml:space="preserve"> </w:t>
      </w:r>
      <w:r w:rsidR="00AC1E95">
        <w:rPr>
          <w:lang w:val="ru-RU"/>
        </w:rPr>
        <w:t>внутри</w:t>
      </w:r>
      <w:r w:rsidR="00AC1E95" w:rsidRPr="00AC1E95">
        <w:rPr>
          <w:lang w:val="ru-RU"/>
        </w:rPr>
        <w:t xml:space="preserve"> </w:t>
      </w:r>
      <w:r w:rsidR="00AC1E95">
        <w:rPr>
          <w:lang w:val="ru-RU"/>
        </w:rPr>
        <w:t>помещения</w:t>
      </w:r>
      <w:r w:rsidR="00AC1E95" w:rsidRPr="00AC1E95">
        <w:rPr>
          <w:lang w:val="ru-RU"/>
        </w:rPr>
        <w:t xml:space="preserve">, </w:t>
      </w:r>
      <w:r w:rsidR="00AC1E95">
        <w:rPr>
          <w:lang w:val="ru-RU"/>
        </w:rPr>
        <w:t xml:space="preserve">поставляя известный объём или </w:t>
      </w:r>
      <w:r w:rsidR="007C105D">
        <w:rPr>
          <w:lang w:val="ru-RU"/>
        </w:rPr>
        <w:t xml:space="preserve">массу </w:t>
      </w:r>
      <w:r w:rsidR="00AC1E95">
        <w:rPr>
          <w:lang w:val="ru-RU"/>
        </w:rPr>
        <w:t>газа в помещение для того, чтобы получить требуемую дозу фумиганта.</w:t>
      </w:r>
    </w:p>
    <w:p w:rsidR="001F1EA3" w:rsidRPr="00BA1BBD" w:rsidRDefault="00955898" w:rsidP="00DA41A4">
      <w:pPr>
        <w:pStyle w:val="IPPHeading2"/>
        <w:rPr>
          <w:lang w:val="ru-RU"/>
        </w:rPr>
      </w:pPr>
      <w:r w:rsidRPr="00CC18F3">
        <w:rPr>
          <w:lang w:val="ru-RU"/>
        </w:rPr>
        <w:t>5</w:t>
      </w:r>
      <w:r w:rsidR="00930443" w:rsidRPr="00CC18F3">
        <w:rPr>
          <w:lang w:val="ru-RU"/>
        </w:rPr>
        <w:t>.2.2</w:t>
      </w:r>
      <w:r w:rsidR="004E6C6D" w:rsidRPr="00CC18F3">
        <w:rPr>
          <w:lang w:val="ru-RU"/>
        </w:rPr>
        <w:tab/>
      </w:r>
      <w:r w:rsidR="00BA1BBD" w:rsidRPr="00D90866">
        <w:rPr>
          <w:lang w:val="ru-RU"/>
        </w:rPr>
        <w:t>Газовый испаритель</w:t>
      </w:r>
    </w:p>
    <w:p w:rsidR="001F1EA3" w:rsidRPr="00C623D0" w:rsidRDefault="00BA1BBD" w:rsidP="001924BC">
      <w:pPr>
        <w:pStyle w:val="IPPParagraphnumbering"/>
        <w:rPr>
          <w:lang w:val="ru-RU"/>
        </w:rPr>
      </w:pPr>
      <w:r w:rsidRPr="00D90866">
        <w:rPr>
          <w:lang w:val="ru-RU"/>
        </w:rPr>
        <w:t>Некоторые фумиганты хранятся в виде сжатой жидкости в металлическом цилиндре. На выпуск и испарение значительного количества жидкости, требуемой для фумигации</w:t>
      </w:r>
      <w:r w:rsidR="001153A1">
        <w:rPr>
          <w:lang w:val="ru-RU"/>
        </w:rPr>
        <w:t>,</w:t>
      </w:r>
      <w:r w:rsidRPr="00D90866">
        <w:rPr>
          <w:lang w:val="ru-RU"/>
        </w:rPr>
        <w:t xml:space="preserve"> будет </w:t>
      </w:r>
      <w:r w:rsidR="001153A1" w:rsidRPr="00D90866">
        <w:rPr>
          <w:lang w:val="ru-RU"/>
        </w:rPr>
        <w:t>тратиться</w:t>
      </w:r>
      <w:r w:rsidR="002334DC" w:rsidRPr="00D90866">
        <w:rPr>
          <w:lang w:val="ru-RU"/>
        </w:rPr>
        <w:t xml:space="preserve"> значительное количество энергии.</w:t>
      </w:r>
      <w:r w:rsidR="00A627F6" w:rsidRPr="00D90866">
        <w:rPr>
          <w:lang w:val="ru-RU"/>
        </w:rPr>
        <w:t xml:space="preserve"> </w:t>
      </w:r>
      <w:r w:rsidR="008D1E67">
        <w:rPr>
          <w:lang w:val="ru-RU"/>
        </w:rPr>
        <w:t>Н</w:t>
      </w:r>
      <w:r w:rsidR="008D1E67" w:rsidRPr="00D90866">
        <w:rPr>
          <w:lang w:val="ru-RU"/>
        </w:rPr>
        <w:t xml:space="preserve">еобходимо использовать </w:t>
      </w:r>
      <w:r w:rsidR="008D1E67">
        <w:rPr>
          <w:lang w:val="ru-RU"/>
        </w:rPr>
        <w:t>испаритель д</w:t>
      </w:r>
      <w:r w:rsidR="001153A1">
        <w:rPr>
          <w:lang w:val="ru-RU"/>
        </w:rPr>
        <w:t xml:space="preserve">ля </w:t>
      </w:r>
      <w:r w:rsidR="00D90866" w:rsidRPr="00D90866">
        <w:rPr>
          <w:lang w:val="ru-RU"/>
        </w:rPr>
        <w:t xml:space="preserve">обеспечения энергией (в виде тепла) </w:t>
      </w:r>
      <w:r w:rsidR="008D1E67">
        <w:rPr>
          <w:lang w:val="ru-RU"/>
        </w:rPr>
        <w:t>при</w:t>
      </w:r>
      <w:r w:rsidR="00D90866" w:rsidRPr="00D90866">
        <w:rPr>
          <w:lang w:val="ru-RU"/>
        </w:rPr>
        <w:t xml:space="preserve"> испарени</w:t>
      </w:r>
      <w:r w:rsidR="008D1E67">
        <w:rPr>
          <w:lang w:val="ru-RU"/>
        </w:rPr>
        <w:t>и</w:t>
      </w:r>
      <w:r w:rsidR="00D90866" w:rsidRPr="00D90866">
        <w:rPr>
          <w:lang w:val="ru-RU"/>
        </w:rPr>
        <w:t xml:space="preserve"> жидкости в газ для </w:t>
      </w:r>
      <w:r w:rsidR="001878D4">
        <w:rPr>
          <w:lang w:val="ru-RU"/>
        </w:rPr>
        <w:t xml:space="preserve">обеспечения </w:t>
      </w:r>
      <w:r w:rsidR="00D90866" w:rsidRPr="00D90866">
        <w:rPr>
          <w:lang w:val="ru-RU"/>
        </w:rPr>
        <w:t>поступлени</w:t>
      </w:r>
      <w:r w:rsidR="001153A1">
        <w:rPr>
          <w:lang w:val="ru-RU"/>
        </w:rPr>
        <w:t>я</w:t>
      </w:r>
      <w:r w:rsidR="00D90866" w:rsidRPr="00D90866">
        <w:rPr>
          <w:lang w:val="ru-RU"/>
        </w:rPr>
        <w:t xml:space="preserve"> требуемо</w:t>
      </w:r>
      <w:r w:rsidR="008D1E67">
        <w:rPr>
          <w:lang w:val="ru-RU"/>
        </w:rPr>
        <w:t>го</w:t>
      </w:r>
      <w:r w:rsidR="001153A1">
        <w:rPr>
          <w:lang w:val="ru-RU"/>
        </w:rPr>
        <w:t xml:space="preserve"> </w:t>
      </w:r>
      <w:r w:rsidR="001878D4">
        <w:rPr>
          <w:lang w:val="ru-RU"/>
        </w:rPr>
        <w:t>количества</w:t>
      </w:r>
      <w:r w:rsidR="008D1E67">
        <w:rPr>
          <w:lang w:val="ru-RU"/>
        </w:rPr>
        <w:t xml:space="preserve"> газа</w:t>
      </w:r>
      <w:r w:rsidR="00D90866" w:rsidRPr="00D90866">
        <w:rPr>
          <w:lang w:val="ru-RU"/>
        </w:rPr>
        <w:t xml:space="preserve"> в помещение.</w:t>
      </w:r>
    </w:p>
    <w:p w:rsidR="001F1EA3" w:rsidRPr="00CC18F3" w:rsidRDefault="00955898" w:rsidP="00DA41A4">
      <w:pPr>
        <w:pStyle w:val="IPPHeading2"/>
        <w:rPr>
          <w:lang w:val="ru-RU"/>
        </w:rPr>
      </w:pPr>
      <w:r w:rsidRPr="00CC18F3">
        <w:rPr>
          <w:lang w:val="ru-RU"/>
        </w:rPr>
        <w:t>5</w:t>
      </w:r>
      <w:r w:rsidR="00930443" w:rsidRPr="00CC18F3">
        <w:rPr>
          <w:lang w:val="ru-RU"/>
        </w:rPr>
        <w:t>.2.3</w:t>
      </w:r>
      <w:r w:rsidR="004E6C6D" w:rsidRPr="00CC18F3">
        <w:rPr>
          <w:lang w:val="ru-RU"/>
        </w:rPr>
        <w:tab/>
      </w:r>
      <w:r w:rsidR="00D90866">
        <w:rPr>
          <w:lang w:val="ru-RU"/>
        </w:rPr>
        <w:t>Нагревательное оборудование</w:t>
      </w:r>
    </w:p>
    <w:p w:rsidR="001F1EA3" w:rsidRPr="00C623D0" w:rsidRDefault="001878D4" w:rsidP="001924BC">
      <w:pPr>
        <w:pStyle w:val="IPPParagraphnumbering"/>
        <w:rPr>
          <w:lang w:val="ru-RU"/>
        </w:rPr>
      </w:pPr>
      <w:r>
        <w:rPr>
          <w:lang w:val="ru-RU"/>
        </w:rPr>
        <w:t>В тех случаях, к</w:t>
      </w:r>
      <w:r w:rsidR="00D90866">
        <w:rPr>
          <w:lang w:val="ru-RU"/>
        </w:rPr>
        <w:t>огда</w:t>
      </w:r>
      <w:r w:rsidR="00D90866" w:rsidRPr="00C623D0">
        <w:rPr>
          <w:lang w:val="ru-RU"/>
        </w:rPr>
        <w:t xml:space="preserve"> </w:t>
      </w:r>
      <w:r w:rsidR="00D90866">
        <w:rPr>
          <w:lang w:val="ru-RU"/>
        </w:rPr>
        <w:t>необходимо</w:t>
      </w:r>
      <w:r w:rsidR="00D90866" w:rsidRPr="00C623D0">
        <w:rPr>
          <w:lang w:val="ru-RU"/>
        </w:rPr>
        <w:t xml:space="preserve"> </w:t>
      </w:r>
      <w:r w:rsidR="00D90866">
        <w:rPr>
          <w:lang w:val="ru-RU"/>
        </w:rPr>
        <w:t>увеличить</w:t>
      </w:r>
      <w:r w:rsidR="00D90866" w:rsidRPr="00C623D0">
        <w:rPr>
          <w:lang w:val="ru-RU"/>
        </w:rPr>
        <w:t xml:space="preserve"> </w:t>
      </w:r>
      <w:r w:rsidR="00D90866">
        <w:rPr>
          <w:lang w:val="ru-RU"/>
        </w:rPr>
        <w:t>температуру</w:t>
      </w:r>
      <w:r w:rsidR="00D90866" w:rsidRPr="00C623D0">
        <w:rPr>
          <w:lang w:val="ru-RU"/>
        </w:rPr>
        <w:t xml:space="preserve"> </w:t>
      </w:r>
      <w:r w:rsidR="00D90866">
        <w:rPr>
          <w:lang w:val="ru-RU"/>
        </w:rPr>
        <w:t>товара</w:t>
      </w:r>
      <w:r w:rsidR="00D90866" w:rsidRPr="00C623D0">
        <w:rPr>
          <w:lang w:val="ru-RU"/>
        </w:rPr>
        <w:t xml:space="preserve"> </w:t>
      </w:r>
      <w:r w:rsidR="00D90866">
        <w:rPr>
          <w:lang w:val="ru-RU"/>
        </w:rPr>
        <w:t>и</w:t>
      </w:r>
      <w:r w:rsidR="00D90866" w:rsidRPr="00C623D0">
        <w:rPr>
          <w:lang w:val="ru-RU"/>
        </w:rPr>
        <w:t xml:space="preserve"> </w:t>
      </w:r>
      <w:r w:rsidR="00D90866">
        <w:rPr>
          <w:lang w:val="ru-RU"/>
        </w:rPr>
        <w:t>воздуха</w:t>
      </w:r>
      <w:r w:rsidR="00D90866" w:rsidRPr="00C623D0">
        <w:rPr>
          <w:lang w:val="ru-RU"/>
        </w:rPr>
        <w:t xml:space="preserve"> </w:t>
      </w:r>
      <w:r w:rsidR="00D90866">
        <w:rPr>
          <w:lang w:val="ru-RU"/>
        </w:rPr>
        <w:t>внутри</w:t>
      </w:r>
      <w:r w:rsidR="00D90866" w:rsidRPr="00C623D0">
        <w:rPr>
          <w:lang w:val="ru-RU"/>
        </w:rPr>
        <w:t xml:space="preserve"> </w:t>
      </w:r>
      <w:r w:rsidR="00D90866">
        <w:rPr>
          <w:lang w:val="ru-RU"/>
        </w:rPr>
        <w:t>помещения</w:t>
      </w:r>
      <w:r w:rsidR="00D90866" w:rsidRPr="00C623D0">
        <w:rPr>
          <w:lang w:val="ru-RU"/>
        </w:rPr>
        <w:t xml:space="preserve">, </w:t>
      </w:r>
      <w:r w:rsidR="00C32FBA">
        <w:rPr>
          <w:lang w:val="ru-RU"/>
        </w:rPr>
        <w:t>открытые</w:t>
      </w:r>
      <w:r w:rsidR="00C32FBA" w:rsidRPr="00C623D0">
        <w:rPr>
          <w:lang w:val="ru-RU"/>
        </w:rPr>
        <w:t xml:space="preserve"> </w:t>
      </w:r>
      <w:r w:rsidR="00C32FBA">
        <w:rPr>
          <w:lang w:val="ru-RU"/>
        </w:rPr>
        <w:t>источники</w:t>
      </w:r>
      <w:r w:rsidR="00C32FBA" w:rsidRPr="00C623D0">
        <w:rPr>
          <w:lang w:val="ru-RU"/>
        </w:rPr>
        <w:t xml:space="preserve"> </w:t>
      </w:r>
      <w:r w:rsidR="00C32FBA">
        <w:rPr>
          <w:lang w:val="ru-RU"/>
        </w:rPr>
        <w:t>нагрева</w:t>
      </w:r>
      <w:r w:rsidR="00C32FBA" w:rsidRPr="00C623D0">
        <w:rPr>
          <w:lang w:val="ru-RU"/>
        </w:rPr>
        <w:t xml:space="preserve"> </w:t>
      </w:r>
      <w:r w:rsidR="00C623D0">
        <w:rPr>
          <w:lang w:val="ru-RU"/>
        </w:rPr>
        <w:t>не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должны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использоваться</w:t>
      </w:r>
      <w:r w:rsidR="00C623D0" w:rsidRPr="00C623D0">
        <w:rPr>
          <w:lang w:val="ru-RU"/>
        </w:rPr>
        <w:t xml:space="preserve"> </w:t>
      </w:r>
      <w:r w:rsidR="00C32FBA">
        <w:rPr>
          <w:lang w:val="ru-RU"/>
        </w:rPr>
        <w:t>совместно</w:t>
      </w:r>
      <w:r w:rsidR="00BC54F5">
        <w:rPr>
          <w:lang w:val="ru-RU"/>
        </w:rPr>
        <w:t xml:space="preserve"> </w:t>
      </w:r>
      <w:r w:rsidR="00C623D0">
        <w:rPr>
          <w:lang w:val="ru-RU"/>
        </w:rPr>
        <w:t>с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легковоспламеняющимися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фумигантами</w:t>
      </w:r>
      <w:r w:rsidR="00C32FBA">
        <w:rPr>
          <w:lang w:val="ru-RU"/>
        </w:rPr>
        <w:t xml:space="preserve"> </w:t>
      </w:r>
      <w:r w:rsidR="00C32FBA" w:rsidRPr="00BC54F5">
        <w:rPr>
          <w:lang w:val="ru-RU"/>
        </w:rPr>
        <w:t>или фумигантами</w:t>
      </w:r>
      <w:r w:rsidR="00C623D0" w:rsidRPr="00C623D0">
        <w:rPr>
          <w:lang w:val="ru-RU"/>
        </w:rPr>
        <w:t xml:space="preserve">, </w:t>
      </w:r>
      <w:r w:rsidR="00C623D0">
        <w:rPr>
          <w:lang w:val="ru-RU"/>
        </w:rPr>
        <w:t>которые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разлагаются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при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высоких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температурах</w:t>
      </w:r>
      <w:r w:rsidR="00C623D0" w:rsidRPr="00C623D0">
        <w:rPr>
          <w:lang w:val="ru-RU"/>
        </w:rPr>
        <w:t xml:space="preserve"> (</w:t>
      </w:r>
      <w:r w:rsidR="00C623D0">
        <w:rPr>
          <w:lang w:val="ru-RU"/>
        </w:rPr>
        <w:t>смотрите</w:t>
      </w:r>
      <w:r w:rsidR="00C623D0" w:rsidRPr="00C623D0">
        <w:rPr>
          <w:lang w:val="ru-RU"/>
        </w:rPr>
        <w:t xml:space="preserve"> </w:t>
      </w:r>
      <w:r w:rsidR="00C32FBA">
        <w:rPr>
          <w:lang w:val="ru-RU"/>
        </w:rPr>
        <w:t xml:space="preserve">дополнение </w:t>
      </w:r>
      <w:r w:rsidR="00C623D0" w:rsidRPr="00C623D0">
        <w:rPr>
          <w:lang w:val="ru-RU"/>
        </w:rPr>
        <w:t xml:space="preserve">2 </w:t>
      </w:r>
      <w:r w:rsidR="00C32FBA">
        <w:rPr>
          <w:lang w:val="ru-RU"/>
        </w:rPr>
        <w:t>в отношении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химических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свойств</w:t>
      </w:r>
      <w:r w:rsidR="00C623D0" w:rsidRPr="00C623D0">
        <w:rPr>
          <w:lang w:val="ru-RU"/>
        </w:rPr>
        <w:t xml:space="preserve"> </w:t>
      </w:r>
      <w:r w:rsidR="00C623D0">
        <w:rPr>
          <w:lang w:val="ru-RU"/>
        </w:rPr>
        <w:t>фумигант</w:t>
      </w:r>
      <w:r w:rsidR="00C32FBA">
        <w:rPr>
          <w:lang w:val="ru-RU"/>
        </w:rPr>
        <w:t>ов</w:t>
      </w:r>
      <w:r w:rsidR="00C623D0" w:rsidRPr="00C623D0">
        <w:rPr>
          <w:lang w:val="ru-RU"/>
        </w:rPr>
        <w:t>).</w:t>
      </w:r>
    </w:p>
    <w:p w:rsidR="001F1EA3" w:rsidRPr="00C623D0" w:rsidRDefault="00955898" w:rsidP="00DA41A4">
      <w:pPr>
        <w:pStyle w:val="IPPHeading2"/>
        <w:rPr>
          <w:lang w:val="ru-RU"/>
        </w:rPr>
      </w:pPr>
      <w:r w:rsidRPr="00F53ADA">
        <w:rPr>
          <w:lang w:val="ru-RU"/>
        </w:rPr>
        <w:lastRenderedPageBreak/>
        <w:t>5</w:t>
      </w:r>
      <w:r w:rsidR="00930443" w:rsidRPr="00F53ADA">
        <w:rPr>
          <w:lang w:val="ru-RU"/>
        </w:rPr>
        <w:t>.2.4</w:t>
      </w:r>
      <w:r w:rsidR="004E6C6D" w:rsidRPr="00F53ADA">
        <w:rPr>
          <w:lang w:val="ru-RU"/>
        </w:rPr>
        <w:tab/>
      </w:r>
      <w:r w:rsidR="00C623D0">
        <w:rPr>
          <w:lang w:val="ru-RU"/>
        </w:rPr>
        <w:t>Оборудование для циркуляции газа</w:t>
      </w:r>
    </w:p>
    <w:p w:rsidR="001F1EA3" w:rsidRPr="00C71527" w:rsidRDefault="00FD7287" w:rsidP="001924BC">
      <w:pPr>
        <w:pStyle w:val="IPPParagraphnumbering"/>
        <w:shd w:val="clear" w:color="auto" w:fill="FFFFFF"/>
        <w:rPr>
          <w:lang w:val="ru-RU"/>
        </w:rPr>
      </w:pPr>
      <w:r>
        <w:rPr>
          <w:szCs w:val="22"/>
          <w:lang w:val="ru-RU"/>
        </w:rPr>
        <w:t xml:space="preserve">Точное </w:t>
      </w:r>
      <w:r w:rsidRPr="00FD7287">
        <w:rPr>
          <w:szCs w:val="22"/>
          <w:lang w:val="ru-RU"/>
        </w:rPr>
        <w:t>и быстрое распределение газа фумиганта, вводимого в</w:t>
      </w:r>
      <w:r>
        <w:rPr>
          <w:szCs w:val="22"/>
          <w:lang w:val="ru-RU"/>
        </w:rPr>
        <w:t xml:space="preserve"> помещение</w:t>
      </w:r>
      <w:r w:rsidRPr="00FD7287">
        <w:rPr>
          <w:szCs w:val="22"/>
          <w:lang w:val="ru-RU"/>
        </w:rPr>
        <w:t xml:space="preserve">, может иметь значение для успешной фумигации большого количества товара, особенно </w:t>
      </w:r>
      <w:r w:rsidR="008E32AE">
        <w:rPr>
          <w:szCs w:val="22"/>
          <w:lang w:val="ru-RU"/>
        </w:rPr>
        <w:t>при использовании</w:t>
      </w:r>
      <w:r w:rsidRPr="00FD7287">
        <w:rPr>
          <w:szCs w:val="22"/>
          <w:lang w:val="ru-RU"/>
        </w:rPr>
        <w:t xml:space="preserve"> газ</w:t>
      </w:r>
      <w:r w:rsidR="008E32AE">
        <w:rPr>
          <w:szCs w:val="22"/>
          <w:lang w:val="ru-RU"/>
        </w:rPr>
        <w:t>ов</w:t>
      </w:r>
      <w:r w:rsidRPr="00FD7287">
        <w:rPr>
          <w:szCs w:val="22"/>
          <w:lang w:val="ru-RU"/>
        </w:rPr>
        <w:t>, которые распространяются относительно медленно.</w:t>
      </w:r>
      <w:r>
        <w:rPr>
          <w:lang w:val="ru-RU"/>
        </w:rPr>
        <w:t xml:space="preserve"> </w:t>
      </w:r>
      <w:r w:rsidR="00827411">
        <w:rPr>
          <w:lang w:val="ru-RU"/>
        </w:rPr>
        <w:t>Быстрая</w:t>
      </w:r>
      <w:r w:rsidR="00827411" w:rsidRPr="00827411">
        <w:rPr>
          <w:lang w:val="ru-RU"/>
        </w:rPr>
        <w:t xml:space="preserve"> </w:t>
      </w:r>
      <w:r w:rsidR="00827411">
        <w:rPr>
          <w:lang w:val="ru-RU"/>
        </w:rPr>
        <w:t>циркуляция</w:t>
      </w:r>
      <w:r w:rsidR="00827411" w:rsidRPr="00827411">
        <w:rPr>
          <w:lang w:val="ru-RU"/>
        </w:rPr>
        <w:t xml:space="preserve"> </w:t>
      </w:r>
      <w:r w:rsidR="00827411">
        <w:rPr>
          <w:lang w:val="ru-RU"/>
        </w:rPr>
        <w:t>газа</w:t>
      </w:r>
      <w:r w:rsidR="00827411" w:rsidRPr="00827411">
        <w:rPr>
          <w:lang w:val="ru-RU"/>
        </w:rPr>
        <w:t xml:space="preserve"> </w:t>
      </w:r>
      <w:r w:rsidR="00827411">
        <w:rPr>
          <w:lang w:val="ru-RU"/>
        </w:rPr>
        <w:t>требуется</w:t>
      </w:r>
      <w:r w:rsidR="00827411" w:rsidRPr="00827411">
        <w:rPr>
          <w:lang w:val="ru-RU"/>
        </w:rPr>
        <w:t xml:space="preserve"> </w:t>
      </w:r>
      <w:r w:rsidR="00827411">
        <w:rPr>
          <w:lang w:val="ru-RU"/>
        </w:rPr>
        <w:t>для</w:t>
      </w:r>
      <w:r w:rsidR="00827411" w:rsidRPr="00827411">
        <w:rPr>
          <w:lang w:val="ru-RU"/>
        </w:rPr>
        <w:t xml:space="preserve"> </w:t>
      </w:r>
      <w:r w:rsidR="00827411">
        <w:rPr>
          <w:lang w:val="ru-RU"/>
        </w:rPr>
        <w:t>фумигации</w:t>
      </w:r>
      <w:r w:rsidR="00827411" w:rsidRPr="00827411">
        <w:rPr>
          <w:lang w:val="ru-RU"/>
        </w:rPr>
        <w:t xml:space="preserve"> </w:t>
      </w:r>
      <w:r w:rsidR="00827411">
        <w:rPr>
          <w:lang w:val="ru-RU"/>
        </w:rPr>
        <w:t>скоропортящихся</w:t>
      </w:r>
      <w:r w:rsidR="00827411" w:rsidRPr="00827411">
        <w:rPr>
          <w:lang w:val="ru-RU"/>
        </w:rPr>
        <w:t xml:space="preserve"> </w:t>
      </w:r>
      <w:r w:rsidR="00827411">
        <w:rPr>
          <w:lang w:val="ru-RU"/>
        </w:rPr>
        <w:t>товаров</w:t>
      </w:r>
      <w:r w:rsidR="00827411" w:rsidRPr="00827411">
        <w:rPr>
          <w:lang w:val="ru-RU"/>
        </w:rPr>
        <w:t xml:space="preserve"> </w:t>
      </w:r>
      <w:r w:rsidR="00827411">
        <w:rPr>
          <w:lang w:val="ru-RU"/>
        </w:rPr>
        <w:t>или</w:t>
      </w:r>
      <w:r w:rsidR="00827411" w:rsidRPr="00827411">
        <w:rPr>
          <w:lang w:val="ru-RU"/>
        </w:rPr>
        <w:t xml:space="preserve"> </w:t>
      </w:r>
      <w:r w:rsidR="00827411">
        <w:rPr>
          <w:lang w:val="ru-RU"/>
        </w:rPr>
        <w:t>товаров, которые повреждаются при длительном воздействии фумиганта.</w:t>
      </w:r>
      <w:r w:rsidR="00F53ADA" w:rsidRPr="00F53ADA">
        <w:rPr>
          <w:lang w:val="ru-RU"/>
        </w:rPr>
        <w:t xml:space="preserve"> </w:t>
      </w:r>
      <w:r w:rsidR="00C71527">
        <w:rPr>
          <w:lang w:val="ru-RU"/>
        </w:rPr>
        <w:t xml:space="preserve">Для обеспечения циркуляции газа необходимо использовать один или несколько электрических вентиляторов, способных перемещать в час объём в </w:t>
      </w:r>
      <w:proofErr w:type="gramStart"/>
      <w:r w:rsidR="00C71527">
        <w:rPr>
          <w:lang w:val="ru-RU"/>
        </w:rPr>
        <w:t>три-десять</w:t>
      </w:r>
      <w:proofErr w:type="gramEnd"/>
      <w:r w:rsidR="00C71527">
        <w:rPr>
          <w:lang w:val="ru-RU"/>
        </w:rPr>
        <w:t xml:space="preserve"> раз больший, чем </w:t>
      </w:r>
      <w:r w:rsidR="008E32AE">
        <w:rPr>
          <w:lang w:val="ru-RU"/>
        </w:rPr>
        <w:t xml:space="preserve">объём </w:t>
      </w:r>
      <w:r w:rsidR="00C71527">
        <w:rPr>
          <w:lang w:val="ru-RU"/>
        </w:rPr>
        <w:t>помещени</w:t>
      </w:r>
      <w:r w:rsidR="008E32AE">
        <w:rPr>
          <w:lang w:val="ru-RU"/>
        </w:rPr>
        <w:t>я</w:t>
      </w:r>
      <w:r w:rsidR="00C71527">
        <w:rPr>
          <w:lang w:val="ru-RU"/>
        </w:rPr>
        <w:t>.</w:t>
      </w:r>
    </w:p>
    <w:p w:rsidR="000E689A" w:rsidRPr="008D1E67" w:rsidRDefault="00955898" w:rsidP="00DA41A4">
      <w:pPr>
        <w:pStyle w:val="IPPHeading2"/>
        <w:rPr>
          <w:lang w:val="ru-RU"/>
        </w:rPr>
      </w:pPr>
      <w:r w:rsidRPr="008D1E67">
        <w:rPr>
          <w:lang w:val="ru-RU"/>
        </w:rPr>
        <w:t>5</w:t>
      </w:r>
      <w:r w:rsidR="000E689A" w:rsidRPr="008D1E67">
        <w:rPr>
          <w:lang w:val="ru-RU"/>
        </w:rPr>
        <w:t>.2.</w:t>
      </w:r>
      <w:r w:rsidR="00D77580" w:rsidRPr="008D1E67">
        <w:rPr>
          <w:lang w:val="ru-RU"/>
        </w:rPr>
        <w:t>5</w:t>
      </w:r>
      <w:r w:rsidR="004E6C6D" w:rsidRPr="008D1E67">
        <w:rPr>
          <w:lang w:val="ru-RU"/>
        </w:rPr>
        <w:tab/>
      </w:r>
      <w:r w:rsidR="00C84951">
        <w:rPr>
          <w:lang w:val="ru-RU"/>
        </w:rPr>
        <w:t>Инструменты для измерения содержания влаги</w:t>
      </w:r>
    </w:p>
    <w:p w:rsidR="00371F1B" w:rsidRPr="00CA27EB" w:rsidRDefault="00C84951" w:rsidP="001924BC">
      <w:pPr>
        <w:pStyle w:val="IPPParagraphnumbering"/>
        <w:rPr>
          <w:rFonts w:eastAsiaTheme="minorEastAsia"/>
          <w:lang w:val="ru-RU" w:eastAsia="zh-CN"/>
        </w:rPr>
      </w:pPr>
      <w:r>
        <w:rPr>
          <w:lang w:val="ru-RU"/>
        </w:rPr>
        <w:t>Влагомер</w:t>
      </w:r>
      <w:r w:rsidRPr="00472B17">
        <w:rPr>
          <w:lang w:val="ru-RU"/>
        </w:rPr>
        <w:t xml:space="preserve"> </w:t>
      </w:r>
      <w:r>
        <w:rPr>
          <w:lang w:val="ru-RU"/>
        </w:rPr>
        <w:t>позволяет</w:t>
      </w:r>
      <w:r w:rsidRPr="00472B17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472B17">
        <w:rPr>
          <w:lang w:val="ru-RU"/>
        </w:rPr>
        <w:t xml:space="preserve"> </w:t>
      </w:r>
      <w:r>
        <w:rPr>
          <w:lang w:val="ru-RU"/>
        </w:rPr>
        <w:t>примерное</w:t>
      </w:r>
      <w:r w:rsidRPr="00472B17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472B17">
        <w:rPr>
          <w:lang w:val="ru-RU"/>
        </w:rPr>
        <w:t xml:space="preserve"> </w:t>
      </w:r>
      <w:r>
        <w:rPr>
          <w:lang w:val="ru-RU"/>
        </w:rPr>
        <w:t>влаги</w:t>
      </w:r>
      <w:r w:rsidRPr="00472B17">
        <w:rPr>
          <w:lang w:val="ru-RU"/>
        </w:rPr>
        <w:t xml:space="preserve"> </w:t>
      </w:r>
      <w:r>
        <w:rPr>
          <w:lang w:val="ru-RU"/>
        </w:rPr>
        <w:t>в</w:t>
      </w:r>
      <w:r w:rsidRPr="00472B17">
        <w:rPr>
          <w:lang w:val="ru-RU"/>
        </w:rPr>
        <w:t xml:space="preserve"> </w:t>
      </w:r>
      <w:r>
        <w:rPr>
          <w:lang w:val="ru-RU"/>
        </w:rPr>
        <w:t>товаре</w:t>
      </w:r>
      <w:r w:rsidRPr="00472B17">
        <w:rPr>
          <w:lang w:val="ru-RU"/>
        </w:rPr>
        <w:t xml:space="preserve"> (</w:t>
      </w:r>
      <w:r>
        <w:rPr>
          <w:lang w:val="ru-RU"/>
        </w:rPr>
        <w:t>например</w:t>
      </w:r>
      <w:r w:rsidRPr="00472B17">
        <w:rPr>
          <w:lang w:val="ru-RU"/>
        </w:rPr>
        <w:t xml:space="preserve">, </w:t>
      </w:r>
      <w:r w:rsidR="008D1E67">
        <w:rPr>
          <w:lang w:val="ru-RU"/>
        </w:rPr>
        <w:t xml:space="preserve">в </w:t>
      </w:r>
      <w:r>
        <w:rPr>
          <w:lang w:val="ru-RU"/>
        </w:rPr>
        <w:t>древесине</w:t>
      </w:r>
      <w:r w:rsidRPr="00472B17">
        <w:rPr>
          <w:lang w:val="ru-RU"/>
        </w:rPr>
        <w:t>).</w:t>
      </w:r>
      <w:r w:rsidR="000D6FDF" w:rsidRPr="00472B17">
        <w:rPr>
          <w:lang w:val="ru-RU"/>
        </w:rPr>
        <w:t xml:space="preserve"> </w:t>
      </w:r>
      <w:r w:rsidR="00501E86">
        <w:rPr>
          <w:lang w:val="ru-RU"/>
        </w:rPr>
        <w:t>Содержание</w:t>
      </w:r>
      <w:r w:rsidR="00501E86" w:rsidRPr="00550F67">
        <w:rPr>
          <w:lang w:val="ru-RU"/>
        </w:rPr>
        <w:t xml:space="preserve"> </w:t>
      </w:r>
      <w:r w:rsidR="00501E86">
        <w:rPr>
          <w:lang w:val="ru-RU"/>
        </w:rPr>
        <w:t>влаги</w:t>
      </w:r>
      <w:r w:rsidR="00501E86" w:rsidRPr="00550F67">
        <w:rPr>
          <w:lang w:val="ru-RU"/>
        </w:rPr>
        <w:t xml:space="preserve"> </w:t>
      </w:r>
      <w:r w:rsidR="00501E86">
        <w:rPr>
          <w:lang w:val="ru-RU"/>
        </w:rPr>
        <w:t>можно</w:t>
      </w:r>
      <w:r w:rsidR="00501E86" w:rsidRPr="00550F67">
        <w:rPr>
          <w:lang w:val="ru-RU"/>
        </w:rPr>
        <w:t xml:space="preserve"> </w:t>
      </w:r>
      <w:r w:rsidR="00501E86">
        <w:rPr>
          <w:lang w:val="ru-RU"/>
        </w:rPr>
        <w:t>измерить</w:t>
      </w:r>
      <w:r w:rsidR="00501E86" w:rsidRPr="00550F67">
        <w:rPr>
          <w:lang w:val="ru-RU"/>
        </w:rPr>
        <w:t xml:space="preserve"> </w:t>
      </w:r>
      <w:r w:rsidR="00501E86">
        <w:rPr>
          <w:lang w:val="ru-RU"/>
        </w:rPr>
        <w:t>в</w:t>
      </w:r>
      <w:r w:rsidR="005D4006">
        <w:rPr>
          <w:lang w:val="ru-RU"/>
        </w:rPr>
        <w:t xml:space="preserve"> сухом или влажном весе</w:t>
      </w:r>
      <w:r w:rsidR="00501E86" w:rsidRPr="00550F67">
        <w:rPr>
          <w:lang w:val="ru-RU"/>
        </w:rPr>
        <w:t xml:space="preserve">, </w:t>
      </w:r>
      <w:r w:rsidR="00501E86">
        <w:rPr>
          <w:lang w:val="ru-RU"/>
        </w:rPr>
        <w:t>где</w:t>
      </w:r>
      <w:r w:rsidR="00501E86" w:rsidRPr="00550F67">
        <w:rPr>
          <w:lang w:val="ru-RU"/>
        </w:rPr>
        <w:t xml:space="preserve"> </w:t>
      </w:r>
      <w:r w:rsidR="00087EA7">
        <w:rPr>
          <w:lang w:val="ru-RU"/>
        </w:rPr>
        <w:t>влажный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вес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является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весом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первоначального</w:t>
      </w:r>
      <w:r w:rsidR="00087EA7" w:rsidRPr="00550F67">
        <w:rPr>
          <w:lang w:val="ru-RU"/>
        </w:rPr>
        <w:t xml:space="preserve"> </w:t>
      </w:r>
      <w:r w:rsidR="006C3A72" w:rsidRPr="00550F67">
        <w:rPr>
          <w:lang w:val="ru-RU"/>
        </w:rPr>
        <w:t>“</w:t>
      </w:r>
      <w:r w:rsidR="00087EA7">
        <w:rPr>
          <w:lang w:val="ru-RU"/>
        </w:rPr>
        <w:t>влажного</w:t>
      </w:r>
      <w:r w:rsidR="006C3A72" w:rsidRPr="00550F67">
        <w:rPr>
          <w:lang w:val="ru-RU"/>
        </w:rPr>
        <w:t>”</w:t>
      </w:r>
      <w:r w:rsidR="000D6FDF" w:rsidRPr="00550F67">
        <w:rPr>
          <w:lang w:val="ru-RU"/>
        </w:rPr>
        <w:t xml:space="preserve"> </w:t>
      </w:r>
      <w:r w:rsidR="00087EA7">
        <w:rPr>
          <w:lang w:val="ru-RU"/>
        </w:rPr>
        <w:t>образца</w:t>
      </w:r>
      <w:r w:rsidR="007C105D">
        <w:rPr>
          <w:lang w:val="ru-RU"/>
        </w:rPr>
        <w:t>, а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сухой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вес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является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весом</w:t>
      </w:r>
      <w:r w:rsidR="00087EA7" w:rsidRPr="00550F67">
        <w:rPr>
          <w:lang w:val="ru-RU"/>
        </w:rPr>
        <w:t xml:space="preserve"> </w:t>
      </w:r>
      <w:r w:rsidR="008E32AE">
        <w:rPr>
          <w:lang w:val="ru-RU"/>
        </w:rPr>
        <w:t xml:space="preserve">этого </w:t>
      </w:r>
      <w:r w:rsidR="00087EA7">
        <w:rPr>
          <w:lang w:val="ru-RU"/>
        </w:rPr>
        <w:t>образца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после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сушки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в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сушильном</w:t>
      </w:r>
      <w:r w:rsidR="00087EA7" w:rsidRPr="00550F67">
        <w:rPr>
          <w:lang w:val="ru-RU"/>
        </w:rPr>
        <w:t xml:space="preserve"> </w:t>
      </w:r>
      <w:r w:rsidR="00087EA7">
        <w:rPr>
          <w:lang w:val="ru-RU"/>
        </w:rPr>
        <w:t>шкафу</w:t>
      </w:r>
      <w:r w:rsidR="00087EA7" w:rsidRPr="00550F67">
        <w:rPr>
          <w:lang w:val="ru-RU"/>
        </w:rPr>
        <w:t xml:space="preserve">. </w:t>
      </w:r>
      <w:r w:rsidR="00087EA7">
        <w:rPr>
          <w:lang w:val="ru-RU"/>
        </w:rPr>
        <w:t>Так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как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обычно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содержание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влаги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будет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варьировать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внутри</w:t>
      </w:r>
      <w:r w:rsidR="00087EA7" w:rsidRPr="00472B17">
        <w:rPr>
          <w:lang w:val="ru-RU"/>
        </w:rPr>
        <w:t xml:space="preserve"> </w:t>
      </w:r>
      <w:r w:rsidR="008E32AE">
        <w:rPr>
          <w:lang w:val="ru-RU"/>
        </w:rPr>
        <w:t xml:space="preserve">товаров </w:t>
      </w:r>
      <w:r w:rsidR="00087EA7">
        <w:rPr>
          <w:lang w:val="ru-RU"/>
        </w:rPr>
        <w:t>и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между</w:t>
      </w:r>
      <w:r w:rsidR="00087EA7" w:rsidRPr="00472B17">
        <w:rPr>
          <w:lang w:val="ru-RU"/>
        </w:rPr>
        <w:t xml:space="preserve"> </w:t>
      </w:r>
      <w:r w:rsidR="008E32AE">
        <w:rPr>
          <w:lang w:val="ru-RU"/>
        </w:rPr>
        <w:t>ними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в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одной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и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той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же</w:t>
      </w:r>
      <w:r w:rsidR="00087EA7" w:rsidRPr="00472B17">
        <w:rPr>
          <w:lang w:val="ru-RU"/>
        </w:rPr>
        <w:t xml:space="preserve"> </w:t>
      </w:r>
      <w:r w:rsidR="00087EA7">
        <w:rPr>
          <w:lang w:val="ru-RU"/>
        </w:rPr>
        <w:t>партии</w:t>
      </w:r>
      <w:r w:rsidR="00087EA7" w:rsidRPr="00472B17">
        <w:rPr>
          <w:lang w:val="ru-RU"/>
        </w:rPr>
        <w:t xml:space="preserve">, </w:t>
      </w:r>
      <w:r w:rsidR="00087EA7">
        <w:rPr>
          <w:lang w:val="ru-RU"/>
        </w:rPr>
        <w:t>необходимы</w:t>
      </w:r>
      <w:r w:rsidR="00087EA7" w:rsidRPr="00472B17">
        <w:rPr>
          <w:lang w:val="ru-RU"/>
        </w:rPr>
        <w:t xml:space="preserve"> </w:t>
      </w:r>
      <w:r w:rsidR="00293587">
        <w:rPr>
          <w:lang w:val="ru-RU"/>
        </w:rPr>
        <w:t xml:space="preserve">влагомеры с </w:t>
      </w:r>
      <w:r w:rsidR="00472B17" w:rsidRPr="00472B17">
        <w:rPr>
          <w:lang w:val="ru-RU"/>
        </w:rPr>
        <w:t>5%</w:t>
      </w:r>
      <w:r w:rsidR="00293587">
        <w:rPr>
          <w:lang w:val="ru-RU"/>
        </w:rPr>
        <w:t>-ной точностью измерения</w:t>
      </w:r>
      <w:r w:rsidR="00472B17" w:rsidRPr="00472B17">
        <w:rPr>
          <w:lang w:val="ru-RU"/>
        </w:rPr>
        <w:t xml:space="preserve"> </w:t>
      </w:r>
      <w:r w:rsidR="00472B17">
        <w:rPr>
          <w:lang w:val="ru-RU"/>
        </w:rPr>
        <w:t>от</w:t>
      </w:r>
      <w:r w:rsidR="00472B17" w:rsidRPr="00472B17">
        <w:rPr>
          <w:lang w:val="ru-RU"/>
        </w:rPr>
        <w:t xml:space="preserve"> </w:t>
      </w:r>
      <w:r w:rsidR="00472B17">
        <w:rPr>
          <w:lang w:val="ru-RU"/>
        </w:rPr>
        <w:t>фактического</w:t>
      </w:r>
      <w:r w:rsidR="00472B17" w:rsidRPr="00472B17">
        <w:rPr>
          <w:lang w:val="ru-RU"/>
        </w:rPr>
        <w:t xml:space="preserve"> </w:t>
      </w:r>
      <w:r w:rsidR="00472B17">
        <w:rPr>
          <w:lang w:val="ru-RU"/>
        </w:rPr>
        <w:t>содержания</w:t>
      </w:r>
      <w:r w:rsidR="00472B17" w:rsidRPr="00472B17">
        <w:rPr>
          <w:lang w:val="ru-RU"/>
        </w:rPr>
        <w:t xml:space="preserve"> </w:t>
      </w:r>
      <w:r w:rsidR="00472B17">
        <w:rPr>
          <w:lang w:val="ru-RU"/>
        </w:rPr>
        <w:t>влаги</w:t>
      </w:r>
      <w:r w:rsidR="00472B17" w:rsidRPr="00472B17">
        <w:rPr>
          <w:lang w:val="ru-RU"/>
        </w:rPr>
        <w:t>.</w:t>
      </w:r>
      <w:r w:rsidR="00105B41" w:rsidRPr="00472B17">
        <w:rPr>
          <w:lang w:val="ru-RU"/>
        </w:rPr>
        <w:t xml:space="preserve"> </w:t>
      </w:r>
      <w:r w:rsidR="00CA27EB">
        <w:rPr>
          <w:rFonts w:eastAsiaTheme="minorEastAsia"/>
          <w:lang w:val="ru-RU" w:eastAsia="zh-CN"/>
        </w:rPr>
        <w:t>Существующие влагомеры включают те, которые измеряют электрическое сопротивление (влагомеры</w:t>
      </w:r>
      <w:r w:rsidR="00293587">
        <w:rPr>
          <w:rFonts w:eastAsiaTheme="minorEastAsia"/>
          <w:lang w:val="ru-RU" w:eastAsia="zh-CN"/>
        </w:rPr>
        <w:t xml:space="preserve"> штыревой конструкции</w:t>
      </w:r>
      <w:r w:rsidR="00CA27EB" w:rsidRPr="00CA27EB">
        <w:rPr>
          <w:rFonts w:eastAsiaTheme="minorEastAsia"/>
          <w:lang w:val="ru-RU" w:eastAsia="zh-CN"/>
        </w:rPr>
        <w:t xml:space="preserve">) </w:t>
      </w:r>
      <w:r w:rsidR="00CA27EB">
        <w:rPr>
          <w:rFonts w:eastAsiaTheme="minorEastAsia"/>
          <w:lang w:val="ru-RU" w:eastAsia="zh-CN"/>
        </w:rPr>
        <w:t>или используют электромеханическую волновую технологию (</w:t>
      </w:r>
      <w:proofErr w:type="spellStart"/>
      <w:r w:rsidR="00CA27EB">
        <w:rPr>
          <w:rFonts w:eastAsiaTheme="minorEastAsia"/>
          <w:lang w:val="ru-RU" w:eastAsia="zh-CN"/>
        </w:rPr>
        <w:t>бесш</w:t>
      </w:r>
      <w:r w:rsidR="008E32AE">
        <w:rPr>
          <w:rFonts w:eastAsiaTheme="minorEastAsia"/>
          <w:lang w:val="ru-RU" w:eastAsia="zh-CN"/>
        </w:rPr>
        <w:t>тыревые</w:t>
      </w:r>
      <w:proofErr w:type="spellEnd"/>
      <w:r w:rsidR="00CA27EB">
        <w:rPr>
          <w:rFonts w:eastAsiaTheme="minorEastAsia"/>
          <w:lang w:val="ru-RU" w:eastAsia="zh-CN"/>
        </w:rPr>
        <w:t xml:space="preserve"> влагомеры).</w:t>
      </w:r>
    </w:p>
    <w:p w:rsidR="000E366A" w:rsidRPr="00CC18F3" w:rsidRDefault="00955898" w:rsidP="00DA41A4">
      <w:pPr>
        <w:pStyle w:val="IPPHeading2"/>
        <w:rPr>
          <w:lang w:val="ru-RU"/>
        </w:rPr>
      </w:pPr>
      <w:r w:rsidRPr="00CC18F3">
        <w:rPr>
          <w:lang w:val="ru-RU"/>
        </w:rPr>
        <w:t>5</w:t>
      </w:r>
      <w:r w:rsidR="000E366A" w:rsidRPr="00CC18F3">
        <w:rPr>
          <w:lang w:val="ru-RU"/>
        </w:rPr>
        <w:t>.2.6</w:t>
      </w:r>
      <w:r w:rsidR="004E6C6D" w:rsidRPr="00CC18F3">
        <w:rPr>
          <w:lang w:val="ru-RU"/>
        </w:rPr>
        <w:tab/>
      </w:r>
      <w:r w:rsidR="00932F49">
        <w:rPr>
          <w:lang w:val="ru-RU"/>
        </w:rPr>
        <w:t>Инструменты для измерения вакуума</w:t>
      </w:r>
    </w:p>
    <w:p w:rsidR="000E366A" w:rsidRPr="00280D4B" w:rsidRDefault="00932F49" w:rsidP="001924BC">
      <w:pPr>
        <w:pStyle w:val="IPPParagraphnumbering"/>
        <w:rPr>
          <w:lang w:val="ru-RU"/>
        </w:rPr>
      </w:pPr>
      <w:r>
        <w:rPr>
          <w:lang w:val="ru-RU"/>
        </w:rPr>
        <w:t>Подходящий</w:t>
      </w:r>
      <w:r w:rsidRPr="00280D4B">
        <w:rPr>
          <w:lang w:val="ru-RU"/>
        </w:rPr>
        <w:t xml:space="preserve"> </w:t>
      </w:r>
      <w:r w:rsidR="00A12EA3">
        <w:rPr>
          <w:lang w:val="ru-RU"/>
        </w:rPr>
        <w:t>вакуумный манометр, обладающий</w:t>
      </w:r>
      <w:r w:rsidR="00293587">
        <w:rPr>
          <w:lang w:val="ru-RU"/>
        </w:rPr>
        <w:t xml:space="preserve"> надлежащей т</w:t>
      </w:r>
      <w:r>
        <w:rPr>
          <w:lang w:val="ru-RU"/>
        </w:rPr>
        <w:t>очност</w:t>
      </w:r>
      <w:r w:rsidR="00293587">
        <w:rPr>
          <w:lang w:val="ru-RU"/>
        </w:rPr>
        <w:t xml:space="preserve">ью </w:t>
      </w:r>
      <w:r>
        <w:rPr>
          <w:lang w:val="ru-RU"/>
        </w:rPr>
        <w:t>и</w:t>
      </w:r>
      <w:r w:rsidRPr="00280D4B">
        <w:rPr>
          <w:lang w:val="ru-RU"/>
        </w:rPr>
        <w:t xml:space="preserve"> </w:t>
      </w:r>
      <w:r w:rsidR="00293587">
        <w:rPr>
          <w:lang w:val="ru-RU"/>
        </w:rPr>
        <w:t>чувствительностью</w:t>
      </w:r>
      <w:r w:rsidR="00A12EA3">
        <w:rPr>
          <w:lang w:val="ru-RU"/>
        </w:rPr>
        <w:t>,</w:t>
      </w:r>
      <w:r w:rsidR="00293587">
        <w:rPr>
          <w:lang w:val="ru-RU"/>
        </w:rPr>
        <w:t xml:space="preserve"> </w:t>
      </w:r>
      <w:r>
        <w:rPr>
          <w:lang w:val="ru-RU"/>
        </w:rPr>
        <w:t>следует</w:t>
      </w:r>
      <w:r w:rsidRPr="00280D4B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280D4B">
        <w:rPr>
          <w:lang w:val="ru-RU"/>
        </w:rPr>
        <w:t xml:space="preserve"> </w:t>
      </w:r>
      <w:r>
        <w:rPr>
          <w:lang w:val="ru-RU"/>
        </w:rPr>
        <w:t>для</w:t>
      </w:r>
      <w:r w:rsidRPr="00280D4B">
        <w:rPr>
          <w:lang w:val="ru-RU"/>
        </w:rPr>
        <w:t xml:space="preserve"> </w:t>
      </w:r>
      <w:r>
        <w:rPr>
          <w:lang w:val="ru-RU"/>
        </w:rPr>
        <w:t>измерения</w:t>
      </w:r>
      <w:r w:rsidRPr="00280D4B">
        <w:rPr>
          <w:lang w:val="ru-RU"/>
        </w:rPr>
        <w:t xml:space="preserve"> </w:t>
      </w:r>
      <w:r>
        <w:rPr>
          <w:lang w:val="ru-RU"/>
        </w:rPr>
        <w:t>и</w:t>
      </w:r>
      <w:r w:rsidRPr="00280D4B">
        <w:rPr>
          <w:lang w:val="ru-RU"/>
        </w:rPr>
        <w:t xml:space="preserve"> </w:t>
      </w:r>
      <w:r>
        <w:rPr>
          <w:lang w:val="ru-RU"/>
        </w:rPr>
        <w:t>учёта</w:t>
      </w:r>
      <w:r w:rsidRPr="00280D4B">
        <w:rPr>
          <w:lang w:val="ru-RU"/>
        </w:rPr>
        <w:t xml:space="preserve"> </w:t>
      </w:r>
      <w:r>
        <w:rPr>
          <w:lang w:val="ru-RU"/>
        </w:rPr>
        <w:t>давления</w:t>
      </w:r>
      <w:r w:rsidRPr="00280D4B">
        <w:rPr>
          <w:lang w:val="ru-RU"/>
        </w:rPr>
        <w:t xml:space="preserve"> </w:t>
      </w:r>
      <w:r>
        <w:rPr>
          <w:lang w:val="ru-RU"/>
        </w:rPr>
        <w:t>воздуха</w:t>
      </w:r>
      <w:r w:rsidRPr="00280D4B">
        <w:rPr>
          <w:lang w:val="ru-RU"/>
        </w:rPr>
        <w:t xml:space="preserve"> </w:t>
      </w:r>
      <w:r>
        <w:rPr>
          <w:lang w:val="ru-RU"/>
        </w:rPr>
        <w:t>или</w:t>
      </w:r>
      <w:r w:rsidRPr="00280D4B">
        <w:rPr>
          <w:lang w:val="ru-RU"/>
        </w:rPr>
        <w:t xml:space="preserve"> </w:t>
      </w:r>
      <w:r w:rsidR="00280D4B">
        <w:rPr>
          <w:lang w:val="ru-RU"/>
        </w:rPr>
        <w:t>вакуум</w:t>
      </w:r>
      <w:r w:rsidR="00A12EA3">
        <w:rPr>
          <w:lang w:val="ru-RU"/>
        </w:rPr>
        <w:t>а</w:t>
      </w:r>
      <w:r w:rsidR="006F2A32">
        <w:rPr>
          <w:lang w:val="ru-RU"/>
        </w:rPr>
        <w:t>,</w:t>
      </w:r>
      <w:r w:rsidR="00280D4B">
        <w:rPr>
          <w:lang w:val="ru-RU"/>
        </w:rPr>
        <w:t xml:space="preserve"> </w:t>
      </w:r>
      <w:r w:rsidR="006F2A32">
        <w:rPr>
          <w:lang w:val="ru-RU"/>
        </w:rPr>
        <w:t>созданного</w:t>
      </w:r>
      <w:r w:rsidR="00280D4B">
        <w:rPr>
          <w:lang w:val="ru-RU"/>
        </w:rPr>
        <w:t xml:space="preserve"> </w:t>
      </w:r>
      <w:r w:rsidR="006F2A32">
        <w:rPr>
          <w:lang w:val="ru-RU"/>
        </w:rPr>
        <w:t>и</w:t>
      </w:r>
      <w:r w:rsidR="00293587">
        <w:rPr>
          <w:lang w:val="ru-RU"/>
        </w:rPr>
        <w:t xml:space="preserve"> </w:t>
      </w:r>
      <w:r w:rsidR="00280D4B">
        <w:rPr>
          <w:lang w:val="ru-RU"/>
        </w:rPr>
        <w:t>поддерж</w:t>
      </w:r>
      <w:r w:rsidR="006F2A32">
        <w:rPr>
          <w:lang w:val="ru-RU"/>
        </w:rPr>
        <w:t>иваемого во время</w:t>
      </w:r>
      <w:r w:rsidR="00280D4B">
        <w:rPr>
          <w:lang w:val="ru-RU"/>
        </w:rPr>
        <w:t xml:space="preserve"> экспозиции или тест</w:t>
      </w:r>
      <w:r w:rsidR="006F2A32">
        <w:rPr>
          <w:lang w:val="ru-RU"/>
        </w:rPr>
        <w:t>ирования</w:t>
      </w:r>
      <w:r w:rsidR="00280D4B">
        <w:rPr>
          <w:lang w:val="ru-RU"/>
        </w:rPr>
        <w:t>.</w:t>
      </w:r>
      <w:r w:rsidRPr="00280D4B">
        <w:rPr>
          <w:lang w:val="ru-RU"/>
        </w:rPr>
        <w:t xml:space="preserve"> </w:t>
      </w:r>
      <w:r w:rsidR="00280D4B">
        <w:rPr>
          <w:lang w:val="ru-RU"/>
        </w:rPr>
        <w:t>Подходящие</w:t>
      </w:r>
      <w:r w:rsidR="00280D4B" w:rsidRPr="00280D4B">
        <w:rPr>
          <w:lang w:val="ru-RU"/>
        </w:rPr>
        <w:t xml:space="preserve"> </w:t>
      </w:r>
      <w:r w:rsidR="00280D4B">
        <w:rPr>
          <w:lang w:val="ru-RU"/>
        </w:rPr>
        <w:t>вакуумные</w:t>
      </w:r>
      <w:r w:rsidR="00280D4B" w:rsidRPr="00280D4B">
        <w:rPr>
          <w:lang w:val="ru-RU"/>
        </w:rPr>
        <w:t xml:space="preserve"> </w:t>
      </w:r>
      <w:r w:rsidR="006F2A32">
        <w:rPr>
          <w:lang w:val="ru-RU"/>
        </w:rPr>
        <w:t>манометр</w:t>
      </w:r>
      <w:r w:rsidR="00280D4B">
        <w:rPr>
          <w:lang w:val="ru-RU"/>
        </w:rPr>
        <w:t>ы</w:t>
      </w:r>
      <w:r w:rsidR="00280D4B" w:rsidRPr="00280D4B">
        <w:rPr>
          <w:lang w:val="ru-RU"/>
        </w:rPr>
        <w:t xml:space="preserve"> </w:t>
      </w:r>
      <w:r w:rsidR="006F2A32">
        <w:rPr>
          <w:lang w:val="ru-RU"/>
        </w:rPr>
        <w:t xml:space="preserve">могут </w:t>
      </w:r>
      <w:r w:rsidR="00280D4B">
        <w:rPr>
          <w:lang w:val="ru-RU"/>
        </w:rPr>
        <w:t>включат</w:t>
      </w:r>
      <w:r w:rsidR="006F2A32">
        <w:rPr>
          <w:lang w:val="ru-RU"/>
        </w:rPr>
        <w:t>ь</w:t>
      </w:r>
      <w:r w:rsidR="00280D4B" w:rsidRPr="00280D4B">
        <w:rPr>
          <w:lang w:val="ru-RU"/>
        </w:rPr>
        <w:t xml:space="preserve"> </w:t>
      </w:r>
      <w:r w:rsidR="00280D4B">
        <w:rPr>
          <w:lang w:val="ru-RU"/>
        </w:rPr>
        <w:t>простой</w:t>
      </w:r>
      <w:r w:rsidR="00280D4B" w:rsidRPr="00280D4B">
        <w:rPr>
          <w:lang w:val="ru-RU"/>
        </w:rPr>
        <w:t xml:space="preserve"> </w:t>
      </w:r>
      <w:r w:rsidR="00280D4B">
        <w:rPr>
          <w:lang w:val="ru-RU"/>
        </w:rPr>
        <w:t>манометр</w:t>
      </w:r>
      <w:r w:rsidR="00280D4B" w:rsidRPr="00280D4B">
        <w:rPr>
          <w:lang w:val="ru-RU"/>
        </w:rPr>
        <w:t xml:space="preserve"> </w:t>
      </w:r>
      <w:r w:rsidR="00280D4B">
        <w:rPr>
          <w:lang w:val="ru-RU"/>
        </w:rPr>
        <w:t>с</w:t>
      </w:r>
      <w:r w:rsidR="00280D4B" w:rsidRPr="00280D4B">
        <w:rPr>
          <w:lang w:val="ru-RU"/>
        </w:rPr>
        <w:t xml:space="preserve"> </w:t>
      </w:r>
      <w:r w:rsidR="00280D4B">
        <w:rPr>
          <w:lang w:val="en-GB"/>
        </w:rPr>
        <w:t>U</w:t>
      </w:r>
      <w:r w:rsidR="00280D4B" w:rsidRPr="00280D4B">
        <w:rPr>
          <w:lang w:val="ru-RU"/>
        </w:rPr>
        <w:t>-</w:t>
      </w:r>
      <w:r w:rsidR="00783E06">
        <w:rPr>
          <w:lang w:val="ru-RU"/>
        </w:rPr>
        <w:t xml:space="preserve">образной </w:t>
      </w:r>
      <w:r w:rsidR="00280D4B">
        <w:rPr>
          <w:lang w:val="ru-RU"/>
        </w:rPr>
        <w:t xml:space="preserve">трубкой или манометр с трубкой Бурдона, хотя также существуют специальные электронные измерительные приборы, которые должны измерять </w:t>
      </w:r>
      <w:r w:rsidR="00783E06">
        <w:rPr>
          <w:lang w:val="ru-RU"/>
        </w:rPr>
        <w:t xml:space="preserve">с точностью </w:t>
      </w:r>
      <w:r w:rsidR="00280D4B">
        <w:rPr>
          <w:lang w:val="ru-RU"/>
        </w:rPr>
        <w:t>10</w:t>
      </w:r>
      <w:r w:rsidR="00783E06">
        <w:rPr>
          <w:lang w:val="ru-RU"/>
        </w:rPr>
        <w:t> </w:t>
      </w:r>
      <w:r w:rsidR="00280D4B">
        <w:rPr>
          <w:lang w:val="ru-RU"/>
        </w:rPr>
        <w:t xml:space="preserve">Па </w:t>
      </w:r>
      <w:r w:rsidR="00783E06">
        <w:rPr>
          <w:lang w:val="ru-RU"/>
        </w:rPr>
        <w:t xml:space="preserve">от </w:t>
      </w:r>
      <w:r w:rsidR="00280D4B">
        <w:rPr>
          <w:lang w:val="ru-RU"/>
        </w:rPr>
        <w:t>фактического давления.</w:t>
      </w:r>
    </w:p>
    <w:p w:rsidR="001F1EA3" w:rsidRPr="006F2A32" w:rsidRDefault="00955898" w:rsidP="00DA41A4">
      <w:pPr>
        <w:pStyle w:val="IPPHeading2"/>
        <w:rPr>
          <w:bCs/>
          <w:lang w:val="ru-RU"/>
        </w:rPr>
      </w:pPr>
      <w:r w:rsidRPr="006F2A32">
        <w:rPr>
          <w:bCs/>
          <w:lang w:val="ru-RU"/>
        </w:rPr>
        <w:t>5</w:t>
      </w:r>
      <w:r w:rsidR="00930443" w:rsidRPr="006F2A32">
        <w:rPr>
          <w:bCs/>
          <w:lang w:val="ru-RU"/>
        </w:rPr>
        <w:t>.2.</w:t>
      </w:r>
      <w:r w:rsidR="00D77580" w:rsidRPr="006F2A32">
        <w:rPr>
          <w:bCs/>
          <w:lang w:val="ru-RU"/>
        </w:rPr>
        <w:t>7</w:t>
      </w:r>
      <w:r w:rsidR="004E6C6D" w:rsidRPr="006F2A32">
        <w:rPr>
          <w:bCs/>
          <w:lang w:val="ru-RU"/>
        </w:rPr>
        <w:tab/>
      </w:r>
      <w:r w:rsidR="00A95D53">
        <w:rPr>
          <w:lang w:val="ru-RU"/>
        </w:rPr>
        <w:t>Инструменты для измерения температур</w:t>
      </w:r>
    </w:p>
    <w:p w:rsidR="001F1EA3" w:rsidRPr="0067706F" w:rsidRDefault="00264AC8" w:rsidP="001924BC">
      <w:pPr>
        <w:pStyle w:val="IPPParagraphnumbering"/>
        <w:rPr>
          <w:lang w:val="ru-RU"/>
        </w:rPr>
      </w:pPr>
      <w:r>
        <w:rPr>
          <w:lang w:val="ru-RU"/>
        </w:rPr>
        <w:t>Достаточно</w:t>
      </w:r>
      <w:r w:rsidRPr="0067706F">
        <w:rPr>
          <w:lang w:val="ru-RU"/>
        </w:rPr>
        <w:t xml:space="preserve"> </w:t>
      </w:r>
      <w:r>
        <w:rPr>
          <w:lang w:val="ru-RU"/>
        </w:rPr>
        <w:t>надёжные</w:t>
      </w:r>
      <w:r w:rsidRPr="0067706F">
        <w:rPr>
          <w:lang w:val="ru-RU"/>
        </w:rPr>
        <w:t xml:space="preserve"> </w:t>
      </w:r>
      <w:r>
        <w:rPr>
          <w:lang w:val="ru-RU"/>
        </w:rPr>
        <w:t>термометры</w:t>
      </w:r>
      <w:r w:rsidRPr="0067706F">
        <w:rPr>
          <w:lang w:val="ru-RU"/>
        </w:rPr>
        <w:t xml:space="preserve"> </w:t>
      </w:r>
      <w:r>
        <w:rPr>
          <w:lang w:val="ru-RU"/>
        </w:rPr>
        <w:t>должны</w:t>
      </w:r>
      <w:r w:rsidRPr="0067706F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67706F">
        <w:rPr>
          <w:lang w:val="ru-RU"/>
        </w:rPr>
        <w:t xml:space="preserve"> </w:t>
      </w:r>
      <w:r w:rsidR="006F2A32">
        <w:rPr>
          <w:lang w:val="ru-RU"/>
        </w:rPr>
        <w:t xml:space="preserve">либо </w:t>
      </w:r>
      <w:r>
        <w:rPr>
          <w:lang w:val="ru-RU"/>
        </w:rPr>
        <w:t>для</w:t>
      </w:r>
      <w:r w:rsidRPr="0067706F">
        <w:rPr>
          <w:lang w:val="ru-RU"/>
        </w:rPr>
        <w:t xml:space="preserve"> </w:t>
      </w:r>
      <w:r>
        <w:rPr>
          <w:lang w:val="ru-RU"/>
        </w:rPr>
        <w:t>непрерывного</w:t>
      </w:r>
      <w:r w:rsidRPr="0067706F">
        <w:rPr>
          <w:lang w:val="ru-RU"/>
        </w:rPr>
        <w:t xml:space="preserve"> </w:t>
      </w:r>
      <w:r>
        <w:rPr>
          <w:lang w:val="ru-RU"/>
        </w:rPr>
        <w:t>измерения</w:t>
      </w:r>
      <w:r w:rsidRPr="0067706F">
        <w:rPr>
          <w:lang w:val="ru-RU"/>
        </w:rPr>
        <w:t xml:space="preserve"> </w:t>
      </w:r>
      <w:r>
        <w:rPr>
          <w:lang w:val="ru-RU"/>
        </w:rPr>
        <w:t>температуры</w:t>
      </w:r>
      <w:r w:rsidR="006F2A32">
        <w:rPr>
          <w:lang w:val="ru-RU"/>
        </w:rPr>
        <w:t>,</w:t>
      </w:r>
      <w:r w:rsidRPr="0067706F">
        <w:rPr>
          <w:lang w:val="ru-RU"/>
        </w:rPr>
        <w:t xml:space="preserve"> </w:t>
      </w:r>
      <w:r w:rsidR="006F2A32">
        <w:rPr>
          <w:lang w:val="ru-RU"/>
        </w:rPr>
        <w:t>либо для</w:t>
      </w:r>
      <w:r w:rsidRPr="0067706F">
        <w:rPr>
          <w:lang w:val="ru-RU"/>
        </w:rPr>
        <w:t xml:space="preserve"> </w:t>
      </w:r>
      <w:r w:rsidR="00783E06">
        <w:rPr>
          <w:lang w:val="ru-RU"/>
        </w:rPr>
        <w:t xml:space="preserve">измерения </w:t>
      </w:r>
      <w:r w:rsidR="006F2A32">
        <w:rPr>
          <w:lang w:val="ru-RU"/>
        </w:rPr>
        <w:t xml:space="preserve">температуры </w:t>
      </w:r>
      <w:r>
        <w:rPr>
          <w:lang w:val="ru-RU"/>
        </w:rPr>
        <w:t>через</w:t>
      </w:r>
      <w:r w:rsidRPr="0067706F">
        <w:rPr>
          <w:lang w:val="ru-RU"/>
        </w:rPr>
        <w:t xml:space="preserve"> </w:t>
      </w:r>
      <w:r>
        <w:rPr>
          <w:lang w:val="ru-RU"/>
        </w:rPr>
        <w:t>определённые</w:t>
      </w:r>
      <w:r w:rsidRPr="0067706F">
        <w:rPr>
          <w:lang w:val="ru-RU"/>
        </w:rPr>
        <w:t xml:space="preserve"> </w:t>
      </w:r>
      <w:r>
        <w:rPr>
          <w:lang w:val="ru-RU"/>
        </w:rPr>
        <w:t>промежутки</w:t>
      </w:r>
      <w:r w:rsidRPr="0067706F">
        <w:rPr>
          <w:lang w:val="ru-RU"/>
        </w:rPr>
        <w:t xml:space="preserve"> </w:t>
      </w:r>
      <w:r>
        <w:rPr>
          <w:lang w:val="ru-RU"/>
        </w:rPr>
        <w:t>времени</w:t>
      </w:r>
      <w:r w:rsidRPr="0067706F">
        <w:rPr>
          <w:lang w:val="ru-RU"/>
        </w:rPr>
        <w:t xml:space="preserve"> </w:t>
      </w:r>
      <w:r>
        <w:rPr>
          <w:lang w:val="ru-RU"/>
        </w:rPr>
        <w:t>в</w:t>
      </w:r>
      <w:r w:rsidRPr="0067706F">
        <w:rPr>
          <w:lang w:val="ru-RU"/>
        </w:rPr>
        <w:t xml:space="preserve"> </w:t>
      </w:r>
      <w:r>
        <w:rPr>
          <w:lang w:val="ru-RU"/>
        </w:rPr>
        <w:t>пространстве</w:t>
      </w:r>
      <w:r w:rsidRPr="0067706F">
        <w:rPr>
          <w:lang w:val="ru-RU"/>
        </w:rPr>
        <w:t xml:space="preserve"> </w:t>
      </w:r>
      <w:r>
        <w:rPr>
          <w:lang w:val="ru-RU"/>
        </w:rPr>
        <w:t>помещения</w:t>
      </w:r>
      <w:r w:rsidRPr="0067706F">
        <w:rPr>
          <w:lang w:val="ru-RU"/>
        </w:rPr>
        <w:t xml:space="preserve"> </w:t>
      </w:r>
      <w:r>
        <w:rPr>
          <w:lang w:val="ru-RU"/>
        </w:rPr>
        <w:t>и</w:t>
      </w:r>
      <w:r w:rsidRPr="0067706F">
        <w:rPr>
          <w:lang w:val="ru-RU"/>
        </w:rPr>
        <w:t xml:space="preserve">, </w:t>
      </w:r>
      <w:r>
        <w:rPr>
          <w:lang w:val="ru-RU"/>
        </w:rPr>
        <w:t>в</w:t>
      </w:r>
      <w:r w:rsidRPr="0067706F">
        <w:rPr>
          <w:lang w:val="ru-RU"/>
        </w:rPr>
        <w:t xml:space="preserve"> </w:t>
      </w:r>
      <w:r>
        <w:rPr>
          <w:lang w:val="ru-RU"/>
        </w:rPr>
        <w:t>установленном</w:t>
      </w:r>
      <w:r w:rsidRPr="0067706F">
        <w:rPr>
          <w:lang w:val="ru-RU"/>
        </w:rPr>
        <w:t xml:space="preserve"> </w:t>
      </w:r>
      <w:r>
        <w:rPr>
          <w:lang w:val="ru-RU"/>
        </w:rPr>
        <w:t>порядке</w:t>
      </w:r>
      <w:r w:rsidRPr="0067706F">
        <w:rPr>
          <w:lang w:val="ru-RU"/>
        </w:rPr>
        <w:t xml:space="preserve">, </w:t>
      </w:r>
      <w:r w:rsidR="00783E06">
        <w:rPr>
          <w:lang w:val="ru-RU"/>
        </w:rPr>
        <w:t xml:space="preserve">температуры </w:t>
      </w:r>
      <w:r>
        <w:rPr>
          <w:lang w:val="ru-RU"/>
        </w:rPr>
        <w:t>наружных</w:t>
      </w:r>
      <w:r w:rsidRPr="0067706F">
        <w:rPr>
          <w:lang w:val="ru-RU"/>
        </w:rPr>
        <w:t xml:space="preserve"> </w:t>
      </w:r>
      <w:r>
        <w:rPr>
          <w:lang w:val="ru-RU"/>
        </w:rPr>
        <w:t>поверхностей</w:t>
      </w:r>
      <w:r w:rsidRPr="0067706F">
        <w:rPr>
          <w:lang w:val="ru-RU"/>
        </w:rPr>
        <w:t xml:space="preserve"> </w:t>
      </w:r>
      <w:r>
        <w:rPr>
          <w:lang w:val="ru-RU"/>
        </w:rPr>
        <w:t>и</w:t>
      </w:r>
      <w:r w:rsidRPr="0067706F">
        <w:rPr>
          <w:lang w:val="ru-RU"/>
        </w:rPr>
        <w:t xml:space="preserve"> </w:t>
      </w:r>
      <w:r>
        <w:rPr>
          <w:lang w:val="ru-RU"/>
        </w:rPr>
        <w:t>внутри</w:t>
      </w:r>
      <w:r w:rsidRPr="0067706F">
        <w:rPr>
          <w:lang w:val="ru-RU"/>
        </w:rPr>
        <w:t xml:space="preserve"> </w:t>
      </w:r>
      <w:r>
        <w:rPr>
          <w:lang w:val="ru-RU"/>
        </w:rPr>
        <w:t>товара</w:t>
      </w:r>
      <w:r w:rsidRPr="0067706F">
        <w:rPr>
          <w:lang w:val="ru-RU"/>
        </w:rPr>
        <w:t xml:space="preserve"> </w:t>
      </w:r>
      <w:proofErr w:type="gramStart"/>
      <w:r w:rsidR="006F2A32">
        <w:rPr>
          <w:lang w:val="ru-RU"/>
        </w:rPr>
        <w:t>до</w:t>
      </w:r>
      <w:proofErr w:type="gramEnd"/>
      <w:r w:rsidRPr="0067706F">
        <w:rPr>
          <w:lang w:val="ru-RU"/>
        </w:rPr>
        <w:t xml:space="preserve"> </w:t>
      </w:r>
      <w:r>
        <w:rPr>
          <w:lang w:val="ru-RU"/>
        </w:rPr>
        <w:t>и</w:t>
      </w:r>
      <w:r w:rsidRPr="0067706F"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r w:rsidR="006F2A32">
        <w:rPr>
          <w:lang w:val="ru-RU"/>
        </w:rPr>
        <w:t>о</w:t>
      </w:r>
      <w:proofErr w:type="gramEnd"/>
      <w:r w:rsidRPr="0067706F">
        <w:rPr>
          <w:lang w:val="ru-RU"/>
        </w:rPr>
        <w:t xml:space="preserve"> </w:t>
      </w:r>
      <w:r w:rsidR="006F2A32">
        <w:rPr>
          <w:lang w:val="ru-RU"/>
        </w:rPr>
        <w:t>время</w:t>
      </w:r>
      <w:r w:rsidRPr="0067706F">
        <w:rPr>
          <w:lang w:val="ru-RU"/>
        </w:rPr>
        <w:t xml:space="preserve"> </w:t>
      </w:r>
      <w:r>
        <w:rPr>
          <w:lang w:val="ru-RU"/>
        </w:rPr>
        <w:t>фумигации</w:t>
      </w:r>
      <w:r w:rsidRPr="0067706F">
        <w:rPr>
          <w:lang w:val="ru-RU"/>
        </w:rPr>
        <w:t xml:space="preserve">. </w:t>
      </w:r>
      <w:r w:rsidR="00F03C7D">
        <w:rPr>
          <w:lang w:val="ru-RU"/>
        </w:rPr>
        <w:t>Количество</w:t>
      </w:r>
      <w:r w:rsidR="0067706F">
        <w:rPr>
          <w:lang w:val="ru-RU"/>
        </w:rPr>
        <w:t xml:space="preserve"> необходимых температурных </w:t>
      </w:r>
      <w:r w:rsidR="00296D98">
        <w:rPr>
          <w:lang w:val="ru-RU"/>
        </w:rPr>
        <w:t xml:space="preserve">датчиков </w:t>
      </w:r>
      <w:r w:rsidR="006F2A32">
        <w:rPr>
          <w:lang w:val="ru-RU"/>
        </w:rPr>
        <w:t xml:space="preserve">будет </w:t>
      </w:r>
      <w:r w:rsidR="0067706F">
        <w:rPr>
          <w:lang w:val="ru-RU"/>
        </w:rPr>
        <w:t>завис</w:t>
      </w:r>
      <w:r w:rsidR="006F2A32">
        <w:rPr>
          <w:lang w:val="ru-RU"/>
        </w:rPr>
        <w:t>е</w:t>
      </w:r>
      <w:r w:rsidR="0067706F">
        <w:rPr>
          <w:lang w:val="ru-RU"/>
        </w:rPr>
        <w:t>т</w:t>
      </w:r>
      <w:r w:rsidR="006F2A32">
        <w:rPr>
          <w:lang w:val="ru-RU"/>
        </w:rPr>
        <w:t>ь</w:t>
      </w:r>
      <w:r w:rsidR="0067706F">
        <w:rPr>
          <w:lang w:val="ru-RU"/>
        </w:rPr>
        <w:t xml:space="preserve"> от размера обрабатываемого помещения (смотрите </w:t>
      </w:r>
      <w:r w:rsidR="006F7913">
        <w:rPr>
          <w:lang w:val="ru-RU"/>
        </w:rPr>
        <w:t xml:space="preserve">пункт </w:t>
      </w:r>
      <w:r w:rsidR="00EC7CC6" w:rsidRPr="00550F67">
        <w:rPr>
          <w:lang w:val="ru-RU"/>
        </w:rPr>
        <w:t>6</w:t>
      </w:r>
      <w:r w:rsidR="005A17FE" w:rsidRPr="00550F67">
        <w:rPr>
          <w:lang w:val="ru-RU"/>
        </w:rPr>
        <w:t xml:space="preserve">.4). </w:t>
      </w:r>
      <w:r w:rsidR="0067706F">
        <w:rPr>
          <w:lang w:val="ru-RU"/>
        </w:rPr>
        <w:t>Точность</w:t>
      </w:r>
      <w:r w:rsidR="0067706F" w:rsidRPr="0067706F">
        <w:rPr>
          <w:lang w:val="ru-RU"/>
        </w:rPr>
        <w:t xml:space="preserve"> </w:t>
      </w:r>
      <w:r w:rsidR="0067706F">
        <w:rPr>
          <w:lang w:val="ru-RU"/>
        </w:rPr>
        <w:t>измерения</w:t>
      </w:r>
      <w:r w:rsidR="0067706F" w:rsidRPr="0067706F">
        <w:rPr>
          <w:lang w:val="ru-RU"/>
        </w:rPr>
        <w:t xml:space="preserve"> </w:t>
      </w:r>
      <w:r w:rsidR="0067706F">
        <w:rPr>
          <w:lang w:val="ru-RU"/>
        </w:rPr>
        <w:t>температуры</w:t>
      </w:r>
      <w:r w:rsidR="0067706F" w:rsidRPr="0067706F">
        <w:rPr>
          <w:lang w:val="ru-RU"/>
        </w:rPr>
        <w:t xml:space="preserve"> </w:t>
      </w:r>
      <w:r w:rsidR="0067706F">
        <w:rPr>
          <w:lang w:val="ru-RU"/>
        </w:rPr>
        <w:t>должн</w:t>
      </w:r>
      <w:r w:rsidR="006F2A32">
        <w:rPr>
          <w:lang w:val="ru-RU"/>
        </w:rPr>
        <w:t>а</w:t>
      </w:r>
      <w:r w:rsidR="0067706F" w:rsidRPr="0067706F">
        <w:rPr>
          <w:lang w:val="ru-RU"/>
        </w:rPr>
        <w:t xml:space="preserve"> </w:t>
      </w:r>
      <w:r w:rsidR="0067706F">
        <w:rPr>
          <w:lang w:val="ru-RU"/>
        </w:rPr>
        <w:t>быть</w:t>
      </w:r>
      <w:r w:rsidR="0067706F" w:rsidRPr="0067706F">
        <w:rPr>
          <w:lang w:val="ru-RU"/>
        </w:rPr>
        <w:t xml:space="preserve"> </w:t>
      </w:r>
      <w:r w:rsidR="0067706F">
        <w:rPr>
          <w:lang w:val="ru-RU"/>
        </w:rPr>
        <w:t>в</w:t>
      </w:r>
      <w:r w:rsidR="0067706F" w:rsidRPr="0067706F">
        <w:rPr>
          <w:lang w:val="ru-RU"/>
        </w:rPr>
        <w:t xml:space="preserve"> </w:t>
      </w:r>
      <w:r w:rsidR="0067706F">
        <w:rPr>
          <w:lang w:val="ru-RU"/>
        </w:rPr>
        <w:t>пределах 0,5</w:t>
      </w:r>
      <w:r w:rsidR="00BE78D8" w:rsidRPr="0067706F">
        <w:rPr>
          <w:lang w:val="ru-RU"/>
        </w:rPr>
        <w:t>°</w:t>
      </w:r>
      <w:r w:rsidR="00BE78D8" w:rsidRPr="00261E26">
        <w:rPr>
          <w:lang w:val="en-GB"/>
        </w:rPr>
        <w:t>C</w:t>
      </w:r>
      <w:r w:rsidR="00F03A17" w:rsidRPr="0067706F">
        <w:rPr>
          <w:lang w:val="ru-RU"/>
        </w:rPr>
        <w:t xml:space="preserve"> </w:t>
      </w:r>
      <w:r w:rsidR="006F2A32">
        <w:rPr>
          <w:lang w:val="ru-RU"/>
        </w:rPr>
        <w:t xml:space="preserve">от </w:t>
      </w:r>
      <w:r w:rsidR="0067706F">
        <w:rPr>
          <w:lang w:val="ru-RU"/>
        </w:rPr>
        <w:t>фактической температуры.</w:t>
      </w:r>
    </w:p>
    <w:p w:rsidR="001F1EA3" w:rsidRPr="00114E3E" w:rsidRDefault="00955898" w:rsidP="00DA41A4">
      <w:pPr>
        <w:pStyle w:val="IPPHeading2"/>
        <w:rPr>
          <w:lang w:val="ru-RU"/>
        </w:rPr>
      </w:pPr>
      <w:r w:rsidRPr="00114E3E">
        <w:rPr>
          <w:lang w:val="ru-RU"/>
        </w:rPr>
        <w:t>5</w:t>
      </w:r>
      <w:r w:rsidR="00930443" w:rsidRPr="00114E3E">
        <w:rPr>
          <w:lang w:val="ru-RU"/>
        </w:rPr>
        <w:t>.2.</w:t>
      </w:r>
      <w:r w:rsidR="00D77580" w:rsidRPr="00114E3E">
        <w:rPr>
          <w:lang w:val="ru-RU"/>
        </w:rPr>
        <w:t>8</w:t>
      </w:r>
      <w:r w:rsidR="004E6C6D" w:rsidRPr="00114E3E">
        <w:rPr>
          <w:lang w:val="ru-RU"/>
        </w:rPr>
        <w:tab/>
      </w:r>
      <w:r w:rsidR="00114E3E">
        <w:rPr>
          <w:lang w:val="ru-RU"/>
        </w:rPr>
        <w:t>Инструменты для мониторинга концентрации газа</w:t>
      </w:r>
    </w:p>
    <w:p w:rsidR="001F1EA3" w:rsidRPr="00763E29" w:rsidRDefault="00114E3E" w:rsidP="001924BC">
      <w:pPr>
        <w:pStyle w:val="IPPParagraphnumbering"/>
        <w:rPr>
          <w:lang w:val="ru-RU"/>
        </w:rPr>
      </w:pPr>
      <w:r>
        <w:rPr>
          <w:lang w:val="ru-RU"/>
        </w:rPr>
        <w:t>Оборудование</w:t>
      </w:r>
      <w:r w:rsidRPr="00114E3E">
        <w:rPr>
          <w:lang w:val="ru-RU"/>
        </w:rPr>
        <w:t xml:space="preserve">, </w:t>
      </w:r>
      <w:r>
        <w:rPr>
          <w:lang w:val="ru-RU"/>
        </w:rPr>
        <w:t>необходимое</w:t>
      </w:r>
      <w:r w:rsidRPr="00114E3E">
        <w:rPr>
          <w:lang w:val="ru-RU"/>
        </w:rPr>
        <w:t xml:space="preserve"> </w:t>
      </w:r>
      <w:r>
        <w:rPr>
          <w:lang w:val="ru-RU"/>
        </w:rPr>
        <w:t>для</w:t>
      </w:r>
      <w:r w:rsidRPr="00114E3E">
        <w:rPr>
          <w:lang w:val="ru-RU"/>
        </w:rPr>
        <w:t xml:space="preserve"> </w:t>
      </w:r>
      <w:r>
        <w:rPr>
          <w:lang w:val="ru-RU"/>
        </w:rPr>
        <w:t>измерения</w:t>
      </w:r>
      <w:r w:rsidRPr="00114E3E">
        <w:rPr>
          <w:lang w:val="ru-RU"/>
        </w:rPr>
        <w:t xml:space="preserve"> </w:t>
      </w:r>
      <w:r>
        <w:rPr>
          <w:lang w:val="ru-RU"/>
        </w:rPr>
        <w:t>концентрации</w:t>
      </w:r>
      <w:r w:rsidRPr="00114E3E">
        <w:rPr>
          <w:lang w:val="ru-RU"/>
        </w:rPr>
        <w:t xml:space="preserve"> </w:t>
      </w:r>
      <w:r>
        <w:rPr>
          <w:lang w:val="ru-RU"/>
        </w:rPr>
        <w:t>фумиганта</w:t>
      </w:r>
      <w:r w:rsidR="006F2A32">
        <w:rPr>
          <w:lang w:val="ru-RU"/>
        </w:rPr>
        <w:t xml:space="preserve"> </w:t>
      </w:r>
      <w:r w:rsidR="006F2A32" w:rsidRPr="00BC54F5">
        <w:rPr>
          <w:lang w:val="ru-RU"/>
        </w:rPr>
        <w:t>внутри помещения</w:t>
      </w:r>
      <w:r w:rsidR="00783E06">
        <w:rPr>
          <w:lang w:val="ru-RU"/>
        </w:rPr>
        <w:t>,</w:t>
      </w:r>
      <w:r>
        <w:rPr>
          <w:lang w:val="ru-RU"/>
        </w:rPr>
        <w:t xml:space="preserve"> будет зависеть от типа используемого газа. Применяемое</w:t>
      </w:r>
      <w:r w:rsidRPr="006F6D5A">
        <w:rPr>
          <w:lang w:val="ru-RU"/>
        </w:rPr>
        <w:t xml:space="preserve"> </w:t>
      </w:r>
      <w:r>
        <w:rPr>
          <w:lang w:val="ru-RU"/>
        </w:rPr>
        <w:t>оборудование</w:t>
      </w:r>
      <w:r w:rsidRPr="006F6D5A">
        <w:rPr>
          <w:lang w:val="ru-RU"/>
        </w:rPr>
        <w:t xml:space="preserve"> </w:t>
      </w:r>
      <w:r>
        <w:rPr>
          <w:lang w:val="ru-RU"/>
        </w:rPr>
        <w:t>должно</w:t>
      </w:r>
      <w:r w:rsidRPr="006F6D5A">
        <w:rPr>
          <w:lang w:val="ru-RU"/>
        </w:rPr>
        <w:t xml:space="preserve"> </w:t>
      </w:r>
      <w:r>
        <w:rPr>
          <w:lang w:val="ru-RU"/>
        </w:rPr>
        <w:t>иметь</w:t>
      </w:r>
      <w:r w:rsidRPr="006F6D5A">
        <w:rPr>
          <w:lang w:val="ru-RU"/>
        </w:rPr>
        <w:t xml:space="preserve"> </w:t>
      </w:r>
      <w:r>
        <w:rPr>
          <w:lang w:val="ru-RU"/>
        </w:rPr>
        <w:t>точность</w:t>
      </w:r>
      <w:r w:rsidR="00A627F6" w:rsidRPr="006F6D5A">
        <w:rPr>
          <w:lang w:val="ru-RU"/>
        </w:rPr>
        <w:t xml:space="preserve"> </w:t>
      </w:r>
      <w:r w:rsidR="00282C99" w:rsidRPr="006F6D5A">
        <w:rPr>
          <w:lang w:val="ru-RU"/>
        </w:rPr>
        <w:t>±</w:t>
      </w:r>
      <w:r w:rsidR="00CE441E" w:rsidRPr="006F6D5A">
        <w:rPr>
          <w:lang w:val="ru-RU"/>
        </w:rPr>
        <w:t>5%</w:t>
      </w:r>
      <w:r w:rsidR="00B67950">
        <w:rPr>
          <w:lang w:val="ru-RU"/>
        </w:rPr>
        <w:t xml:space="preserve"> от</w:t>
      </w:r>
      <w:r w:rsidR="00CE441E" w:rsidRPr="006F6D5A">
        <w:rPr>
          <w:lang w:val="ru-RU"/>
        </w:rPr>
        <w:t xml:space="preserve"> </w:t>
      </w:r>
      <w:r>
        <w:rPr>
          <w:lang w:val="ru-RU"/>
        </w:rPr>
        <w:t>концентрации</w:t>
      </w:r>
      <w:r w:rsidRPr="006F6D5A">
        <w:rPr>
          <w:lang w:val="ru-RU"/>
        </w:rPr>
        <w:t xml:space="preserve"> </w:t>
      </w:r>
      <w:r>
        <w:rPr>
          <w:lang w:val="ru-RU"/>
        </w:rPr>
        <w:t>фумиганта</w:t>
      </w:r>
      <w:r w:rsidR="006F6D5A">
        <w:rPr>
          <w:lang w:val="ru-RU"/>
        </w:rPr>
        <w:t xml:space="preserve">, которая должна быть достигнута в </w:t>
      </w:r>
      <w:r w:rsidR="004F63BD">
        <w:rPr>
          <w:lang w:val="ru-RU"/>
        </w:rPr>
        <w:t>течение всей</w:t>
      </w:r>
      <w:r w:rsidR="006F6D5A">
        <w:rPr>
          <w:lang w:val="ru-RU"/>
        </w:rPr>
        <w:t xml:space="preserve"> фумигации.</w:t>
      </w:r>
      <w:r w:rsidR="00B068A8" w:rsidRPr="006F6D5A">
        <w:rPr>
          <w:lang w:val="ru-RU"/>
        </w:rPr>
        <w:t xml:space="preserve"> </w:t>
      </w:r>
      <w:r w:rsidR="006F6D5A">
        <w:rPr>
          <w:lang w:val="ru-RU"/>
        </w:rPr>
        <w:t>Оборудование</w:t>
      </w:r>
      <w:r w:rsidR="006F6D5A" w:rsidRPr="006F6D5A">
        <w:rPr>
          <w:lang w:val="ru-RU"/>
        </w:rPr>
        <w:t xml:space="preserve"> </w:t>
      </w:r>
      <w:r w:rsidR="006F6D5A">
        <w:rPr>
          <w:lang w:val="ru-RU"/>
        </w:rPr>
        <w:t>для</w:t>
      </w:r>
      <w:r w:rsidR="006F6D5A" w:rsidRPr="006F6D5A">
        <w:rPr>
          <w:lang w:val="ru-RU"/>
        </w:rPr>
        <w:t xml:space="preserve"> </w:t>
      </w:r>
      <w:r w:rsidR="006F6D5A">
        <w:rPr>
          <w:lang w:val="ru-RU"/>
        </w:rPr>
        <w:t>мониторинга</w:t>
      </w:r>
      <w:r w:rsidR="006F6D5A" w:rsidRPr="006F6D5A">
        <w:rPr>
          <w:lang w:val="ru-RU"/>
        </w:rPr>
        <w:t xml:space="preserve"> (</w:t>
      </w:r>
      <w:r w:rsidR="006F6D5A">
        <w:rPr>
          <w:lang w:val="ru-RU"/>
        </w:rPr>
        <w:t>например</w:t>
      </w:r>
      <w:r w:rsidR="006F6D5A" w:rsidRPr="006F6D5A">
        <w:rPr>
          <w:lang w:val="ru-RU"/>
        </w:rPr>
        <w:t xml:space="preserve">, </w:t>
      </w:r>
      <w:r w:rsidR="00296D98" w:rsidRPr="00116452">
        <w:rPr>
          <w:highlight w:val="cyan"/>
          <w:lang w:val="ru-RU"/>
        </w:rPr>
        <w:t>газо</w:t>
      </w:r>
      <w:r w:rsidR="006F6D5A" w:rsidRPr="00116452">
        <w:rPr>
          <w:highlight w:val="cyan"/>
          <w:lang w:val="ru-RU"/>
        </w:rPr>
        <w:t>провод</w:t>
      </w:r>
      <w:r w:rsidR="00296D98" w:rsidRPr="00116452">
        <w:rPr>
          <w:highlight w:val="cyan"/>
          <w:lang w:val="ru-RU"/>
        </w:rPr>
        <w:t>ы</w:t>
      </w:r>
      <w:r w:rsidR="006F6D5A" w:rsidRPr="006F6D5A">
        <w:rPr>
          <w:lang w:val="ru-RU"/>
        </w:rPr>
        <w:t xml:space="preserve">) </w:t>
      </w:r>
      <w:r w:rsidR="006F6D5A">
        <w:rPr>
          <w:lang w:val="ru-RU"/>
        </w:rPr>
        <w:t>подверг</w:t>
      </w:r>
      <w:r w:rsidR="00B67950">
        <w:rPr>
          <w:lang w:val="ru-RU"/>
        </w:rPr>
        <w:t>аемое</w:t>
      </w:r>
      <w:r w:rsidR="006F6D5A">
        <w:rPr>
          <w:lang w:val="ru-RU"/>
        </w:rPr>
        <w:t xml:space="preserve"> действию фумиганта должно быть сконструировано из материалов, которые не</w:t>
      </w:r>
      <w:r w:rsidR="006F6D5A" w:rsidRPr="006F6D5A">
        <w:rPr>
          <w:lang w:val="ru-RU"/>
        </w:rPr>
        <w:t xml:space="preserve"> </w:t>
      </w:r>
      <w:r w:rsidR="006F6D5A">
        <w:rPr>
          <w:lang w:val="ru-RU"/>
        </w:rPr>
        <w:t>абсорбируют фумигант.</w:t>
      </w:r>
      <w:r w:rsidR="00084162">
        <w:rPr>
          <w:lang w:val="ru-RU"/>
        </w:rPr>
        <w:t xml:space="preserve"> </w:t>
      </w:r>
      <w:r w:rsidR="00116452">
        <w:rPr>
          <w:lang w:val="ru-RU"/>
        </w:rPr>
        <w:t>Трубопроводы</w:t>
      </w:r>
      <w:r w:rsidR="00AF0324">
        <w:rPr>
          <w:lang w:val="ru-RU"/>
        </w:rPr>
        <w:t>,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отслеживающие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фумигант</w:t>
      </w:r>
      <w:r w:rsidR="00084162">
        <w:rPr>
          <w:lang w:val="ru-RU"/>
        </w:rPr>
        <w:t>,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должны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располагаться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как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можно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дальше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от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подводящих</w:t>
      </w:r>
      <w:r w:rsidR="00763E29" w:rsidRPr="00763E29">
        <w:rPr>
          <w:lang w:val="ru-RU"/>
        </w:rPr>
        <w:t xml:space="preserve"> </w:t>
      </w:r>
      <w:r w:rsidR="00084162">
        <w:rPr>
          <w:lang w:val="ru-RU"/>
        </w:rPr>
        <w:t>газо</w:t>
      </w:r>
      <w:r w:rsidR="00763E29">
        <w:rPr>
          <w:lang w:val="ru-RU"/>
        </w:rPr>
        <w:t>проводов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или</w:t>
      </w:r>
      <w:r w:rsidR="00763E29" w:rsidRPr="00763E29">
        <w:rPr>
          <w:lang w:val="ru-RU"/>
        </w:rPr>
        <w:t xml:space="preserve"> </w:t>
      </w:r>
      <w:r w:rsidR="00116452">
        <w:rPr>
          <w:lang w:val="ru-RU"/>
        </w:rPr>
        <w:t>диспенсеров</w:t>
      </w:r>
      <w:r w:rsidR="00763E29" w:rsidRPr="00763E29">
        <w:rPr>
          <w:lang w:val="ru-RU"/>
        </w:rPr>
        <w:t xml:space="preserve">, </w:t>
      </w:r>
      <w:r w:rsidR="00763E29">
        <w:rPr>
          <w:lang w:val="ru-RU"/>
        </w:rPr>
        <w:t>и</w:t>
      </w:r>
      <w:r w:rsidR="00763E29" w:rsidRPr="00763E29">
        <w:rPr>
          <w:lang w:val="ru-RU"/>
        </w:rPr>
        <w:t xml:space="preserve"> </w:t>
      </w:r>
      <w:r w:rsidR="00763E29">
        <w:rPr>
          <w:lang w:val="ru-RU"/>
        </w:rPr>
        <w:t>в</w:t>
      </w:r>
      <w:r w:rsidR="00763E29" w:rsidRPr="00763E29">
        <w:rPr>
          <w:lang w:val="ru-RU"/>
        </w:rPr>
        <w:t xml:space="preserve"> </w:t>
      </w:r>
      <w:r w:rsidR="00116452">
        <w:rPr>
          <w:lang w:val="ru-RU"/>
        </w:rPr>
        <w:t>той зоне</w:t>
      </w:r>
      <w:r w:rsidR="00763E29">
        <w:rPr>
          <w:lang w:val="ru-RU"/>
        </w:rPr>
        <w:t xml:space="preserve"> или </w:t>
      </w:r>
      <w:r w:rsidR="00116452">
        <w:rPr>
          <w:lang w:val="ru-RU"/>
        </w:rPr>
        <w:t>тех зонах</w:t>
      </w:r>
      <w:r w:rsidR="00763E29">
        <w:rPr>
          <w:lang w:val="ru-RU"/>
        </w:rPr>
        <w:t xml:space="preserve"> помещения, которые могут иметь самую низкую концентрацию фумиганта.</w:t>
      </w:r>
    </w:p>
    <w:p w:rsidR="001F1EA3" w:rsidRPr="002352CB" w:rsidRDefault="00955898" w:rsidP="00DA41A4">
      <w:pPr>
        <w:pStyle w:val="IPPHeading2"/>
        <w:rPr>
          <w:lang w:val="ru-RU"/>
        </w:rPr>
      </w:pPr>
      <w:r w:rsidRPr="00CC18F3">
        <w:rPr>
          <w:lang w:val="ru-RU"/>
        </w:rPr>
        <w:t>5</w:t>
      </w:r>
      <w:r w:rsidR="00930443" w:rsidRPr="00CC18F3">
        <w:rPr>
          <w:lang w:val="ru-RU"/>
        </w:rPr>
        <w:t>.2.</w:t>
      </w:r>
      <w:r w:rsidR="00D77580" w:rsidRPr="00CC18F3">
        <w:rPr>
          <w:lang w:val="ru-RU"/>
        </w:rPr>
        <w:t>9</w:t>
      </w:r>
      <w:r w:rsidR="004E6C6D" w:rsidRPr="00CC18F3">
        <w:rPr>
          <w:lang w:val="ru-RU"/>
        </w:rPr>
        <w:tab/>
      </w:r>
      <w:r w:rsidR="002352CB">
        <w:rPr>
          <w:lang w:val="ru-RU"/>
        </w:rPr>
        <w:t>Оборудование, обеспечивающее безопасность работ</w:t>
      </w:r>
    </w:p>
    <w:p w:rsidR="006F4307" w:rsidRPr="00A82CF8" w:rsidRDefault="00116452" w:rsidP="001924BC">
      <w:pPr>
        <w:pStyle w:val="IPPParagraphnumbering"/>
        <w:rPr>
          <w:lang w:val="ru-RU"/>
        </w:rPr>
      </w:pPr>
      <w:r>
        <w:rPr>
          <w:lang w:val="ru-RU"/>
        </w:rPr>
        <w:t>О</w:t>
      </w:r>
      <w:r w:rsidR="002352CB">
        <w:rPr>
          <w:lang w:val="ru-RU"/>
        </w:rPr>
        <w:t>борудование</w:t>
      </w:r>
      <w:r>
        <w:rPr>
          <w:lang w:val="ru-RU"/>
        </w:rPr>
        <w:t>,</w:t>
      </w:r>
      <w:r w:rsidR="002352CB" w:rsidRPr="002352CB">
        <w:rPr>
          <w:lang w:val="ru-RU"/>
        </w:rPr>
        <w:t xml:space="preserve"> </w:t>
      </w:r>
      <w:r>
        <w:rPr>
          <w:lang w:val="ru-RU"/>
        </w:rPr>
        <w:t>подходящее</w:t>
      </w:r>
      <w:r w:rsidRPr="002352CB">
        <w:rPr>
          <w:lang w:val="ru-RU"/>
        </w:rPr>
        <w:t xml:space="preserve"> </w:t>
      </w:r>
      <w:r w:rsidR="002352CB">
        <w:rPr>
          <w:lang w:val="ru-RU"/>
        </w:rPr>
        <w:t>для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обеспечения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безопасности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тех,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кто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работает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с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фумигантом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должно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быть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в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 xml:space="preserve">наличии всё время и </w:t>
      </w:r>
      <w:r>
        <w:rPr>
          <w:lang w:val="ru-RU"/>
        </w:rPr>
        <w:t xml:space="preserve">быть </w:t>
      </w:r>
      <w:r w:rsidR="002352CB">
        <w:rPr>
          <w:lang w:val="ru-RU"/>
        </w:rPr>
        <w:t>в соответствующем рабочем состоянии. В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зависимости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от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используемого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фумиганта</w:t>
      </w:r>
      <w:r w:rsidR="002352CB" w:rsidRPr="002352CB">
        <w:rPr>
          <w:lang w:val="ru-RU"/>
        </w:rPr>
        <w:t xml:space="preserve">, </w:t>
      </w:r>
      <w:r w:rsidR="002352CB">
        <w:rPr>
          <w:lang w:val="ru-RU"/>
        </w:rPr>
        <w:t>защитная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одежда</w:t>
      </w:r>
      <w:r w:rsidR="002352CB" w:rsidRPr="002352CB">
        <w:rPr>
          <w:lang w:val="ru-RU"/>
        </w:rPr>
        <w:t xml:space="preserve">, </w:t>
      </w:r>
      <w:r w:rsidR="002352CB">
        <w:rPr>
          <w:lang w:val="ru-RU"/>
        </w:rPr>
        <w:t>респираторы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и</w:t>
      </w:r>
      <w:r w:rsidR="002352CB" w:rsidRPr="002352CB">
        <w:rPr>
          <w:lang w:val="ru-RU"/>
        </w:rPr>
        <w:t xml:space="preserve"> </w:t>
      </w:r>
      <w:r>
        <w:rPr>
          <w:lang w:val="ru-RU"/>
        </w:rPr>
        <w:t>достаточно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чувствительное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оборудование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>для</w:t>
      </w:r>
      <w:r w:rsidR="002352CB" w:rsidRPr="002352CB">
        <w:rPr>
          <w:lang w:val="ru-RU"/>
        </w:rPr>
        <w:t xml:space="preserve"> </w:t>
      </w:r>
      <w:r w:rsidR="002352CB">
        <w:rPr>
          <w:lang w:val="ru-RU"/>
        </w:rPr>
        <w:t xml:space="preserve">контроля, </w:t>
      </w:r>
      <w:proofErr w:type="gramStart"/>
      <w:r w:rsidRPr="00116452">
        <w:rPr>
          <w:highlight w:val="cyan"/>
          <w:lang w:val="ru-RU"/>
        </w:rPr>
        <w:t>возможно</w:t>
      </w:r>
      <w:proofErr w:type="gramEnd"/>
      <w:r>
        <w:rPr>
          <w:lang w:val="ru-RU"/>
        </w:rPr>
        <w:t xml:space="preserve"> </w:t>
      </w:r>
      <w:r w:rsidR="002352CB">
        <w:rPr>
          <w:lang w:val="ru-RU"/>
        </w:rPr>
        <w:t xml:space="preserve">должно быть доступно для тех, кто занят в </w:t>
      </w:r>
      <w:r>
        <w:rPr>
          <w:lang w:val="ru-RU"/>
        </w:rPr>
        <w:t>обращении</w:t>
      </w:r>
      <w:r w:rsidR="002352CB">
        <w:rPr>
          <w:lang w:val="ru-RU"/>
        </w:rPr>
        <w:t xml:space="preserve"> </w:t>
      </w:r>
      <w:r>
        <w:rPr>
          <w:lang w:val="ru-RU"/>
        </w:rPr>
        <w:t>с</w:t>
      </w:r>
      <w:r w:rsidR="00A82CF8">
        <w:rPr>
          <w:lang w:val="ru-RU"/>
        </w:rPr>
        <w:t xml:space="preserve"> фумигант</w:t>
      </w:r>
      <w:r>
        <w:rPr>
          <w:lang w:val="ru-RU"/>
        </w:rPr>
        <w:t>ом</w:t>
      </w:r>
      <w:r w:rsidRPr="00116452">
        <w:rPr>
          <w:highlight w:val="cyan"/>
          <w:lang w:val="ru-RU"/>
        </w:rPr>
        <w:t>, в проведении</w:t>
      </w:r>
      <w:r w:rsidR="00A82CF8">
        <w:rPr>
          <w:lang w:val="ru-RU"/>
        </w:rPr>
        <w:t xml:space="preserve"> или мониторинге фумигации.</w:t>
      </w:r>
    </w:p>
    <w:p w:rsidR="001F1EA3" w:rsidRPr="00E633DC" w:rsidRDefault="00955898" w:rsidP="00DA41A4">
      <w:pPr>
        <w:pStyle w:val="IPPHeading2"/>
        <w:rPr>
          <w:lang w:val="ru-RU"/>
        </w:rPr>
      </w:pPr>
      <w:r w:rsidRPr="003A50A3">
        <w:rPr>
          <w:lang w:val="ru-RU"/>
        </w:rPr>
        <w:lastRenderedPageBreak/>
        <w:t>5</w:t>
      </w:r>
      <w:r w:rsidR="00930443" w:rsidRPr="003A50A3">
        <w:rPr>
          <w:lang w:val="ru-RU"/>
        </w:rPr>
        <w:t>.2.</w:t>
      </w:r>
      <w:r w:rsidR="00C62F99" w:rsidRPr="003A50A3">
        <w:rPr>
          <w:lang w:val="ru-RU"/>
        </w:rPr>
        <w:t>10</w:t>
      </w:r>
      <w:r w:rsidR="004E6C6D" w:rsidRPr="003A50A3">
        <w:rPr>
          <w:lang w:val="ru-RU"/>
        </w:rPr>
        <w:tab/>
      </w:r>
      <w:r w:rsidR="00E633DC" w:rsidRPr="003A50A3">
        <w:rPr>
          <w:lang w:val="ru-RU"/>
        </w:rPr>
        <w:t xml:space="preserve">Оборудование для </w:t>
      </w:r>
      <w:r w:rsidR="00116452">
        <w:rPr>
          <w:lang w:val="ru-RU"/>
        </w:rPr>
        <w:t>дегазации</w:t>
      </w:r>
      <w:r w:rsidR="00E633DC" w:rsidRPr="003A50A3">
        <w:rPr>
          <w:lang w:val="ru-RU"/>
        </w:rPr>
        <w:t xml:space="preserve"> или повторного использования выбросов фумиганта</w:t>
      </w:r>
    </w:p>
    <w:p w:rsidR="0069127A" w:rsidRPr="006465A9" w:rsidRDefault="001F5285" w:rsidP="001924BC">
      <w:pPr>
        <w:pStyle w:val="IPPParagraphnumbering"/>
        <w:rPr>
          <w:lang w:val="ru-RU"/>
        </w:rPr>
      </w:pPr>
      <w:bookmarkStart w:id="13" w:name="_Toc457313011"/>
      <w:r>
        <w:rPr>
          <w:rFonts w:eastAsiaTheme="minorEastAsia"/>
          <w:lang w:val="ru-RU" w:eastAsia="zh-CN"/>
        </w:rPr>
        <w:t xml:space="preserve">Рекомендуется по соображениям безопасности и </w:t>
      </w:r>
      <w:r w:rsidR="00116452">
        <w:rPr>
          <w:rFonts w:eastAsiaTheme="minorEastAsia"/>
          <w:lang w:val="ru-RU" w:eastAsia="zh-CN"/>
        </w:rPr>
        <w:t xml:space="preserve">сохранности </w:t>
      </w:r>
      <w:r>
        <w:rPr>
          <w:rFonts w:eastAsiaTheme="minorEastAsia"/>
          <w:lang w:val="ru-RU" w:eastAsia="zh-CN"/>
        </w:rPr>
        <w:t>окружающей среды и</w:t>
      </w:r>
      <w:r w:rsidR="00E633DC">
        <w:rPr>
          <w:rFonts w:eastAsiaTheme="minorEastAsia"/>
          <w:lang w:val="ru-RU" w:eastAsia="zh-CN"/>
        </w:rPr>
        <w:t>спользова</w:t>
      </w:r>
      <w:r>
        <w:rPr>
          <w:rFonts w:eastAsiaTheme="minorEastAsia"/>
          <w:lang w:val="ru-RU" w:eastAsia="zh-CN"/>
        </w:rPr>
        <w:t>ть</w:t>
      </w:r>
      <w:r w:rsidR="00E633DC" w:rsidRPr="00E633DC">
        <w:rPr>
          <w:rFonts w:eastAsiaTheme="minorEastAsia"/>
          <w:lang w:val="ru-RU" w:eastAsia="zh-CN"/>
        </w:rPr>
        <w:t xml:space="preserve"> </w:t>
      </w:r>
      <w:r w:rsidR="00E633DC">
        <w:rPr>
          <w:rFonts w:eastAsiaTheme="minorEastAsia"/>
          <w:lang w:val="ru-RU" w:eastAsia="zh-CN"/>
        </w:rPr>
        <w:t>оборудовани</w:t>
      </w:r>
      <w:r>
        <w:rPr>
          <w:rFonts w:eastAsiaTheme="minorEastAsia"/>
          <w:lang w:val="ru-RU" w:eastAsia="zh-CN"/>
        </w:rPr>
        <w:t>е</w:t>
      </w:r>
      <w:r w:rsidR="00E633DC" w:rsidRPr="00E633DC">
        <w:rPr>
          <w:rFonts w:eastAsiaTheme="minorEastAsia"/>
          <w:lang w:val="ru-RU" w:eastAsia="zh-CN"/>
        </w:rPr>
        <w:t xml:space="preserve">, </w:t>
      </w:r>
      <w:r w:rsidR="00E633DC">
        <w:rPr>
          <w:rFonts w:eastAsiaTheme="minorEastAsia"/>
          <w:lang w:val="ru-RU" w:eastAsia="zh-CN"/>
        </w:rPr>
        <w:t>которое</w:t>
      </w:r>
      <w:r w:rsidR="00E633DC" w:rsidRPr="00E633DC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 xml:space="preserve">способно собрать </w:t>
      </w:r>
      <w:r w:rsidR="00E633DC">
        <w:rPr>
          <w:rFonts w:eastAsiaTheme="minorEastAsia"/>
          <w:lang w:val="ru-RU" w:eastAsia="zh-CN"/>
        </w:rPr>
        <w:t>фумигирующий</w:t>
      </w:r>
      <w:r w:rsidR="00E633DC" w:rsidRPr="00E633DC">
        <w:rPr>
          <w:rFonts w:eastAsiaTheme="minorEastAsia"/>
          <w:lang w:val="ru-RU" w:eastAsia="zh-CN"/>
        </w:rPr>
        <w:t xml:space="preserve"> </w:t>
      </w:r>
      <w:r w:rsidR="00E633DC">
        <w:rPr>
          <w:rFonts w:eastAsiaTheme="minorEastAsia"/>
          <w:lang w:val="ru-RU" w:eastAsia="zh-CN"/>
        </w:rPr>
        <w:t xml:space="preserve">газ для </w:t>
      </w:r>
      <w:r w:rsidR="00116452">
        <w:rPr>
          <w:rFonts w:eastAsiaTheme="minorEastAsia"/>
          <w:lang w:val="ru-RU" w:eastAsia="zh-CN"/>
        </w:rPr>
        <w:t>его переработки</w:t>
      </w:r>
      <w:r w:rsidR="00E633DC">
        <w:rPr>
          <w:rFonts w:eastAsiaTheme="minorEastAsia"/>
          <w:lang w:val="ru-RU" w:eastAsia="zh-CN"/>
        </w:rPr>
        <w:t>, повторного использования или безопасно</w:t>
      </w:r>
      <w:r w:rsidR="00116452">
        <w:rPr>
          <w:rFonts w:eastAsiaTheme="minorEastAsia"/>
          <w:lang w:val="ru-RU" w:eastAsia="zh-CN"/>
        </w:rPr>
        <w:t>й</w:t>
      </w:r>
      <w:r w:rsidR="00E633DC">
        <w:rPr>
          <w:rFonts w:eastAsiaTheme="minorEastAsia"/>
          <w:lang w:val="ru-RU" w:eastAsia="zh-CN"/>
        </w:rPr>
        <w:t xml:space="preserve"> </w:t>
      </w:r>
      <w:r w:rsidR="00116452">
        <w:rPr>
          <w:rFonts w:eastAsiaTheme="minorEastAsia"/>
          <w:lang w:val="ru-RU" w:eastAsia="zh-CN"/>
        </w:rPr>
        <w:t>утилизации</w:t>
      </w:r>
      <w:r>
        <w:rPr>
          <w:rFonts w:eastAsiaTheme="minorEastAsia"/>
          <w:lang w:val="ru-RU" w:eastAsia="zh-CN"/>
        </w:rPr>
        <w:t xml:space="preserve">. </w:t>
      </w:r>
      <w:r w:rsidR="00E633DC">
        <w:rPr>
          <w:rFonts w:eastAsiaTheme="minorEastAsia"/>
          <w:lang w:val="ru-RU" w:eastAsia="zh-CN"/>
        </w:rPr>
        <w:t>Выброс</w:t>
      </w:r>
      <w:r w:rsidR="00E633DC" w:rsidRPr="006465A9">
        <w:rPr>
          <w:rFonts w:eastAsiaTheme="minorEastAsia"/>
          <w:lang w:val="ru-RU" w:eastAsia="zh-CN"/>
        </w:rPr>
        <w:t xml:space="preserve"> </w:t>
      </w:r>
      <w:r w:rsidR="00E633DC">
        <w:rPr>
          <w:rFonts w:eastAsiaTheme="minorEastAsia"/>
          <w:lang w:val="ru-RU" w:eastAsia="zh-CN"/>
        </w:rPr>
        <w:t>фумигирующего</w:t>
      </w:r>
      <w:r w:rsidR="00E633DC" w:rsidRPr="006465A9">
        <w:rPr>
          <w:rFonts w:eastAsiaTheme="minorEastAsia"/>
          <w:lang w:val="ru-RU" w:eastAsia="zh-CN"/>
        </w:rPr>
        <w:t xml:space="preserve"> </w:t>
      </w:r>
      <w:r w:rsidR="00E633DC">
        <w:rPr>
          <w:rFonts w:eastAsiaTheme="minorEastAsia"/>
          <w:lang w:val="ru-RU" w:eastAsia="zh-CN"/>
        </w:rPr>
        <w:t>газа</w:t>
      </w:r>
      <w:r w:rsidR="00E633DC" w:rsidRPr="006465A9">
        <w:rPr>
          <w:rFonts w:eastAsiaTheme="minorEastAsia"/>
          <w:lang w:val="ru-RU" w:eastAsia="zh-CN"/>
        </w:rPr>
        <w:t xml:space="preserve"> (</w:t>
      </w:r>
      <w:r w:rsidR="00E633DC">
        <w:rPr>
          <w:rFonts w:eastAsiaTheme="minorEastAsia"/>
          <w:lang w:val="ru-RU" w:eastAsia="zh-CN"/>
        </w:rPr>
        <w:t>например</w:t>
      </w:r>
      <w:r w:rsidR="00E633DC" w:rsidRPr="006465A9">
        <w:rPr>
          <w:rFonts w:eastAsiaTheme="minorEastAsia"/>
          <w:lang w:val="ru-RU" w:eastAsia="zh-CN"/>
        </w:rPr>
        <w:t xml:space="preserve">, </w:t>
      </w:r>
      <w:r w:rsidR="00E633DC">
        <w:rPr>
          <w:rFonts w:eastAsiaTheme="minorEastAsia"/>
          <w:lang w:val="ru-RU" w:eastAsia="zh-CN"/>
        </w:rPr>
        <w:t>бромистого</w:t>
      </w:r>
      <w:r w:rsidR="00E633DC" w:rsidRPr="006465A9">
        <w:rPr>
          <w:rFonts w:eastAsiaTheme="minorEastAsia"/>
          <w:lang w:val="ru-RU" w:eastAsia="zh-CN"/>
        </w:rPr>
        <w:t xml:space="preserve"> </w:t>
      </w:r>
      <w:r w:rsidR="00E633DC">
        <w:rPr>
          <w:rFonts w:eastAsiaTheme="minorEastAsia"/>
          <w:lang w:val="ru-RU" w:eastAsia="zh-CN"/>
        </w:rPr>
        <w:t>метила</w:t>
      </w:r>
      <w:r w:rsidR="00E633DC" w:rsidRPr="006465A9">
        <w:rPr>
          <w:rFonts w:eastAsiaTheme="minorEastAsia"/>
          <w:lang w:val="ru-RU" w:eastAsia="zh-CN"/>
        </w:rPr>
        <w:t xml:space="preserve">) </w:t>
      </w:r>
      <w:r w:rsidR="006465A9">
        <w:rPr>
          <w:rFonts w:eastAsiaTheme="minorEastAsia"/>
          <w:lang w:val="ru-RU" w:eastAsia="zh-CN"/>
        </w:rPr>
        <w:t xml:space="preserve">в атмосферу следует минимизировать </w:t>
      </w:r>
      <w:r w:rsidR="00116452">
        <w:rPr>
          <w:rFonts w:eastAsiaTheme="minorEastAsia"/>
          <w:lang w:val="ru-RU" w:eastAsia="zh-CN"/>
        </w:rPr>
        <w:t>в тех случаях</w:t>
      </w:r>
      <w:r>
        <w:rPr>
          <w:rFonts w:eastAsiaTheme="minorEastAsia"/>
          <w:lang w:val="ru-RU" w:eastAsia="zh-CN"/>
        </w:rPr>
        <w:t>,</w:t>
      </w:r>
      <w:r w:rsidR="006465A9">
        <w:rPr>
          <w:rFonts w:eastAsiaTheme="minorEastAsia"/>
          <w:lang w:val="ru-RU" w:eastAsia="zh-CN"/>
        </w:rPr>
        <w:t xml:space="preserve"> </w:t>
      </w:r>
      <w:r w:rsidR="00116452">
        <w:rPr>
          <w:rFonts w:eastAsiaTheme="minorEastAsia"/>
          <w:lang w:val="ru-RU" w:eastAsia="zh-CN"/>
        </w:rPr>
        <w:t>когда</w:t>
      </w:r>
      <w:r w:rsidR="006465A9">
        <w:rPr>
          <w:rFonts w:eastAsiaTheme="minorEastAsia"/>
          <w:lang w:val="ru-RU" w:eastAsia="zh-CN"/>
        </w:rPr>
        <w:t xml:space="preserve"> это возможно сделать.</w:t>
      </w:r>
    </w:p>
    <w:p w:rsidR="001F1EA3" w:rsidRPr="00CB247C" w:rsidRDefault="00955898" w:rsidP="009A1D18">
      <w:pPr>
        <w:pStyle w:val="IPPHeading1"/>
        <w:rPr>
          <w:lang w:val="ru-RU"/>
        </w:rPr>
      </w:pPr>
      <w:r w:rsidRPr="00CC18F3">
        <w:rPr>
          <w:lang w:val="ru-RU"/>
        </w:rPr>
        <w:t>6</w:t>
      </w:r>
      <w:r w:rsidR="00F03A17" w:rsidRPr="00CC18F3">
        <w:rPr>
          <w:lang w:val="ru-RU"/>
        </w:rPr>
        <w:t>.</w:t>
      </w:r>
      <w:r w:rsidR="004E6C6D" w:rsidRPr="00CC18F3">
        <w:rPr>
          <w:lang w:val="ru-RU"/>
        </w:rPr>
        <w:tab/>
      </w:r>
      <w:bookmarkEnd w:id="13"/>
      <w:r w:rsidR="00CB247C">
        <w:rPr>
          <w:lang w:val="ru-RU"/>
        </w:rPr>
        <w:t>Процедуры фумигации</w:t>
      </w:r>
    </w:p>
    <w:p w:rsidR="00930443" w:rsidRPr="006A4693" w:rsidRDefault="00CB247C" w:rsidP="001924BC">
      <w:pPr>
        <w:pStyle w:val="IPPParagraphnumbering"/>
        <w:rPr>
          <w:lang w:val="ru-RU"/>
        </w:rPr>
      </w:pPr>
      <w:r>
        <w:rPr>
          <w:bCs/>
          <w:lang w:val="ru-RU"/>
        </w:rPr>
        <w:t>Многие факторы способны влиять на эффективность фумигации. Ключевыми факторами являются</w:t>
      </w:r>
      <w:r w:rsidR="00D35832">
        <w:rPr>
          <w:bCs/>
          <w:lang w:val="ru-RU"/>
        </w:rPr>
        <w:t>:</w:t>
      </w:r>
      <w:r>
        <w:rPr>
          <w:bCs/>
          <w:lang w:val="ru-RU"/>
        </w:rPr>
        <w:t xml:space="preserve"> концентрация фумиганта, время экспозиции, температура товара и атмосферное давление. </w:t>
      </w:r>
      <w:r w:rsidR="003F7266">
        <w:rPr>
          <w:lang w:val="ru-RU"/>
        </w:rPr>
        <w:t xml:space="preserve">Непроницаемость </w:t>
      </w:r>
      <w:r>
        <w:rPr>
          <w:lang w:val="ru-RU"/>
        </w:rPr>
        <w:t>помещени</w:t>
      </w:r>
      <w:r w:rsidR="00BA3358">
        <w:rPr>
          <w:lang w:val="ru-RU"/>
        </w:rPr>
        <w:t>я для</w:t>
      </w:r>
      <w:r w:rsidR="00BA3358" w:rsidRPr="00BA3358">
        <w:rPr>
          <w:lang w:val="ru-RU"/>
        </w:rPr>
        <w:t xml:space="preserve"> </w:t>
      </w:r>
      <w:r w:rsidR="00BA3358">
        <w:rPr>
          <w:lang w:val="ru-RU"/>
        </w:rPr>
        <w:t>газа</w:t>
      </w:r>
      <w:r>
        <w:rPr>
          <w:lang w:val="ru-RU"/>
        </w:rPr>
        <w:t xml:space="preserve">, </w:t>
      </w:r>
      <w:r w:rsidR="00BA3358">
        <w:rPr>
          <w:lang w:val="ru-RU"/>
        </w:rPr>
        <w:t>структура</w:t>
      </w:r>
      <w:r>
        <w:rPr>
          <w:lang w:val="ru-RU"/>
        </w:rPr>
        <w:t xml:space="preserve"> загрузки товара и </w:t>
      </w:r>
      <w:r w:rsidRPr="00BA3358">
        <w:rPr>
          <w:highlight w:val="cyan"/>
          <w:lang w:val="ru-RU"/>
        </w:rPr>
        <w:t>фактор загрузки</w:t>
      </w:r>
      <w:r>
        <w:rPr>
          <w:lang w:val="ru-RU"/>
        </w:rPr>
        <w:t xml:space="preserve"> напрямую влия</w:t>
      </w:r>
      <w:r w:rsidR="00D35832">
        <w:rPr>
          <w:lang w:val="ru-RU"/>
        </w:rPr>
        <w:t>ю</w:t>
      </w:r>
      <w:r>
        <w:rPr>
          <w:lang w:val="ru-RU"/>
        </w:rPr>
        <w:t>т на распр</w:t>
      </w:r>
      <w:r w:rsidR="00BA3358">
        <w:rPr>
          <w:lang w:val="ru-RU"/>
        </w:rPr>
        <w:t>еделение</w:t>
      </w:r>
      <w:r>
        <w:rPr>
          <w:lang w:val="ru-RU"/>
        </w:rPr>
        <w:t xml:space="preserve"> газа и </w:t>
      </w:r>
      <w:r w:rsidR="00317CDC">
        <w:rPr>
          <w:lang w:val="ru-RU"/>
        </w:rPr>
        <w:t xml:space="preserve">его </w:t>
      </w:r>
      <w:r>
        <w:rPr>
          <w:lang w:val="ru-RU"/>
        </w:rPr>
        <w:t>концентрацию во время фумигации.</w:t>
      </w:r>
      <w:r w:rsidR="00930443" w:rsidRPr="00CB247C">
        <w:rPr>
          <w:lang w:val="ru-RU"/>
        </w:rPr>
        <w:t xml:space="preserve"> </w:t>
      </w:r>
      <w:r w:rsidR="00900A5D">
        <w:rPr>
          <w:lang w:val="ru-RU"/>
        </w:rPr>
        <w:t>Оборудование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для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подачи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и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циркуляции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фумиганта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должно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быть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расположено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внутри</w:t>
      </w:r>
      <w:r w:rsidR="00900A5D" w:rsidRPr="00900A5D">
        <w:rPr>
          <w:lang w:val="ru-RU"/>
        </w:rPr>
        <w:t xml:space="preserve"> </w:t>
      </w:r>
      <w:r w:rsidR="00BA3358" w:rsidRPr="00BC54F5">
        <w:rPr>
          <w:lang w:val="ru-RU"/>
        </w:rPr>
        <w:t xml:space="preserve">фумигационного </w:t>
      </w:r>
      <w:r w:rsidR="00900A5D" w:rsidRPr="00BC54F5">
        <w:rPr>
          <w:lang w:val="ru-RU"/>
        </w:rPr>
        <w:t>помещения</w:t>
      </w:r>
      <w:r w:rsidR="00317CDC" w:rsidRPr="00BC54F5">
        <w:rPr>
          <w:lang w:val="ru-RU"/>
        </w:rPr>
        <w:t xml:space="preserve"> </w:t>
      </w:r>
      <w:r w:rsidR="00900A5D" w:rsidRPr="00BC54F5">
        <w:rPr>
          <w:lang w:val="ru-RU"/>
        </w:rPr>
        <w:t xml:space="preserve">таким образом, чтобы обеспечить </w:t>
      </w:r>
      <w:r w:rsidR="00CE4986" w:rsidRPr="00BC54F5">
        <w:rPr>
          <w:lang w:val="ru-RU"/>
        </w:rPr>
        <w:t>достижение и поддержание</w:t>
      </w:r>
      <w:r w:rsidR="00CE4986">
        <w:rPr>
          <w:lang w:val="ru-RU"/>
        </w:rPr>
        <w:t xml:space="preserve"> </w:t>
      </w:r>
      <w:r w:rsidR="00900A5D" w:rsidRPr="00900A5D">
        <w:rPr>
          <w:lang w:val="ru-RU"/>
        </w:rPr>
        <w:t>концентраци</w:t>
      </w:r>
      <w:r w:rsidR="00CE4986">
        <w:rPr>
          <w:lang w:val="ru-RU"/>
        </w:rPr>
        <w:t>и</w:t>
      </w:r>
      <w:r w:rsidR="00317CDC">
        <w:rPr>
          <w:lang w:val="ru-RU"/>
        </w:rPr>
        <w:t>,</w:t>
      </w:r>
      <w:r w:rsidR="00900A5D" w:rsidRPr="00900A5D">
        <w:rPr>
          <w:lang w:val="ru-RU"/>
        </w:rPr>
        <w:t xml:space="preserve"> требуем</w:t>
      </w:r>
      <w:r w:rsidR="00CE4986">
        <w:rPr>
          <w:lang w:val="ru-RU"/>
        </w:rPr>
        <w:t>ой</w:t>
      </w:r>
      <w:r w:rsidR="00900A5D" w:rsidRPr="00900A5D">
        <w:rPr>
          <w:lang w:val="ru-RU"/>
        </w:rPr>
        <w:t xml:space="preserve"> </w:t>
      </w:r>
      <w:r w:rsidR="00CE4986">
        <w:rPr>
          <w:lang w:val="ru-RU"/>
        </w:rPr>
        <w:t>схемой</w:t>
      </w:r>
      <w:r w:rsidR="00900A5D" w:rsidRPr="00900A5D">
        <w:rPr>
          <w:lang w:val="ru-RU"/>
        </w:rPr>
        <w:t xml:space="preserve"> обработки</w:t>
      </w:r>
      <w:r w:rsidR="00CE4986">
        <w:rPr>
          <w:lang w:val="ru-RU"/>
        </w:rPr>
        <w:t>,</w:t>
      </w:r>
      <w:r w:rsidR="00CE4986" w:rsidRPr="00CE4986">
        <w:rPr>
          <w:lang w:val="ru-RU"/>
        </w:rPr>
        <w:t xml:space="preserve"> </w:t>
      </w:r>
      <w:r w:rsidR="00CE4986" w:rsidRPr="00900A5D">
        <w:rPr>
          <w:lang w:val="ru-RU"/>
        </w:rPr>
        <w:t xml:space="preserve">и находится </w:t>
      </w:r>
      <w:r w:rsidR="00CE4986">
        <w:rPr>
          <w:lang w:val="ru-RU"/>
        </w:rPr>
        <w:t xml:space="preserve">там </w:t>
      </w:r>
      <w:r w:rsidR="00CE4986" w:rsidRPr="00900A5D">
        <w:rPr>
          <w:lang w:val="ru-RU"/>
        </w:rPr>
        <w:t>во время фумигации</w:t>
      </w:r>
      <w:r w:rsidR="00317CDC">
        <w:rPr>
          <w:lang w:val="ru-RU"/>
        </w:rPr>
        <w:t>.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Некоторые</w:t>
      </w:r>
      <w:r w:rsidR="00900A5D" w:rsidRPr="00900A5D">
        <w:rPr>
          <w:lang w:val="ru-RU"/>
        </w:rPr>
        <w:t xml:space="preserve"> </w:t>
      </w:r>
      <w:r w:rsidR="006A4693">
        <w:rPr>
          <w:lang w:val="ru-RU"/>
        </w:rPr>
        <w:t>товары,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такие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как</w:t>
      </w:r>
      <w:r w:rsidR="00900A5D" w:rsidRPr="00900A5D">
        <w:rPr>
          <w:lang w:val="ru-RU"/>
        </w:rPr>
        <w:t xml:space="preserve"> </w:t>
      </w:r>
      <w:r w:rsidR="00900A5D" w:rsidRPr="00CE4986">
        <w:rPr>
          <w:highlight w:val="cyan"/>
          <w:lang w:val="ru-RU"/>
        </w:rPr>
        <w:t>масло, жиры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или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пористые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или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мелко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измельчённые материалы</w:t>
      </w:r>
      <w:r w:rsidR="00CA0748">
        <w:rPr>
          <w:lang w:val="ru-RU"/>
        </w:rPr>
        <w:t>,</w:t>
      </w:r>
      <w:r w:rsidR="00900A5D">
        <w:rPr>
          <w:lang w:val="ru-RU"/>
        </w:rPr>
        <w:t xml:space="preserve"> могут абсорбировать значительные количества фумиганта и приводить к уменьшению концентрации газа.</w:t>
      </w:r>
      <w:r w:rsidR="00900A5D" w:rsidRPr="00900A5D">
        <w:rPr>
          <w:lang w:val="ru-RU"/>
        </w:rPr>
        <w:t xml:space="preserve"> </w:t>
      </w:r>
      <w:r w:rsidR="00900A5D">
        <w:rPr>
          <w:lang w:val="ru-RU"/>
        </w:rPr>
        <w:t>Упаковочные</w:t>
      </w:r>
      <w:r w:rsidR="00900A5D" w:rsidRPr="006A4693">
        <w:rPr>
          <w:lang w:val="ru-RU"/>
        </w:rPr>
        <w:t xml:space="preserve"> </w:t>
      </w:r>
      <w:r w:rsidR="00900A5D">
        <w:rPr>
          <w:lang w:val="ru-RU"/>
        </w:rPr>
        <w:t>материалы</w:t>
      </w:r>
      <w:r w:rsidR="006A4693" w:rsidRPr="006A4693">
        <w:rPr>
          <w:lang w:val="ru-RU"/>
        </w:rPr>
        <w:t xml:space="preserve"> </w:t>
      </w:r>
      <w:r w:rsidR="006A4693">
        <w:rPr>
          <w:lang w:val="ru-RU"/>
        </w:rPr>
        <w:t xml:space="preserve">должны иметь </w:t>
      </w:r>
      <w:r w:rsidR="00CE4986">
        <w:rPr>
          <w:lang w:val="ru-RU"/>
        </w:rPr>
        <w:t xml:space="preserve">такой </w:t>
      </w:r>
      <w:r w:rsidR="006A4693">
        <w:rPr>
          <w:lang w:val="ru-RU"/>
        </w:rPr>
        <w:t>состав и конструкцию, котор</w:t>
      </w:r>
      <w:r w:rsidR="00CE4986">
        <w:rPr>
          <w:lang w:val="ru-RU"/>
        </w:rPr>
        <w:t>ые</w:t>
      </w:r>
      <w:r w:rsidR="006A4693">
        <w:rPr>
          <w:lang w:val="ru-RU"/>
        </w:rPr>
        <w:t xml:space="preserve"> не препятствуют проникновению фумиганта в товар и</w:t>
      </w:r>
      <w:r w:rsidR="00317CDC">
        <w:rPr>
          <w:lang w:val="ru-RU"/>
        </w:rPr>
        <w:t xml:space="preserve"> не</w:t>
      </w:r>
      <w:r w:rsidR="006A4693">
        <w:rPr>
          <w:lang w:val="ru-RU"/>
        </w:rPr>
        <w:t xml:space="preserve"> меша</w:t>
      </w:r>
      <w:r w:rsidR="00CE4986">
        <w:rPr>
          <w:lang w:val="ru-RU"/>
        </w:rPr>
        <w:t>ю</w:t>
      </w:r>
      <w:r w:rsidR="006A4693">
        <w:rPr>
          <w:lang w:val="ru-RU"/>
        </w:rPr>
        <w:t xml:space="preserve">т </w:t>
      </w:r>
      <w:r w:rsidR="00CE4986">
        <w:rPr>
          <w:lang w:val="ru-RU"/>
        </w:rPr>
        <w:t>ему</w:t>
      </w:r>
      <w:r w:rsidR="006A4693">
        <w:rPr>
          <w:lang w:val="ru-RU"/>
        </w:rPr>
        <w:t xml:space="preserve"> достичь требуемых уровней</w:t>
      </w:r>
      <w:r w:rsidR="00317CDC">
        <w:rPr>
          <w:lang w:val="ru-RU"/>
        </w:rPr>
        <w:t xml:space="preserve"> концентрации</w:t>
      </w:r>
      <w:r w:rsidR="006A4693">
        <w:rPr>
          <w:lang w:val="ru-RU"/>
        </w:rPr>
        <w:t>.</w:t>
      </w:r>
      <w:r w:rsidR="00900A5D" w:rsidRPr="006A4693">
        <w:rPr>
          <w:lang w:val="ru-RU"/>
        </w:rPr>
        <w:t xml:space="preserve"> </w:t>
      </w:r>
      <w:r w:rsidR="00CE4986">
        <w:rPr>
          <w:lang w:val="ru-RU"/>
        </w:rPr>
        <w:t>В целом</w:t>
      </w:r>
      <w:r w:rsidR="006A4693" w:rsidRPr="006A4693">
        <w:rPr>
          <w:lang w:val="ru-RU"/>
        </w:rPr>
        <w:t>,</w:t>
      </w:r>
      <w:r w:rsidR="00BC54F5">
        <w:rPr>
          <w:lang w:val="ru-RU"/>
        </w:rPr>
        <w:t xml:space="preserve"> </w:t>
      </w:r>
      <w:r w:rsidR="00CE4986">
        <w:rPr>
          <w:lang w:val="ru-RU"/>
        </w:rPr>
        <w:t>самое главное</w:t>
      </w:r>
      <w:r w:rsidR="006A4693" w:rsidRPr="006A4693">
        <w:rPr>
          <w:lang w:val="ru-RU"/>
        </w:rPr>
        <w:t>,</w:t>
      </w:r>
      <w:r w:rsidR="00CE4986">
        <w:rPr>
          <w:lang w:val="ru-RU"/>
        </w:rPr>
        <w:t xml:space="preserve"> -</w:t>
      </w:r>
      <w:r w:rsidR="006A4693" w:rsidRPr="006A4693">
        <w:rPr>
          <w:lang w:val="ru-RU"/>
        </w:rPr>
        <w:t xml:space="preserve"> </w:t>
      </w:r>
      <w:r w:rsidR="006A4693">
        <w:rPr>
          <w:lang w:val="ru-RU"/>
        </w:rPr>
        <w:t>чтобы</w:t>
      </w:r>
      <w:r w:rsidR="006A4693" w:rsidRPr="006A4693">
        <w:rPr>
          <w:lang w:val="ru-RU"/>
        </w:rPr>
        <w:t xml:space="preserve"> </w:t>
      </w:r>
      <w:r w:rsidR="006A4693">
        <w:rPr>
          <w:lang w:val="ru-RU"/>
        </w:rPr>
        <w:t>фумигируемое</w:t>
      </w:r>
      <w:r w:rsidR="006A4693" w:rsidRPr="006A4693">
        <w:rPr>
          <w:lang w:val="ru-RU"/>
        </w:rPr>
        <w:t xml:space="preserve"> </w:t>
      </w:r>
      <w:r w:rsidR="006A4693">
        <w:rPr>
          <w:lang w:val="ru-RU"/>
        </w:rPr>
        <w:t>помещение</w:t>
      </w:r>
      <w:r w:rsidR="006A4693" w:rsidRPr="006A4693">
        <w:rPr>
          <w:lang w:val="ru-RU"/>
        </w:rPr>
        <w:t xml:space="preserve"> </w:t>
      </w:r>
      <w:r w:rsidR="006A4693">
        <w:rPr>
          <w:lang w:val="ru-RU"/>
        </w:rPr>
        <w:t>и оборудование был</w:t>
      </w:r>
      <w:r w:rsidR="00CE4986">
        <w:rPr>
          <w:lang w:val="ru-RU"/>
        </w:rPr>
        <w:t>и</w:t>
      </w:r>
      <w:r w:rsidR="006A4693">
        <w:rPr>
          <w:lang w:val="ru-RU"/>
        </w:rPr>
        <w:t xml:space="preserve"> хорошо подготовлен</w:t>
      </w:r>
      <w:r w:rsidR="00CE4986">
        <w:rPr>
          <w:lang w:val="ru-RU"/>
        </w:rPr>
        <w:t>ы</w:t>
      </w:r>
      <w:r w:rsidR="006A4693">
        <w:rPr>
          <w:lang w:val="ru-RU"/>
        </w:rPr>
        <w:t xml:space="preserve"> перед фумигацией для дости</w:t>
      </w:r>
      <w:r w:rsidR="00317CDC">
        <w:rPr>
          <w:lang w:val="ru-RU"/>
        </w:rPr>
        <w:t>жения</w:t>
      </w:r>
      <w:r w:rsidR="006A4693">
        <w:rPr>
          <w:lang w:val="ru-RU"/>
        </w:rPr>
        <w:t xml:space="preserve"> требуемой эффективности.</w:t>
      </w:r>
    </w:p>
    <w:p w:rsidR="00A669EA" w:rsidRPr="0086088C" w:rsidRDefault="00955898" w:rsidP="00BD2108">
      <w:pPr>
        <w:pStyle w:val="IPPHeading2"/>
        <w:rPr>
          <w:lang w:val="ru-RU"/>
        </w:rPr>
      </w:pPr>
      <w:r w:rsidRPr="00CC18F3">
        <w:rPr>
          <w:lang w:val="ru-RU"/>
        </w:rPr>
        <w:t>6</w:t>
      </w:r>
      <w:r w:rsidR="001B7ACE" w:rsidRPr="00CC18F3">
        <w:rPr>
          <w:lang w:val="ru-RU"/>
        </w:rPr>
        <w:t>.</w:t>
      </w:r>
      <w:r w:rsidR="00BD2108" w:rsidRPr="00CC18F3">
        <w:rPr>
          <w:lang w:val="ru-RU"/>
        </w:rPr>
        <w:t>1</w:t>
      </w:r>
      <w:r w:rsidR="00F16DFE" w:rsidRPr="00CC18F3">
        <w:rPr>
          <w:lang w:val="ru-RU"/>
        </w:rPr>
        <w:tab/>
      </w:r>
      <w:r w:rsidR="0086088C">
        <w:rPr>
          <w:lang w:val="ru-RU"/>
        </w:rPr>
        <w:t>Загрузка товара</w:t>
      </w:r>
    </w:p>
    <w:p w:rsidR="00A669EA" w:rsidRPr="006C33B0" w:rsidRDefault="0086088C" w:rsidP="001924BC">
      <w:pPr>
        <w:pStyle w:val="IPPParagraphnumbering"/>
        <w:rPr>
          <w:lang w:val="ru-RU"/>
        </w:rPr>
      </w:pPr>
      <w:r>
        <w:rPr>
          <w:lang w:val="ru-RU"/>
        </w:rPr>
        <w:t>Перед</w:t>
      </w:r>
      <w:r w:rsidRPr="0086088C">
        <w:rPr>
          <w:lang w:val="ru-RU"/>
        </w:rPr>
        <w:t xml:space="preserve"> </w:t>
      </w:r>
      <w:r>
        <w:rPr>
          <w:lang w:val="ru-RU"/>
        </w:rPr>
        <w:t>фумигацией</w:t>
      </w:r>
      <w:r w:rsidRPr="0086088C">
        <w:rPr>
          <w:lang w:val="ru-RU"/>
        </w:rPr>
        <w:t xml:space="preserve"> </w:t>
      </w:r>
      <w:r>
        <w:rPr>
          <w:lang w:val="ru-RU"/>
        </w:rPr>
        <w:t>товар</w:t>
      </w:r>
      <w:r w:rsidRPr="0086088C">
        <w:rPr>
          <w:lang w:val="ru-RU"/>
        </w:rPr>
        <w:t xml:space="preserve"> </w:t>
      </w:r>
      <w:r>
        <w:rPr>
          <w:lang w:val="ru-RU"/>
        </w:rPr>
        <w:t>должен</w:t>
      </w:r>
      <w:r w:rsidRPr="0086088C">
        <w:rPr>
          <w:lang w:val="ru-RU"/>
        </w:rPr>
        <w:t xml:space="preserve"> </w:t>
      </w:r>
      <w:r>
        <w:rPr>
          <w:lang w:val="ru-RU"/>
        </w:rPr>
        <w:t>быть</w:t>
      </w:r>
      <w:r w:rsidRPr="0086088C">
        <w:rPr>
          <w:lang w:val="ru-RU"/>
        </w:rPr>
        <w:t xml:space="preserve"> </w:t>
      </w:r>
      <w:r>
        <w:rPr>
          <w:lang w:val="ru-RU"/>
        </w:rPr>
        <w:t>загружен</w:t>
      </w:r>
      <w:r w:rsidRPr="0086088C">
        <w:rPr>
          <w:lang w:val="ru-RU"/>
        </w:rPr>
        <w:t xml:space="preserve"> </w:t>
      </w:r>
      <w:r>
        <w:rPr>
          <w:lang w:val="ru-RU"/>
        </w:rPr>
        <w:t>в</w:t>
      </w:r>
      <w:r w:rsidRPr="0086088C">
        <w:rPr>
          <w:lang w:val="ru-RU"/>
        </w:rPr>
        <w:t xml:space="preserve"> </w:t>
      </w:r>
      <w:r>
        <w:rPr>
          <w:lang w:val="ru-RU"/>
        </w:rPr>
        <w:t>фумигируемое</w:t>
      </w:r>
      <w:r w:rsidRPr="0086088C">
        <w:rPr>
          <w:lang w:val="ru-RU"/>
        </w:rPr>
        <w:t xml:space="preserve"> </w:t>
      </w:r>
      <w:r>
        <w:rPr>
          <w:lang w:val="ru-RU"/>
        </w:rPr>
        <w:t>помещение</w:t>
      </w:r>
      <w:r w:rsidRPr="0086088C">
        <w:rPr>
          <w:lang w:val="ru-RU"/>
        </w:rPr>
        <w:t xml:space="preserve"> </w:t>
      </w:r>
      <w:r>
        <w:rPr>
          <w:lang w:val="ru-RU"/>
        </w:rPr>
        <w:t>так</w:t>
      </w:r>
      <w:r w:rsidR="006A5E12">
        <w:rPr>
          <w:lang w:val="ru-RU"/>
        </w:rPr>
        <w:t>им образом</w:t>
      </w:r>
      <w:r w:rsidRPr="0086088C">
        <w:rPr>
          <w:lang w:val="ru-RU"/>
        </w:rPr>
        <w:t xml:space="preserve">, </w:t>
      </w:r>
      <w:r>
        <w:rPr>
          <w:lang w:val="ru-RU"/>
        </w:rPr>
        <w:t xml:space="preserve">чтобы </w:t>
      </w:r>
      <w:r w:rsidR="00521B07">
        <w:rPr>
          <w:lang w:val="ru-RU"/>
        </w:rPr>
        <w:t xml:space="preserve">оставалось </w:t>
      </w:r>
      <w:r>
        <w:rPr>
          <w:lang w:val="ru-RU"/>
        </w:rPr>
        <w:t xml:space="preserve">достаточное пространство для </w:t>
      </w:r>
      <w:r w:rsidR="00521B07">
        <w:rPr>
          <w:lang w:val="ru-RU"/>
        </w:rPr>
        <w:t xml:space="preserve">нормальной </w:t>
      </w:r>
      <w:r>
        <w:rPr>
          <w:lang w:val="ru-RU"/>
        </w:rPr>
        <w:t>циркуляции фумиганта.</w:t>
      </w:r>
      <w:r w:rsidRPr="0086088C">
        <w:rPr>
          <w:lang w:val="ru-RU"/>
        </w:rPr>
        <w:t xml:space="preserve"> </w:t>
      </w:r>
      <w:r w:rsidR="00125D45">
        <w:rPr>
          <w:lang w:val="ru-RU"/>
        </w:rPr>
        <w:t>Для обеспечения проникновения фумиганта в товар должны применят</w:t>
      </w:r>
      <w:r w:rsidR="00521B07">
        <w:rPr>
          <w:lang w:val="ru-RU"/>
        </w:rPr>
        <w:t>ь</w:t>
      </w:r>
      <w:r w:rsidR="00125D45">
        <w:rPr>
          <w:lang w:val="ru-RU"/>
        </w:rPr>
        <w:t xml:space="preserve">ся </w:t>
      </w:r>
      <w:r w:rsidR="00521B07">
        <w:rPr>
          <w:lang w:val="ru-RU"/>
        </w:rPr>
        <w:t>разделители,</w:t>
      </w:r>
      <w:r w:rsidR="00125D45">
        <w:rPr>
          <w:lang w:val="ru-RU"/>
        </w:rPr>
        <w:t xml:space="preserve"> такие как кус</w:t>
      </w:r>
      <w:r w:rsidR="00521B07">
        <w:rPr>
          <w:lang w:val="ru-RU"/>
        </w:rPr>
        <w:t>ки</w:t>
      </w:r>
      <w:r w:rsidR="00125D45">
        <w:rPr>
          <w:lang w:val="ru-RU"/>
        </w:rPr>
        <w:t xml:space="preserve"> </w:t>
      </w:r>
      <w:r w:rsidR="006A5E12">
        <w:rPr>
          <w:lang w:val="ru-RU"/>
        </w:rPr>
        <w:t>древесины</w:t>
      </w:r>
      <w:r w:rsidR="00125D45">
        <w:rPr>
          <w:lang w:val="ru-RU"/>
        </w:rPr>
        <w:t xml:space="preserve">. </w:t>
      </w:r>
      <w:r w:rsidR="006C33B0">
        <w:rPr>
          <w:lang w:val="ru-RU"/>
        </w:rPr>
        <w:t>Ориентировочно</w:t>
      </w:r>
      <w:r w:rsidR="006A5E12">
        <w:rPr>
          <w:lang w:val="ru-RU"/>
        </w:rPr>
        <w:t>, и</w:t>
      </w:r>
      <w:r w:rsidR="006C33B0" w:rsidRPr="006C33B0">
        <w:rPr>
          <w:lang w:val="ru-RU"/>
        </w:rPr>
        <w:t xml:space="preserve"> </w:t>
      </w:r>
      <w:r w:rsidR="00521B07">
        <w:rPr>
          <w:lang w:val="ru-RU"/>
        </w:rPr>
        <w:t>в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зависимости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от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используемого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фумиганта</w:t>
      </w:r>
      <w:r w:rsidR="006A5E12">
        <w:rPr>
          <w:lang w:val="ru-RU"/>
        </w:rPr>
        <w:t>,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в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контейнере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для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фумигации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должно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быть</w:t>
      </w:r>
      <w:r w:rsidR="006C33B0" w:rsidRPr="006C33B0">
        <w:rPr>
          <w:lang w:val="ru-RU"/>
        </w:rPr>
        <w:t xml:space="preserve"> 200</w:t>
      </w:r>
      <w:r w:rsidR="006A5E12">
        <w:rPr>
          <w:lang w:val="ru-RU"/>
        </w:rPr>
        <w:t xml:space="preserve"> </w:t>
      </w:r>
      <w:r w:rsidR="006C33B0">
        <w:rPr>
          <w:lang w:val="ru-RU"/>
        </w:rPr>
        <w:t>мм</w:t>
      </w:r>
      <w:r w:rsidR="006C33B0" w:rsidRPr="006C33B0">
        <w:rPr>
          <w:lang w:val="ru-RU"/>
        </w:rPr>
        <w:t xml:space="preserve"> </w:t>
      </w:r>
      <w:r w:rsidR="006C33B0">
        <w:rPr>
          <w:lang w:val="ru-RU"/>
        </w:rPr>
        <w:t>свободного воздушного пространства над товаром, 50</w:t>
      </w:r>
      <w:r w:rsidR="006A5E12">
        <w:rPr>
          <w:lang w:val="ru-RU"/>
        </w:rPr>
        <w:t xml:space="preserve"> </w:t>
      </w:r>
      <w:r w:rsidR="006C33B0">
        <w:rPr>
          <w:lang w:val="ru-RU"/>
        </w:rPr>
        <w:t xml:space="preserve">мм </w:t>
      </w:r>
      <w:r w:rsidR="006A5E12">
        <w:rPr>
          <w:lang w:val="ru-RU"/>
        </w:rPr>
        <w:t>– под ними</w:t>
      </w:r>
      <w:r w:rsidR="006C33B0">
        <w:rPr>
          <w:lang w:val="ru-RU"/>
        </w:rPr>
        <w:t xml:space="preserve"> и 100</w:t>
      </w:r>
      <w:r w:rsidR="006A5E12">
        <w:rPr>
          <w:lang w:val="ru-RU"/>
        </w:rPr>
        <w:t xml:space="preserve"> </w:t>
      </w:r>
      <w:r w:rsidR="006C33B0">
        <w:rPr>
          <w:lang w:val="ru-RU"/>
        </w:rPr>
        <w:t xml:space="preserve">мм </w:t>
      </w:r>
      <w:r w:rsidR="006A5E12">
        <w:rPr>
          <w:lang w:val="ru-RU"/>
        </w:rPr>
        <w:t>- с</w:t>
      </w:r>
      <w:r w:rsidR="006C33B0">
        <w:rPr>
          <w:lang w:val="ru-RU"/>
        </w:rPr>
        <w:t xml:space="preserve">о </w:t>
      </w:r>
      <w:r w:rsidR="006A5E12">
        <w:rPr>
          <w:lang w:val="ru-RU"/>
        </w:rPr>
        <w:t>всех сторон</w:t>
      </w:r>
      <w:r w:rsidR="006C33B0">
        <w:rPr>
          <w:lang w:val="ru-RU"/>
        </w:rPr>
        <w:t xml:space="preserve"> и между товарами.</w:t>
      </w:r>
    </w:p>
    <w:p w:rsidR="00BD2108" w:rsidRPr="00CC18F3" w:rsidRDefault="00955898" w:rsidP="00BD2108">
      <w:pPr>
        <w:pStyle w:val="IPPHeading2"/>
        <w:rPr>
          <w:lang w:val="ru-RU"/>
        </w:rPr>
      </w:pPr>
      <w:r w:rsidRPr="00CC18F3">
        <w:rPr>
          <w:lang w:val="ru-RU"/>
        </w:rPr>
        <w:t>6</w:t>
      </w:r>
      <w:r w:rsidR="00BD2108" w:rsidRPr="00CC18F3">
        <w:rPr>
          <w:lang w:val="ru-RU"/>
        </w:rPr>
        <w:t>.2</w:t>
      </w:r>
      <w:r w:rsidR="00F16DFE" w:rsidRPr="00CC18F3">
        <w:rPr>
          <w:lang w:val="ru-RU"/>
        </w:rPr>
        <w:tab/>
      </w:r>
      <w:r w:rsidR="00910E35">
        <w:rPr>
          <w:lang w:val="ru-RU"/>
        </w:rPr>
        <w:t>Н</w:t>
      </w:r>
      <w:r w:rsidR="006C33B0">
        <w:rPr>
          <w:lang w:val="ru-RU"/>
        </w:rPr>
        <w:t>епроницаемая для фумиганта</w:t>
      </w:r>
      <w:r w:rsidR="00910E35" w:rsidRPr="00CC18F3">
        <w:rPr>
          <w:lang w:val="ru-RU"/>
        </w:rPr>
        <w:t xml:space="preserve"> </w:t>
      </w:r>
      <w:r w:rsidR="00910E35">
        <w:rPr>
          <w:lang w:val="ru-RU"/>
        </w:rPr>
        <w:t>упаковка</w:t>
      </w:r>
    </w:p>
    <w:p w:rsidR="00BD2108" w:rsidRPr="00D22152" w:rsidRDefault="00910E35" w:rsidP="001924BC">
      <w:pPr>
        <w:pStyle w:val="IPPParagraphnumbering"/>
        <w:rPr>
          <w:lang w:val="ru-RU"/>
        </w:rPr>
      </w:pPr>
      <w:r w:rsidRPr="00D22152">
        <w:rPr>
          <w:lang w:val="ru-RU"/>
        </w:rPr>
        <w:t xml:space="preserve">Непроницаемый для фумиганта упаковочный материал или </w:t>
      </w:r>
      <w:r w:rsidR="00A83EF3">
        <w:rPr>
          <w:lang w:val="ru-RU"/>
        </w:rPr>
        <w:t>защитные покрытия</w:t>
      </w:r>
      <w:r w:rsidRPr="00D22152">
        <w:rPr>
          <w:lang w:val="ru-RU"/>
        </w:rPr>
        <w:t xml:space="preserve"> следует удалить или про</w:t>
      </w:r>
      <w:r w:rsidR="00A83EF3">
        <w:rPr>
          <w:lang w:val="ru-RU"/>
        </w:rPr>
        <w:t>дырявить</w:t>
      </w:r>
      <w:r w:rsidRPr="00D22152">
        <w:rPr>
          <w:lang w:val="ru-RU"/>
        </w:rPr>
        <w:t xml:space="preserve"> для обеспечения достаточного доступа фумиганта. Ориентировочно для большинства фумигантов непроницаем</w:t>
      </w:r>
      <w:r w:rsidR="00A83EF3">
        <w:rPr>
          <w:lang w:val="ru-RU"/>
        </w:rPr>
        <w:t>ый</w:t>
      </w:r>
      <w:r w:rsidRPr="00D22152">
        <w:rPr>
          <w:lang w:val="ru-RU"/>
        </w:rPr>
        <w:t xml:space="preserve"> упаков</w:t>
      </w:r>
      <w:r w:rsidR="00A83EF3">
        <w:rPr>
          <w:lang w:val="ru-RU"/>
        </w:rPr>
        <w:t>очный материал</w:t>
      </w:r>
      <w:r w:rsidRPr="00D22152">
        <w:rPr>
          <w:lang w:val="ru-RU"/>
        </w:rPr>
        <w:t xml:space="preserve"> может быть </w:t>
      </w:r>
      <w:r w:rsidR="00A83EF3">
        <w:rPr>
          <w:lang w:val="ru-RU"/>
        </w:rPr>
        <w:t xml:space="preserve">сделан </w:t>
      </w:r>
      <w:r w:rsidRPr="00D22152">
        <w:rPr>
          <w:lang w:val="ru-RU"/>
        </w:rPr>
        <w:t>пригодн</w:t>
      </w:r>
      <w:r w:rsidR="00A83EF3">
        <w:rPr>
          <w:lang w:val="ru-RU"/>
        </w:rPr>
        <w:t>ым</w:t>
      </w:r>
      <w:r w:rsidRPr="00D22152">
        <w:rPr>
          <w:lang w:val="ru-RU"/>
        </w:rPr>
        <w:t xml:space="preserve"> для фумигации, если он содержит не менее четырёх </w:t>
      </w:r>
      <w:r w:rsidR="008C76AD" w:rsidRPr="00D22152">
        <w:rPr>
          <w:lang w:val="ru-RU"/>
        </w:rPr>
        <w:t>отверстий диаметром 6</w:t>
      </w:r>
      <w:r w:rsidR="00A83EF3">
        <w:rPr>
          <w:lang w:val="ru-RU"/>
        </w:rPr>
        <w:t xml:space="preserve"> </w:t>
      </w:r>
      <w:r w:rsidR="008C76AD" w:rsidRPr="00D22152">
        <w:rPr>
          <w:lang w:val="ru-RU"/>
        </w:rPr>
        <w:t>мм на 100</w:t>
      </w:r>
      <w:r w:rsidR="00A83EF3">
        <w:rPr>
          <w:lang w:val="ru-RU"/>
        </w:rPr>
        <w:t xml:space="preserve"> </w:t>
      </w:r>
      <w:r w:rsidR="008C76AD" w:rsidRPr="00D22152">
        <w:rPr>
          <w:lang w:val="ru-RU"/>
        </w:rPr>
        <w:t>см</w:t>
      </w:r>
      <w:proofErr w:type="gramStart"/>
      <w:r w:rsidR="008C76AD" w:rsidRPr="00D22152">
        <w:rPr>
          <w:vertAlign w:val="superscript"/>
          <w:lang w:val="ru-RU"/>
        </w:rPr>
        <w:t>2</w:t>
      </w:r>
      <w:proofErr w:type="gramEnd"/>
      <w:r w:rsidR="008C76AD" w:rsidRPr="00D22152">
        <w:rPr>
          <w:vertAlign w:val="superscript"/>
          <w:lang w:val="ru-RU"/>
        </w:rPr>
        <w:t xml:space="preserve"> </w:t>
      </w:r>
      <w:r w:rsidR="008C76AD" w:rsidRPr="00D22152">
        <w:rPr>
          <w:lang w:val="ru-RU"/>
        </w:rPr>
        <w:t>(квадрат размером 10</w:t>
      </w:r>
      <w:r w:rsidR="00A83EF3">
        <w:rPr>
          <w:lang w:val="ru-RU"/>
        </w:rPr>
        <w:t xml:space="preserve"> </w:t>
      </w:r>
      <w:r w:rsidR="008C76AD" w:rsidRPr="00D22152">
        <w:rPr>
          <w:lang w:val="ru-RU"/>
        </w:rPr>
        <w:t>см × 10</w:t>
      </w:r>
      <w:r w:rsidR="00A83EF3">
        <w:rPr>
          <w:lang w:val="ru-RU"/>
        </w:rPr>
        <w:t xml:space="preserve"> </w:t>
      </w:r>
      <w:r w:rsidR="008C76AD" w:rsidRPr="00D22152">
        <w:rPr>
          <w:lang w:val="ru-RU"/>
        </w:rPr>
        <w:t>см) или не менее пяти отверстий диаметром 5</w:t>
      </w:r>
      <w:r w:rsidR="00A83EF3">
        <w:rPr>
          <w:lang w:val="ru-RU"/>
        </w:rPr>
        <w:t xml:space="preserve"> </w:t>
      </w:r>
      <w:r w:rsidR="008C76AD" w:rsidRPr="00D22152">
        <w:rPr>
          <w:lang w:val="ru-RU"/>
        </w:rPr>
        <w:t>мм в 10</w:t>
      </w:r>
      <w:r w:rsidR="00A83EF3">
        <w:rPr>
          <w:lang w:val="ru-RU"/>
        </w:rPr>
        <w:t xml:space="preserve"> </w:t>
      </w:r>
      <w:r w:rsidR="008C76AD" w:rsidRPr="00D22152">
        <w:rPr>
          <w:lang w:val="ru-RU"/>
        </w:rPr>
        <w:t>см</w:t>
      </w:r>
      <w:r w:rsidR="008C76AD" w:rsidRPr="00D22152">
        <w:rPr>
          <w:vertAlign w:val="superscript"/>
          <w:lang w:val="ru-RU"/>
        </w:rPr>
        <w:t>2</w:t>
      </w:r>
      <w:r w:rsidR="008C76AD" w:rsidRPr="00D22152">
        <w:rPr>
          <w:lang w:val="ru-RU"/>
        </w:rPr>
        <w:t xml:space="preserve">. </w:t>
      </w:r>
      <w:r w:rsidR="00D22152" w:rsidRPr="00D22152">
        <w:rPr>
          <w:lang w:val="ru-RU"/>
        </w:rPr>
        <w:t>Пластиковые обёрточные материалы, содержащие многочисленные отверстия (не менее шести отверстий на см</w:t>
      </w:r>
      <w:proofErr w:type="gramStart"/>
      <w:r w:rsidR="00D22152" w:rsidRPr="00D22152">
        <w:rPr>
          <w:vertAlign w:val="superscript"/>
          <w:lang w:val="ru-RU"/>
        </w:rPr>
        <w:t>2</w:t>
      </w:r>
      <w:proofErr w:type="gramEnd"/>
      <w:r w:rsidR="00D22152" w:rsidRPr="00D22152">
        <w:rPr>
          <w:lang w:val="ru-RU"/>
        </w:rPr>
        <w:t xml:space="preserve">), также могут считаться приемлемыми. Перфорированные упаковочные материалы не должны перекрываться, поскольку </w:t>
      </w:r>
      <w:r w:rsidR="00A83EF3">
        <w:rPr>
          <w:lang w:val="ru-RU"/>
        </w:rPr>
        <w:t xml:space="preserve">при этом </w:t>
      </w:r>
      <w:r w:rsidR="00A83EF3" w:rsidRPr="00D22152">
        <w:rPr>
          <w:lang w:val="ru-RU"/>
        </w:rPr>
        <w:t xml:space="preserve">отверстия </w:t>
      </w:r>
      <w:r w:rsidR="00D22152" w:rsidRPr="00D22152">
        <w:rPr>
          <w:lang w:val="ru-RU"/>
        </w:rPr>
        <w:t>могут закрываться.</w:t>
      </w:r>
    </w:p>
    <w:p w:rsidR="00435AF7" w:rsidRPr="00D22152" w:rsidRDefault="00955898" w:rsidP="0090036E">
      <w:pPr>
        <w:pStyle w:val="IPPHeading2"/>
        <w:tabs>
          <w:tab w:val="clear" w:pos="567"/>
          <w:tab w:val="left" w:pos="0"/>
        </w:tabs>
        <w:ind w:left="0" w:firstLine="0"/>
        <w:rPr>
          <w:lang w:val="ru-RU"/>
        </w:rPr>
      </w:pPr>
      <w:r w:rsidRPr="00CC18F3">
        <w:rPr>
          <w:lang w:val="ru-RU"/>
        </w:rPr>
        <w:t>6</w:t>
      </w:r>
      <w:r w:rsidR="00435AF7" w:rsidRPr="00CC18F3">
        <w:rPr>
          <w:lang w:val="ru-RU"/>
        </w:rPr>
        <w:t>.3</w:t>
      </w:r>
      <w:r w:rsidR="00F16DFE" w:rsidRPr="00CC18F3">
        <w:rPr>
          <w:lang w:val="ru-RU"/>
        </w:rPr>
        <w:tab/>
      </w:r>
      <w:r w:rsidR="00D22152">
        <w:rPr>
          <w:lang w:val="ru-RU"/>
        </w:rPr>
        <w:t>Сорбция</w:t>
      </w:r>
    </w:p>
    <w:p w:rsidR="00435AF7" w:rsidRPr="00550F67" w:rsidRDefault="00D22152" w:rsidP="001924BC">
      <w:pPr>
        <w:pStyle w:val="IPPParagraphnumbering"/>
        <w:rPr>
          <w:lang w:val="ru-RU"/>
        </w:rPr>
      </w:pPr>
      <w:r>
        <w:rPr>
          <w:lang w:val="ru-RU"/>
        </w:rPr>
        <w:t>Сорбция это процесс химическо</w:t>
      </w:r>
      <w:r w:rsidR="00A83EF3">
        <w:rPr>
          <w:lang w:val="ru-RU"/>
        </w:rPr>
        <w:t>й</w:t>
      </w:r>
      <w:r>
        <w:rPr>
          <w:lang w:val="ru-RU"/>
        </w:rPr>
        <w:t xml:space="preserve"> или физическо</w:t>
      </w:r>
      <w:r w:rsidR="00A83EF3">
        <w:rPr>
          <w:lang w:val="ru-RU"/>
        </w:rPr>
        <w:t>й</w:t>
      </w:r>
      <w:r>
        <w:rPr>
          <w:lang w:val="ru-RU"/>
        </w:rPr>
        <w:t xml:space="preserve"> </w:t>
      </w:r>
      <w:r w:rsidR="00A83EF3">
        <w:rPr>
          <w:lang w:val="ru-RU"/>
        </w:rPr>
        <w:t>фиксации</w:t>
      </w:r>
      <w:r>
        <w:rPr>
          <w:lang w:val="ru-RU"/>
        </w:rPr>
        <w:t xml:space="preserve"> свободного фумиганта на </w:t>
      </w:r>
      <w:r w:rsidR="000A312C">
        <w:rPr>
          <w:lang w:val="ru-RU"/>
        </w:rPr>
        <w:t>фумигируем</w:t>
      </w:r>
      <w:r w:rsidR="00A83EF3">
        <w:rPr>
          <w:lang w:val="ru-RU"/>
        </w:rPr>
        <w:t>ый</w:t>
      </w:r>
      <w:r w:rsidR="000A312C">
        <w:rPr>
          <w:lang w:val="ru-RU"/>
        </w:rPr>
        <w:t xml:space="preserve"> товар</w:t>
      </w:r>
      <w:r w:rsidR="00A83EF3" w:rsidRPr="00A83EF3">
        <w:rPr>
          <w:lang w:val="ru-RU"/>
        </w:rPr>
        <w:t xml:space="preserve"> </w:t>
      </w:r>
      <w:r w:rsidR="00A83EF3">
        <w:rPr>
          <w:lang w:val="ru-RU"/>
        </w:rPr>
        <w:t>или внутри него</w:t>
      </w:r>
      <w:r w:rsidR="000A312C">
        <w:rPr>
          <w:lang w:val="ru-RU"/>
        </w:rPr>
        <w:t xml:space="preserve">, </w:t>
      </w:r>
      <w:r w:rsidR="00A83EF3">
        <w:rPr>
          <w:lang w:val="ru-RU"/>
        </w:rPr>
        <w:t xml:space="preserve">на </w:t>
      </w:r>
      <w:r w:rsidR="000A312C">
        <w:rPr>
          <w:lang w:val="ru-RU"/>
        </w:rPr>
        <w:t>упаковк</w:t>
      </w:r>
      <w:r w:rsidR="00521B07">
        <w:rPr>
          <w:lang w:val="ru-RU"/>
        </w:rPr>
        <w:t>у</w:t>
      </w:r>
      <w:r w:rsidR="000A312C">
        <w:rPr>
          <w:lang w:val="ru-RU"/>
        </w:rPr>
        <w:t xml:space="preserve"> или помещени</w:t>
      </w:r>
      <w:r w:rsidR="00521B07">
        <w:rPr>
          <w:lang w:val="ru-RU"/>
        </w:rPr>
        <w:t>е</w:t>
      </w:r>
      <w:r w:rsidR="000A312C">
        <w:rPr>
          <w:lang w:val="ru-RU"/>
        </w:rPr>
        <w:t xml:space="preserve">. </w:t>
      </w:r>
      <w:r w:rsidR="000E3744">
        <w:rPr>
          <w:lang w:val="ru-RU"/>
        </w:rPr>
        <w:t>Сорбция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делает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недоступным</w:t>
      </w:r>
      <w:r w:rsidR="000E3744" w:rsidRPr="00550F67">
        <w:rPr>
          <w:lang w:val="ru-RU"/>
        </w:rPr>
        <w:t xml:space="preserve"> </w:t>
      </w:r>
      <w:r w:rsidR="00521B07">
        <w:rPr>
          <w:lang w:val="ru-RU"/>
        </w:rPr>
        <w:t xml:space="preserve">фумигант </w:t>
      </w:r>
      <w:r w:rsidR="000E3744">
        <w:rPr>
          <w:lang w:val="ru-RU"/>
        </w:rPr>
        <w:t>для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уничтожения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вредн</w:t>
      </w:r>
      <w:r w:rsidR="00A83EF3">
        <w:rPr>
          <w:lang w:val="ru-RU"/>
        </w:rPr>
        <w:t>ых для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раст</w:t>
      </w:r>
      <w:r w:rsidR="00A83EF3">
        <w:rPr>
          <w:lang w:val="ru-RU"/>
        </w:rPr>
        <w:t>ений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организм</w:t>
      </w:r>
      <w:r w:rsidR="00A83EF3">
        <w:rPr>
          <w:lang w:val="ru-RU"/>
        </w:rPr>
        <w:t>ов</w:t>
      </w:r>
      <w:r w:rsidR="000E3744" w:rsidRPr="00550F67">
        <w:rPr>
          <w:lang w:val="ru-RU"/>
        </w:rPr>
        <w:t xml:space="preserve">. </w:t>
      </w:r>
      <w:r w:rsidR="00A83EF3">
        <w:rPr>
          <w:lang w:val="ru-RU"/>
        </w:rPr>
        <w:t>Скорость</w:t>
      </w:r>
      <w:r w:rsidR="000E3744">
        <w:rPr>
          <w:lang w:val="ru-RU"/>
        </w:rPr>
        <w:t xml:space="preserve"> сорбции высок</w:t>
      </w:r>
      <w:r w:rsidR="00A83EF3">
        <w:rPr>
          <w:lang w:val="ru-RU"/>
        </w:rPr>
        <w:t>а</w:t>
      </w:r>
      <w:r w:rsidR="000E3744">
        <w:rPr>
          <w:lang w:val="ru-RU"/>
        </w:rPr>
        <w:t xml:space="preserve"> в начале фумигации, затем он</w:t>
      </w:r>
      <w:r w:rsidR="00BF5FE8">
        <w:rPr>
          <w:lang w:val="ru-RU"/>
        </w:rPr>
        <w:t>а</w:t>
      </w:r>
      <w:r w:rsidR="000E3744">
        <w:rPr>
          <w:lang w:val="ru-RU"/>
        </w:rPr>
        <w:t xml:space="preserve"> постепенно снижается до не</w:t>
      </w:r>
      <w:r w:rsidR="00BF5FE8">
        <w:rPr>
          <w:lang w:val="ru-RU"/>
        </w:rPr>
        <w:t>высокого</w:t>
      </w:r>
      <w:r w:rsidR="000E3744">
        <w:rPr>
          <w:lang w:val="ru-RU"/>
        </w:rPr>
        <w:t xml:space="preserve"> </w:t>
      </w:r>
      <w:r w:rsidR="00BF5FE8">
        <w:rPr>
          <w:lang w:val="ru-RU"/>
        </w:rPr>
        <w:t>значения</w:t>
      </w:r>
      <w:r w:rsidR="000E3744">
        <w:rPr>
          <w:lang w:val="ru-RU"/>
        </w:rPr>
        <w:t>. Сорбция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увеличивает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время</w:t>
      </w:r>
      <w:r w:rsidR="00521B07">
        <w:rPr>
          <w:lang w:val="ru-RU"/>
        </w:rPr>
        <w:t>,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необходимое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для</w:t>
      </w:r>
      <w:r w:rsidR="000E3744" w:rsidRPr="00550F67">
        <w:rPr>
          <w:lang w:val="ru-RU"/>
        </w:rPr>
        <w:t xml:space="preserve"> </w:t>
      </w:r>
      <w:r w:rsidR="000E3744">
        <w:rPr>
          <w:lang w:val="ru-RU"/>
        </w:rPr>
        <w:t>вентил</w:t>
      </w:r>
      <w:r w:rsidR="00521B07">
        <w:rPr>
          <w:lang w:val="ru-RU"/>
        </w:rPr>
        <w:t>яции</w:t>
      </w:r>
      <w:r w:rsidR="00435AF7" w:rsidRPr="00550F67">
        <w:rPr>
          <w:lang w:val="ru-RU"/>
        </w:rPr>
        <w:t xml:space="preserve">. </w:t>
      </w:r>
      <w:r w:rsidR="00915929">
        <w:rPr>
          <w:lang w:val="ru-RU"/>
        </w:rPr>
        <w:t>Товары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или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упаковочны</w:t>
      </w:r>
      <w:r w:rsidR="00BF5FE8">
        <w:rPr>
          <w:lang w:val="ru-RU"/>
        </w:rPr>
        <w:t>е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материал</w:t>
      </w:r>
      <w:r w:rsidR="00BF5FE8">
        <w:rPr>
          <w:lang w:val="ru-RU"/>
        </w:rPr>
        <w:t>ы</w:t>
      </w:r>
      <w:r w:rsidR="00915929" w:rsidRPr="00915929">
        <w:rPr>
          <w:lang w:val="ru-RU"/>
        </w:rPr>
        <w:t>,</w:t>
      </w:r>
      <w:r w:rsidR="00BF5FE8">
        <w:rPr>
          <w:lang w:val="ru-RU"/>
        </w:rPr>
        <w:t xml:space="preserve"> известные или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считающиеся</w:t>
      </w:r>
      <w:r w:rsidR="00915929" w:rsidRPr="00915929">
        <w:rPr>
          <w:lang w:val="ru-RU"/>
        </w:rPr>
        <w:t xml:space="preserve"> </w:t>
      </w:r>
      <w:r w:rsidR="00BF5FE8">
        <w:rPr>
          <w:lang w:val="ru-RU"/>
        </w:rPr>
        <w:t xml:space="preserve">потенциально </w:t>
      </w:r>
      <w:r w:rsidR="00915929">
        <w:rPr>
          <w:lang w:val="ru-RU"/>
        </w:rPr>
        <w:t>сильно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сорбирующими</w:t>
      </w:r>
      <w:r w:rsidR="00C478A5">
        <w:rPr>
          <w:lang w:val="ru-RU"/>
        </w:rPr>
        <w:t>,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не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следует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фумигировать</w:t>
      </w:r>
      <w:r w:rsidR="00746A0E">
        <w:rPr>
          <w:lang w:val="ru-RU"/>
        </w:rPr>
        <w:t>,</w:t>
      </w:r>
      <w:r w:rsidR="00915929" w:rsidRPr="00915929">
        <w:rPr>
          <w:lang w:val="ru-RU"/>
        </w:rPr>
        <w:t xml:space="preserve"> </w:t>
      </w:r>
      <w:r w:rsidR="00BF5FE8">
        <w:rPr>
          <w:lang w:val="ru-RU"/>
        </w:rPr>
        <w:t>если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не</w:t>
      </w:r>
      <w:r w:rsidR="00915929" w:rsidRPr="00915929">
        <w:rPr>
          <w:lang w:val="ru-RU"/>
        </w:rPr>
        <w:t xml:space="preserve"> </w:t>
      </w:r>
      <w:r w:rsidR="00BF5FE8">
        <w:rPr>
          <w:lang w:val="ru-RU"/>
        </w:rPr>
        <w:t>налажено</w:t>
      </w:r>
      <w:r w:rsidR="00915929" w:rsidRPr="00915929">
        <w:rPr>
          <w:lang w:val="ru-RU"/>
        </w:rPr>
        <w:t xml:space="preserve"> </w:t>
      </w:r>
      <w:r w:rsidR="00BF5FE8">
        <w:rPr>
          <w:lang w:val="ru-RU"/>
        </w:rPr>
        <w:t xml:space="preserve">считывание </w:t>
      </w:r>
      <w:r w:rsidR="00915929">
        <w:rPr>
          <w:lang w:val="ru-RU"/>
        </w:rPr>
        <w:t>значени</w:t>
      </w:r>
      <w:r w:rsidR="00BF5FE8">
        <w:rPr>
          <w:lang w:val="ru-RU"/>
        </w:rPr>
        <w:t>й</w:t>
      </w:r>
      <w:r w:rsidR="00915929" w:rsidRPr="00915929">
        <w:rPr>
          <w:lang w:val="ru-RU"/>
        </w:rPr>
        <w:t xml:space="preserve"> </w:t>
      </w:r>
      <w:r w:rsidR="00915929">
        <w:rPr>
          <w:lang w:val="ru-RU"/>
        </w:rPr>
        <w:t>концентрации</w:t>
      </w:r>
      <w:r w:rsidR="00EC0800">
        <w:rPr>
          <w:lang w:val="ru-RU"/>
        </w:rPr>
        <w:t>,</w:t>
      </w:r>
      <w:r w:rsidR="00915929" w:rsidRPr="00915929">
        <w:rPr>
          <w:lang w:val="ru-RU"/>
        </w:rPr>
        <w:t xml:space="preserve"> </w:t>
      </w:r>
      <w:r w:rsidR="00BF5FE8">
        <w:rPr>
          <w:lang w:val="ru-RU"/>
        </w:rPr>
        <w:t>обеспечивающее достижение</w:t>
      </w:r>
      <w:r w:rsidR="00C478A5">
        <w:rPr>
          <w:lang w:val="ru-RU"/>
        </w:rPr>
        <w:t xml:space="preserve"> её требуемо</w:t>
      </w:r>
      <w:r w:rsidR="00BF5FE8">
        <w:rPr>
          <w:lang w:val="ru-RU"/>
        </w:rPr>
        <w:t>го</w:t>
      </w:r>
      <w:r w:rsidR="00C478A5">
        <w:rPr>
          <w:lang w:val="ru-RU"/>
        </w:rPr>
        <w:t xml:space="preserve"> </w:t>
      </w:r>
      <w:r w:rsidR="00915929">
        <w:rPr>
          <w:lang w:val="ru-RU"/>
        </w:rPr>
        <w:t>минимальн</w:t>
      </w:r>
      <w:r w:rsidR="00C478A5">
        <w:rPr>
          <w:lang w:val="ru-RU"/>
        </w:rPr>
        <w:t>о</w:t>
      </w:r>
      <w:r w:rsidR="00BF5FE8">
        <w:rPr>
          <w:lang w:val="ru-RU"/>
        </w:rPr>
        <w:t>го</w:t>
      </w:r>
      <w:r w:rsidR="00C478A5">
        <w:rPr>
          <w:lang w:val="ru-RU"/>
        </w:rPr>
        <w:t xml:space="preserve"> значени</w:t>
      </w:r>
      <w:r w:rsidR="00BF5FE8">
        <w:rPr>
          <w:lang w:val="ru-RU"/>
        </w:rPr>
        <w:t>я</w:t>
      </w:r>
      <w:r w:rsidR="00915929" w:rsidRPr="00915929">
        <w:rPr>
          <w:lang w:val="ru-RU"/>
        </w:rPr>
        <w:t>.</w:t>
      </w:r>
    </w:p>
    <w:p w:rsidR="001F1EA3" w:rsidRPr="00CC18F3" w:rsidRDefault="00955898" w:rsidP="009A1D18">
      <w:pPr>
        <w:pStyle w:val="IPPHeading2"/>
        <w:rPr>
          <w:lang w:val="ru-RU"/>
        </w:rPr>
      </w:pPr>
      <w:bookmarkStart w:id="14" w:name="_Toc457313013"/>
      <w:r w:rsidRPr="00CC18F3">
        <w:rPr>
          <w:lang w:val="ru-RU"/>
        </w:rPr>
        <w:lastRenderedPageBreak/>
        <w:t>6</w:t>
      </w:r>
      <w:r w:rsidR="00F03A17" w:rsidRPr="00CC18F3">
        <w:rPr>
          <w:lang w:val="ru-RU"/>
        </w:rPr>
        <w:t>.</w:t>
      </w:r>
      <w:r w:rsidR="00A073A7" w:rsidRPr="00CC18F3">
        <w:rPr>
          <w:lang w:val="ru-RU"/>
        </w:rPr>
        <w:t>4</w:t>
      </w:r>
      <w:r w:rsidR="00F16DFE" w:rsidRPr="00CC18F3">
        <w:rPr>
          <w:lang w:val="ru-RU"/>
        </w:rPr>
        <w:tab/>
      </w:r>
      <w:r w:rsidR="00227BE7">
        <w:rPr>
          <w:lang w:val="ru-RU"/>
        </w:rPr>
        <w:t>Определение температуры фумигации</w:t>
      </w:r>
      <w:bookmarkEnd w:id="14"/>
    </w:p>
    <w:p w:rsidR="00227BE7" w:rsidRPr="00550F67" w:rsidRDefault="00915929" w:rsidP="001924BC">
      <w:pPr>
        <w:pStyle w:val="IPPParagraphnumbering"/>
        <w:rPr>
          <w:lang w:val="ru-RU"/>
        </w:rPr>
      </w:pPr>
      <w:r w:rsidRPr="00227BE7">
        <w:rPr>
          <w:lang w:val="ru-RU"/>
        </w:rPr>
        <w:t>Температура</w:t>
      </w:r>
      <w:r w:rsidRPr="00550F67">
        <w:rPr>
          <w:lang w:val="ru-RU"/>
        </w:rPr>
        <w:t xml:space="preserve"> </w:t>
      </w:r>
      <w:r w:rsidRPr="00227BE7">
        <w:rPr>
          <w:lang w:val="ru-RU"/>
        </w:rPr>
        <w:t>является</w:t>
      </w:r>
      <w:r w:rsidRPr="00550F67">
        <w:rPr>
          <w:lang w:val="ru-RU"/>
        </w:rPr>
        <w:t xml:space="preserve"> </w:t>
      </w:r>
      <w:r w:rsidR="00A71E49">
        <w:rPr>
          <w:lang w:val="ru-RU"/>
        </w:rPr>
        <w:t xml:space="preserve">одним из </w:t>
      </w:r>
      <w:r w:rsidRPr="00227BE7">
        <w:rPr>
          <w:lang w:val="ru-RU"/>
        </w:rPr>
        <w:t>факторо</w:t>
      </w:r>
      <w:r w:rsidR="00A71E49">
        <w:rPr>
          <w:lang w:val="ru-RU"/>
        </w:rPr>
        <w:t>в</w:t>
      </w:r>
      <w:r w:rsidRPr="00550F67">
        <w:rPr>
          <w:lang w:val="ru-RU"/>
        </w:rPr>
        <w:t xml:space="preserve"> </w:t>
      </w:r>
      <w:r w:rsidRPr="00227BE7">
        <w:rPr>
          <w:lang w:val="ru-RU"/>
        </w:rPr>
        <w:t>достижени</w:t>
      </w:r>
      <w:r w:rsidR="00C478A5">
        <w:rPr>
          <w:lang w:val="ru-RU"/>
        </w:rPr>
        <w:t>я</w:t>
      </w:r>
      <w:r w:rsidRPr="00550F67">
        <w:rPr>
          <w:lang w:val="ru-RU"/>
        </w:rPr>
        <w:t xml:space="preserve"> </w:t>
      </w:r>
      <w:r w:rsidRPr="00227BE7">
        <w:rPr>
          <w:lang w:val="ru-RU"/>
        </w:rPr>
        <w:t>эффективности</w:t>
      </w:r>
      <w:r w:rsidRPr="00550F67">
        <w:rPr>
          <w:lang w:val="ru-RU"/>
        </w:rPr>
        <w:t xml:space="preserve"> </w:t>
      </w:r>
      <w:r w:rsidRPr="00227BE7">
        <w:rPr>
          <w:lang w:val="ru-RU"/>
        </w:rPr>
        <w:t>фумигации</w:t>
      </w:r>
      <w:r w:rsidRPr="00550F67">
        <w:rPr>
          <w:lang w:val="ru-RU"/>
        </w:rPr>
        <w:t xml:space="preserve">. </w:t>
      </w:r>
      <w:r w:rsidRPr="00227BE7">
        <w:rPr>
          <w:lang w:val="ru-RU"/>
        </w:rPr>
        <w:t xml:space="preserve">Вместе с другими факторами эффективность фумиганта зависит от </w:t>
      </w:r>
      <w:r w:rsidR="00A71E49">
        <w:rPr>
          <w:lang w:val="ru-RU"/>
        </w:rPr>
        <w:t>интенсивности</w:t>
      </w:r>
      <w:r w:rsidRPr="00227BE7">
        <w:rPr>
          <w:lang w:val="ru-RU"/>
        </w:rPr>
        <w:t xml:space="preserve"> дыхания целевого организма. В</w:t>
      </w:r>
      <w:r w:rsidR="00C478A5">
        <w:rPr>
          <w:lang w:val="ru-RU"/>
        </w:rPr>
        <w:t xml:space="preserve"> целом,</w:t>
      </w:r>
      <w:r w:rsidRPr="00227BE7">
        <w:rPr>
          <w:lang w:val="ru-RU"/>
        </w:rPr>
        <w:t xml:space="preserve"> чем ниже температура, тем ниже </w:t>
      </w:r>
      <w:r w:rsidR="00A71E49">
        <w:rPr>
          <w:lang w:val="ru-RU"/>
        </w:rPr>
        <w:t>интенсивность</w:t>
      </w:r>
      <w:r w:rsidRPr="00227BE7">
        <w:rPr>
          <w:lang w:val="ru-RU"/>
        </w:rPr>
        <w:t xml:space="preserve"> дыхания организма</w:t>
      </w:r>
      <w:r w:rsidR="00A71E49">
        <w:rPr>
          <w:lang w:val="ru-RU"/>
        </w:rPr>
        <w:t>,</w:t>
      </w:r>
      <w:r w:rsidR="00227BE7" w:rsidRPr="00227BE7">
        <w:rPr>
          <w:lang w:val="ru-RU"/>
        </w:rPr>
        <w:t xml:space="preserve"> и тем выше </w:t>
      </w:r>
      <w:r w:rsidR="00C478A5" w:rsidRPr="00227BE7">
        <w:rPr>
          <w:lang w:val="ru-RU"/>
        </w:rPr>
        <w:t>доза фумиганта</w:t>
      </w:r>
      <w:r w:rsidR="00C478A5">
        <w:rPr>
          <w:lang w:val="ru-RU"/>
        </w:rPr>
        <w:t>,</w:t>
      </w:r>
      <w:r w:rsidR="00C478A5" w:rsidRPr="00227BE7">
        <w:rPr>
          <w:lang w:val="ru-RU"/>
        </w:rPr>
        <w:t xml:space="preserve"> </w:t>
      </w:r>
      <w:r w:rsidR="00227BE7" w:rsidRPr="00227BE7">
        <w:rPr>
          <w:lang w:val="ru-RU"/>
        </w:rPr>
        <w:t>необходимая для достижения требуемой эффективности.</w:t>
      </w:r>
    </w:p>
    <w:p w:rsidR="001F1EA3" w:rsidRPr="00FF6EC6" w:rsidRDefault="00227BE7" w:rsidP="001924BC">
      <w:pPr>
        <w:pStyle w:val="IPPParagraphnumbering"/>
        <w:rPr>
          <w:lang w:val="ru-RU"/>
        </w:rPr>
      </w:pPr>
      <w:r w:rsidRPr="00FF6EC6">
        <w:rPr>
          <w:lang w:val="ru-RU"/>
        </w:rPr>
        <w:t>Температуры товара</w:t>
      </w:r>
      <w:r w:rsidR="00A71E49">
        <w:rPr>
          <w:lang w:val="ru-RU"/>
        </w:rPr>
        <w:t xml:space="preserve"> и</w:t>
      </w:r>
      <w:r w:rsidRPr="00FF6EC6">
        <w:rPr>
          <w:lang w:val="ru-RU"/>
        </w:rPr>
        <w:t xml:space="preserve"> </w:t>
      </w:r>
      <w:r w:rsidR="00FF6EC6" w:rsidRPr="00FF6EC6">
        <w:rPr>
          <w:lang w:val="ru-RU"/>
        </w:rPr>
        <w:t xml:space="preserve">газовой среды </w:t>
      </w:r>
      <w:r w:rsidRPr="00FF6EC6">
        <w:rPr>
          <w:lang w:val="ru-RU"/>
        </w:rPr>
        <w:t>внутри фумигируемого помещения должны быть измерены и зарегистрированы. Самая низкая температура, за</w:t>
      </w:r>
      <w:r w:rsidR="00A71E49">
        <w:rPr>
          <w:lang w:val="ru-RU"/>
        </w:rPr>
        <w:t>регистрированная</w:t>
      </w:r>
      <w:r w:rsidRPr="00FF6EC6">
        <w:rPr>
          <w:lang w:val="ru-RU"/>
        </w:rPr>
        <w:t xml:space="preserve"> в помещении или </w:t>
      </w:r>
      <w:r w:rsidR="00A71E49">
        <w:rPr>
          <w:lang w:val="ru-RU"/>
        </w:rPr>
        <w:t xml:space="preserve">в </w:t>
      </w:r>
      <w:r w:rsidRPr="00FF6EC6">
        <w:rPr>
          <w:lang w:val="ru-RU"/>
        </w:rPr>
        <w:t xml:space="preserve">товаре, считается </w:t>
      </w:r>
      <w:r w:rsidR="00C478A5" w:rsidRPr="00FF6EC6">
        <w:rPr>
          <w:lang w:val="ru-RU"/>
        </w:rPr>
        <w:t>температурой,</w:t>
      </w:r>
      <w:r w:rsidRPr="00FF6EC6">
        <w:rPr>
          <w:lang w:val="ru-RU"/>
        </w:rPr>
        <w:t xml:space="preserve"> при которой проводится фумигация. </w:t>
      </w:r>
      <w:r w:rsidR="00550F67" w:rsidRPr="00FF6EC6">
        <w:rPr>
          <w:lang w:val="ru-RU"/>
        </w:rPr>
        <w:t xml:space="preserve">Фумигацию нельзя </w:t>
      </w:r>
      <w:r w:rsidR="00C478A5" w:rsidRPr="00FF6EC6">
        <w:rPr>
          <w:lang w:val="ru-RU"/>
        </w:rPr>
        <w:t>проводить,</w:t>
      </w:r>
      <w:r w:rsidR="00550F67" w:rsidRPr="00FF6EC6">
        <w:rPr>
          <w:lang w:val="ru-RU"/>
        </w:rPr>
        <w:t xml:space="preserve"> если </w:t>
      </w:r>
      <w:proofErr w:type="gramStart"/>
      <w:r w:rsidR="00816A0A">
        <w:rPr>
          <w:lang w:val="ru-RU"/>
        </w:rPr>
        <w:t>до</w:t>
      </w:r>
      <w:proofErr w:type="gramEnd"/>
      <w:r w:rsidR="00550F67" w:rsidRPr="00FF6EC6">
        <w:rPr>
          <w:lang w:val="ru-RU"/>
        </w:rPr>
        <w:t xml:space="preserve"> или </w:t>
      </w:r>
      <w:proofErr w:type="gramStart"/>
      <w:r w:rsidR="00550F67" w:rsidRPr="00FF6EC6">
        <w:rPr>
          <w:lang w:val="ru-RU"/>
        </w:rPr>
        <w:t>во</w:t>
      </w:r>
      <w:proofErr w:type="gramEnd"/>
      <w:r w:rsidR="00550F67" w:rsidRPr="00FF6EC6">
        <w:rPr>
          <w:lang w:val="ru-RU"/>
        </w:rPr>
        <w:t xml:space="preserve"> время фумигации температура в помещении или товаре </w:t>
      </w:r>
      <w:r w:rsidR="00816A0A">
        <w:rPr>
          <w:lang w:val="ru-RU"/>
        </w:rPr>
        <w:t>не превышает интервал</w:t>
      </w:r>
      <w:r w:rsidR="00550F67" w:rsidRPr="00FF6EC6">
        <w:rPr>
          <w:lang w:val="ru-RU"/>
        </w:rPr>
        <w:t xml:space="preserve"> </w:t>
      </w:r>
      <w:r w:rsidR="00816A0A">
        <w:rPr>
          <w:lang w:val="ru-RU"/>
        </w:rPr>
        <w:t>в</w:t>
      </w:r>
      <w:r w:rsidR="00550F67" w:rsidRPr="00FF6EC6">
        <w:rPr>
          <w:lang w:val="ru-RU"/>
        </w:rPr>
        <w:t xml:space="preserve"> </w:t>
      </w:r>
      <w:r w:rsidR="00105B41" w:rsidRPr="00FF6EC6">
        <w:rPr>
          <w:lang w:val="ru-RU"/>
        </w:rPr>
        <w:t>3</w:t>
      </w:r>
      <w:r w:rsidR="00F057BB" w:rsidRPr="00FF6EC6">
        <w:rPr>
          <w:lang w:val="ru-RU"/>
        </w:rPr>
        <w:t>–</w:t>
      </w:r>
      <w:r w:rsidR="00105B41" w:rsidRPr="00FF6EC6">
        <w:rPr>
          <w:lang w:val="ru-RU"/>
        </w:rPr>
        <w:t>5°</w:t>
      </w:r>
      <w:r w:rsidR="00105B41" w:rsidRPr="00FF6EC6">
        <w:rPr>
          <w:lang w:val="en-GB"/>
        </w:rPr>
        <w:t>C</w:t>
      </w:r>
      <w:r w:rsidR="00550F67" w:rsidRPr="00FF6EC6">
        <w:rPr>
          <w:lang w:val="ru-RU"/>
        </w:rPr>
        <w:t xml:space="preserve"> </w:t>
      </w:r>
      <w:r w:rsidR="00816A0A">
        <w:rPr>
          <w:lang w:val="ru-RU"/>
        </w:rPr>
        <w:t>вокруг</w:t>
      </w:r>
      <w:r w:rsidR="00550F67" w:rsidRPr="00FF6EC6">
        <w:rPr>
          <w:lang w:val="ru-RU"/>
        </w:rPr>
        <w:t xml:space="preserve"> точки кипения фумиганта при используемом атмосферном давлении. При таких условиях следует использовать </w:t>
      </w:r>
      <w:r w:rsidR="00FF6EC6" w:rsidRPr="00FF6EC6">
        <w:rPr>
          <w:lang w:val="ru-RU"/>
        </w:rPr>
        <w:t xml:space="preserve">нагревательное оборудование </w:t>
      </w:r>
      <w:r w:rsidR="00550F67" w:rsidRPr="00FF6EC6">
        <w:rPr>
          <w:lang w:val="ru-RU"/>
        </w:rPr>
        <w:t xml:space="preserve">для того, чтобы обеспечить достаточную активность фумиганта. </w:t>
      </w:r>
      <w:r w:rsidR="00FB3723">
        <w:rPr>
          <w:lang w:val="ru-RU"/>
        </w:rPr>
        <w:t>В</w:t>
      </w:r>
      <w:r w:rsidR="00550F67" w:rsidRPr="00FF6EC6">
        <w:rPr>
          <w:lang w:val="ru-RU"/>
        </w:rPr>
        <w:t xml:space="preserve"> </w:t>
      </w:r>
      <w:r w:rsidR="00A71E49">
        <w:rPr>
          <w:lang w:val="ru-RU"/>
        </w:rPr>
        <w:t xml:space="preserve">дополнении </w:t>
      </w:r>
      <w:r w:rsidR="00550F67" w:rsidRPr="00FF6EC6">
        <w:rPr>
          <w:lang w:val="ru-RU"/>
        </w:rPr>
        <w:t>2 представлены температуры точек кипения для нескольких распростран</w:t>
      </w:r>
      <w:r w:rsidR="00FB3723">
        <w:rPr>
          <w:lang w:val="ru-RU"/>
        </w:rPr>
        <w:t>ё</w:t>
      </w:r>
      <w:r w:rsidR="00550F67" w:rsidRPr="00FF6EC6">
        <w:rPr>
          <w:lang w:val="ru-RU"/>
        </w:rPr>
        <w:t>нных фумигантов.</w:t>
      </w:r>
    </w:p>
    <w:p w:rsidR="00DB6C04" w:rsidRPr="00413E26" w:rsidRDefault="00A71E49" w:rsidP="001924BC">
      <w:pPr>
        <w:pStyle w:val="IPPParagraphnumbering"/>
        <w:rPr>
          <w:lang w:val="ru-RU"/>
        </w:rPr>
      </w:pPr>
      <w:r>
        <w:rPr>
          <w:lang w:val="ru-RU"/>
        </w:rPr>
        <w:t>Количество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температурных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датчиков</w:t>
      </w:r>
      <w:r w:rsidR="00732985">
        <w:rPr>
          <w:lang w:val="ru-RU"/>
        </w:rPr>
        <w:t>,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необходимых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для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правильного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измерения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температуры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внутри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помещения</w:t>
      </w:r>
      <w:r w:rsidR="00732985">
        <w:rPr>
          <w:lang w:val="ru-RU"/>
        </w:rPr>
        <w:t>,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>будет</w:t>
      </w:r>
      <w:r w:rsidR="00550F67" w:rsidRPr="00550F67">
        <w:rPr>
          <w:lang w:val="ru-RU"/>
        </w:rPr>
        <w:t xml:space="preserve"> </w:t>
      </w:r>
      <w:r w:rsidR="00550F67">
        <w:rPr>
          <w:lang w:val="ru-RU"/>
        </w:rPr>
        <w:t xml:space="preserve">зависеть от размера и </w:t>
      </w:r>
      <w:r w:rsidR="00FF6EC6">
        <w:rPr>
          <w:lang w:val="ru-RU"/>
        </w:rPr>
        <w:t>типа</w:t>
      </w:r>
      <w:r w:rsidR="00550F67">
        <w:rPr>
          <w:lang w:val="ru-RU"/>
        </w:rPr>
        <w:t xml:space="preserve"> помещения. Следующ</w:t>
      </w:r>
      <w:r w:rsidR="00413E26">
        <w:rPr>
          <w:lang w:val="ru-RU"/>
        </w:rPr>
        <w:t>ую</w:t>
      </w:r>
      <w:r w:rsidR="00550F67" w:rsidRPr="00413E26">
        <w:rPr>
          <w:lang w:val="ru-RU"/>
        </w:rPr>
        <w:t xml:space="preserve"> </w:t>
      </w:r>
      <w:r w:rsidR="00550F67">
        <w:rPr>
          <w:lang w:val="ru-RU"/>
        </w:rPr>
        <w:t>таблиц</w:t>
      </w:r>
      <w:r w:rsidR="00413E26">
        <w:rPr>
          <w:lang w:val="ru-RU"/>
        </w:rPr>
        <w:t>у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можно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использовать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как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руководство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для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определения</w:t>
      </w:r>
      <w:r w:rsidR="00413E26" w:rsidRPr="00413E26">
        <w:rPr>
          <w:lang w:val="ru-RU"/>
        </w:rPr>
        <w:t xml:space="preserve"> </w:t>
      </w:r>
      <w:r w:rsidR="00FF6EC6">
        <w:rPr>
          <w:lang w:val="ru-RU"/>
        </w:rPr>
        <w:t xml:space="preserve">количества </w:t>
      </w:r>
      <w:r w:rsidR="00413E26">
        <w:rPr>
          <w:lang w:val="ru-RU"/>
        </w:rPr>
        <w:t>требуемых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датчиков</w:t>
      </w:r>
      <w:r w:rsidR="00413E26" w:rsidRPr="00413E26">
        <w:rPr>
          <w:lang w:val="ru-RU"/>
        </w:rPr>
        <w:t xml:space="preserve"> </w:t>
      </w:r>
      <w:r w:rsidR="00FF6EC6">
        <w:rPr>
          <w:lang w:val="ru-RU"/>
        </w:rPr>
        <w:t>в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тент</w:t>
      </w:r>
      <w:r>
        <w:rPr>
          <w:lang w:val="ru-RU"/>
        </w:rPr>
        <w:t>овых укрытиях</w:t>
      </w:r>
      <w:r w:rsidR="00413E26">
        <w:rPr>
          <w:lang w:val="ru-RU"/>
        </w:rPr>
        <w:t xml:space="preserve">. </w:t>
      </w:r>
      <w:r w:rsidR="00631135">
        <w:rPr>
          <w:lang w:val="ru-RU"/>
        </w:rPr>
        <w:t>С</w:t>
      </w:r>
      <w:r w:rsidR="00413E26">
        <w:rPr>
          <w:lang w:val="ru-RU"/>
        </w:rPr>
        <w:t>пециально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построенны</w:t>
      </w:r>
      <w:r w:rsidR="00631135">
        <w:rPr>
          <w:lang w:val="ru-RU"/>
        </w:rPr>
        <w:t>е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и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изолированны</w:t>
      </w:r>
      <w:r w:rsidR="00631135">
        <w:rPr>
          <w:lang w:val="ru-RU"/>
        </w:rPr>
        <w:t>е</w:t>
      </w:r>
      <w:r w:rsidR="00413E26" w:rsidRPr="00413E26">
        <w:rPr>
          <w:lang w:val="ru-RU"/>
        </w:rPr>
        <w:t xml:space="preserve"> </w:t>
      </w:r>
      <w:r w:rsidR="00413E26">
        <w:rPr>
          <w:lang w:val="ru-RU"/>
        </w:rPr>
        <w:t>фумигационны</w:t>
      </w:r>
      <w:r w:rsidR="00631135">
        <w:rPr>
          <w:lang w:val="ru-RU"/>
        </w:rPr>
        <w:t>е</w:t>
      </w:r>
      <w:r w:rsidR="00413E26">
        <w:rPr>
          <w:lang w:val="ru-RU"/>
        </w:rPr>
        <w:t xml:space="preserve"> камер</w:t>
      </w:r>
      <w:r w:rsidR="00631135">
        <w:rPr>
          <w:lang w:val="ru-RU"/>
        </w:rPr>
        <w:t>ы</w:t>
      </w:r>
      <w:r w:rsidR="00413E26">
        <w:rPr>
          <w:lang w:val="ru-RU"/>
        </w:rPr>
        <w:t xml:space="preserve"> </w:t>
      </w:r>
      <w:r w:rsidR="00420C4A">
        <w:rPr>
          <w:lang w:val="ru-RU"/>
        </w:rPr>
        <w:t>требуют</w:t>
      </w:r>
      <w:r w:rsidR="00FF6EC6">
        <w:rPr>
          <w:lang w:val="ru-RU"/>
        </w:rPr>
        <w:t xml:space="preserve"> </w:t>
      </w:r>
      <w:r w:rsidR="00413E26">
        <w:rPr>
          <w:lang w:val="ru-RU"/>
        </w:rPr>
        <w:t>меньше</w:t>
      </w:r>
      <w:r w:rsidR="00FF6EC6">
        <w:rPr>
          <w:lang w:val="ru-RU"/>
        </w:rPr>
        <w:t>е</w:t>
      </w:r>
      <w:r w:rsidR="00413E26">
        <w:rPr>
          <w:lang w:val="ru-RU"/>
        </w:rPr>
        <w:t xml:space="preserve"> количеств</w:t>
      </w:r>
      <w:r w:rsidR="00FF6EC6">
        <w:rPr>
          <w:lang w:val="ru-RU"/>
        </w:rPr>
        <w:t>о</w:t>
      </w:r>
      <w:r w:rsidR="00413E26">
        <w:rPr>
          <w:lang w:val="ru-RU"/>
        </w:rPr>
        <w:t xml:space="preserve"> датчиков.</w:t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Ind w:w="1262" w:type="dxa"/>
        <w:tblLook w:val="04A0" w:firstRow="1" w:lastRow="0" w:firstColumn="1" w:lastColumn="0" w:noHBand="0" w:noVBand="1"/>
      </w:tblPr>
      <w:tblGrid>
        <w:gridCol w:w="2317"/>
        <w:gridCol w:w="2341"/>
      </w:tblGrid>
      <w:tr w:rsidR="00CD10DC" w:rsidRPr="00261E26" w:rsidTr="00420C4A">
        <w:tc>
          <w:tcPr>
            <w:tcW w:w="0" w:type="auto"/>
            <w:shd w:val="clear" w:color="auto" w:fill="000000" w:themeFill="text1"/>
            <w:vAlign w:val="center"/>
          </w:tcPr>
          <w:p w:rsidR="00A67F72" w:rsidRPr="00261E26" w:rsidRDefault="00413E26" w:rsidP="00413E26">
            <w:pPr>
              <w:pStyle w:val="IPPArial"/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ru-RU"/>
              </w:rPr>
              <w:t>Размер помещения</w:t>
            </w:r>
            <w:r w:rsidR="00A67F72" w:rsidRPr="00261E26">
              <w:rPr>
                <w:b/>
                <w:color w:val="FFFFFF" w:themeColor="background1"/>
              </w:rPr>
              <w:t xml:space="preserve"> (</w:t>
            </w:r>
            <w:r w:rsidRPr="00413E26">
              <w:rPr>
                <w:b/>
                <w:color w:val="FFFFFF" w:themeColor="background1"/>
                <w:lang w:val="ru-RU"/>
              </w:rPr>
              <w:t>м</w:t>
            </w:r>
            <w:r w:rsidR="00A67F72" w:rsidRPr="00261E26">
              <w:rPr>
                <w:b/>
                <w:color w:val="FFFFFF" w:themeColor="background1"/>
                <w:vertAlign w:val="superscript"/>
              </w:rPr>
              <w:t>3</w:t>
            </w:r>
            <w:r w:rsidR="00A67F72" w:rsidRPr="00261E26">
              <w:rPr>
                <w:b/>
                <w:color w:val="FFFFFF" w:themeColor="background1"/>
              </w:rPr>
              <w:t>)</w:t>
            </w:r>
          </w:p>
        </w:tc>
        <w:tc>
          <w:tcPr>
            <w:tcW w:w="2341" w:type="dxa"/>
            <w:shd w:val="clear" w:color="auto" w:fill="000000" w:themeFill="text1"/>
            <w:vAlign w:val="center"/>
          </w:tcPr>
          <w:p w:rsidR="00A67F72" w:rsidRPr="00413E26" w:rsidRDefault="00420C4A" w:rsidP="00420C4A">
            <w:pPr>
              <w:pStyle w:val="IPPArial"/>
              <w:spacing w:before="60" w:after="60"/>
              <w:jc w:val="center"/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Количество</w:t>
            </w:r>
            <w:r w:rsidR="00413E26">
              <w:rPr>
                <w:b/>
                <w:color w:val="FFFFFF" w:themeColor="background1"/>
                <w:lang w:val="ru-RU"/>
              </w:rPr>
              <w:t xml:space="preserve"> датчиков</w:t>
            </w:r>
          </w:p>
        </w:tc>
      </w:tr>
      <w:tr w:rsidR="00CD10DC" w:rsidRPr="00261E26" w:rsidTr="00420C4A">
        <w:tc>
          <w:tcPr>
            <w:tcW w:w="0" w:type="auto"/>
            <w:vAlign w:val="center"/>
          </w:tcPr>
          <w:p w:rsidR="00A67F72" w:rsidRPr="00261E26" w:rsidRDefault="00413E26" w:rsidP="00413E26">
            <w:pPr>
              <w:pStyle w:val="IPPArial"/>
              <w:spacing w:before="60" w:after="60"/>
            </w:pPr>
            <w:r>
              <w:rPr>
                <w:lang w:val="ru-RU"/>
              </w:rPr>
              <w:t xml:space="preserve">До </w:t>
            </w:r>
            <w:r w:rsidR="00A67F72" w:rsidRPr="00261E26">
              <w:t>300</w:t>
            </w:r>
          </w:p>
        </w:tc>
        <w:tc>
          <w:tcPr>
            <w:tcW w:w="2341" w:type="dxa"/>
            <w:vAlign w:val="center"/>
          </w:tcPr>
          <w:p w:rsidR="00A67F72" w:rsidRPr="00261E26" w:rsidRDefault="00A67F72" w:rsidP="00413E26">
            <w:pPr>
              <w:pStyle w:val="IPPArial"/>
              <w:spacing w:before="60" w:after="60"/>
              <w:jc w:val="center"/>
            </w:pPr>
            <w:r w:rsidRPr="00261E26">
              <w:t>3</w:t>
            </w:r>
          </w:p>
        </w:tc>
      </w:tr>
      <w:tr w:rsidR="00CD10DC" w:rsidRPr="00261E26" w:rsidTr="00420C4A">
        <w:tc>
          <w:tcPr>
            <w:tcW w:w="0" w:type="auto"/>
            <w:vAlign w:val="center"/>
          </w:tcPr>
          <w:p w:rsidR="00A67F72" w:rsidRPr="00413E26" w:rsidRDefault="00413E26" w:rsidP="00413E26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4C13D2" w:rsidRPr="00261E26">
              <w:t xml:space="preserve">301 </w:t>
            </w:r>
            <w:r>
              <w:rPr>
                <w:lang w:val="ru-RU"/>
              </w:rPr>
              <w:t xml:space="preserve">до </w:t>
            </w:r>
            <w:r w:rsidR="00A67F72" w:rsidRPr="00261E26">
              <w:t>700</w:t>
            </w:r>
          </w:p>
        </w:tc>
        <w:tc>
          <w:tcPr>
            <w:tcW w:w="2341" w:type="dxa"/>
            <w:vAlign w:val="center"/>
          </w:tcPr>
          <w:p w:rsidR="00A67F72" w:rsidRPr="00261E26" w:rsidRDefault="00A67F72" w:rsidP="00413E26">
            <w:pPr>
              <w:pStyle w:val="IPPArial"/>
              <w:spacing w:before="60" w:after="60"/>
              <w:jc w:val="center"/>
            </w:pPr>
            <w:r w:rsidRPr="00261E26">
              <w:t>6</w:t>
            </w:r>
          </w:p>
        </w:tc>
      </w:tr>
      <w:tr w:rsidR="00CD10DC" w:rsidRPr="00261E26" w:rsidTr="00420C4A">
        <w:tc>
          <w:tcPr>
            <w:tcW w:w="0" w:type="auto"/>
            <w:vAlign w:val="center"/>
          </w:tcPr>
          <w:p w:rsidR="00A67F72" w:rsidRPr="00261E26" w:rsidRDefault="00413E26" w:rsidP="00413E26">
            <w:pPr>
              <w:pStyle w:val="IPPArial"/>
              <w:spacing w:before="60" w:after="60"/>
            </w:pPr>
            <w:r>
              <w:rPr>
                <w:lang w:val="ru-RU"/>
              </w:rPr>
              <w:t xml:space="preserve">От </w:t>
            </w:r>
            <w:r w:rsidR="004C13D2" w:rsidRPr="00261E26">
              <w:t>701</w:t>
            </w:r>
            <w:r w:rsidR="00A67F72" w:rsidRPr="00261E26">
              <w:t xml:space="preserve"> </w:t>
            </w:r>
            <w:r>
              <w:rPr>
                <w:lang w:val="ru-RU"/>
              </w:rPr>
              <w:t xml:space="preserve">до </w:t>
            </w:r>
            <w:r w:rsidR="00A67F72" w:rsidRPr="00261E26">
              <w:t>1</w:t>
            </w:r>
            <w:r w:rsidR="00D96ABF" w:rsidRPr="00261E26">
              <w:t> </w:t>
            </w:r>
            <w:r w:rsidR="00A67F72" w:rsidRPr="00261E26">
              <w:t>500</w:t>
            </w:r>
          </w:p>
        </w:tc>
        <w:tc>
          <w:tcPr>
            <w:tcW w:w="2341" w:type="dxa"/>
            <w:vAlign w:val="center"/>
          </w:tcPr>
          <w:p w:rsidR="00A67F72" w:rsidRPr="00261E26" w:rsidRDefault="00A67F72" w:rsidP="00413E26">
            <w:pPr>
              <w:pStyle w:val="IPPArial"/>
              <w:spacing w:before="60" w:after="60"/>
              <w:jc w:val="center"/>
            </w:pPr>
            <w:r w:rsidRPr="00261E26">
              <w:t>9</w:t>
            </w:r>
          </w:p>
        </w:tc>
      </w:tr>
      <w:tr w:rsidR="00A67F72" w:rsidRPr="00261E26" w:rsidTr="00420C4A">
        <w:tc>
          <w:tcPr>
            <w:tcW w:w="0" w:type="auto"/>
            <w:vAlign w:val="center"/>
          </w:tcPr>
          <w:p w:rsidR="00A67F72" w:rsidRPr="00261E26" w:rsidRDefault="00DA7A1B" w:rsidP="00413E26">
            <w:pPr>
              <w:pStyle w:val="IPPArial"/>
              <w:spacing w:before="60" w:after="60"/>
            </w:pPr>
            <w:r>
              <w:rPr>
                <w:lang w:val="ru-RU"/>
              </w:rPr>
              <w:t xml:space="preserve">Больше чем </w:t>
            </w:r>
            <w:r w:rsidR="00A67F72" w:rsidRPr="00261E26">
              <w:t>1</w:t>
            </w:r>
            <w:r w:rsidR="00D96ABF" w:rsidRPr="00261E26">
              <w:t> </w:t>
            </w:r>
            <w:r w:rsidR="00A67F72" w:rsidRPr="00261E26">
              <w:t>500</w:t>
            </w:r>
          </w:p>
        </w:tc>
        <w:tc>
          <w:tcPr>
            <w:tcW w:w="2341" w:type="dxa"/>
            <w:vAlign w:val="center"/>
          </w:tcPr>
          <w:p w:rsidR="00A67F72" w:rsidRPr="00261E26" w:rsidRDefault="00A67F72" w:rsidP="00413E26">
            <w:pPr>
              <w:pStyle w:val="IPPArial"/>
              <w:spacing w:before="60" w:after="60"/>
              <w:jc w:val="center"/>
            </w:pPr>
            <w:r w:rsidRPr="00261E26">
              <w:t>12</w:t>
            </w:r>
          </w:p>
        </w:tc>
      </w:tr>
    </w:tbl>
    <w:p w:rsidR="00420C4A" w:rsidRDefault="00413E26" w:rsidP="00524015">
      <w:pPr>
        <w:pStyle w:val="IPPHeading2"/>
        <w:spacing w:before="180"/>
        <w:rPr>
          <w:lang w:val="ru-RU"/>
        </w:rPr>
      </w:pPr>
      <w:bookmarkStart w:id="15" w:name="_Toc457313014"/>
      <w:r>
        <w:br w:type="textWrapping" w:clear="all"/>
      </w:r>
    </w:p>
    <w:p w:rsidR="001F1EA3" w:rsidRPr="006D3A34" w:rsidRDefault="00955898" w:rsidP="00524015">
      <w:pPr>
        <w:pStyle w:val="IPPHeading2"/>
        <w:spacing w:before="180"/>
        <w:rPr>
          <w:lang w:val="ru-RU"/>
        </w:rPr>
      </w:pPr>
      <w:r w:rsidRPr="006D3A34">
        <w:rPr>
          <w:lang w:val="ru-RU"/>
        </w:rPr>
        <w:t>6</w:t>
      </w:r>
      <w:r w:rsidR="00F03A17" w:rsidRPr="006D3A34">
        <w:rPr>
          <w:lang w:val="ru-RU"/>
        </w:rPr>
        <w:t>.</w:t>
      </w:r>
      <w:r w:rsidR="00A073A7" w:rsidRPr="006D3A34">
        <w:rPr>
          <w:lang w:val="ru-RU"/>
        </w:rPr>
        <w:t>5</w:t>
      </w:r>
      <w:r w:rsidR="00F16DFE" w:rsidRPr="006D3A34">
        <w:rPr>
          <w:lang w:val="ru-RU"/>
        </w:rPr>
        <w:tab/>
      </w:r>
      <w:r w:rsidR="00E771D1">
        <w:rPr>
          <w:lang w:val="ru-RU"/>
        </w:rPr>
        <w:t xml:space="preserve">Проверка </w:t>
      </w:r>
      <w:r w:rsidR="00C478A5">
        <w:rPr>
          <w:lang w:val="ru-RU"/>
        </w:rPr>
        <w:t>непроницаемости</w:t>
      </w:r>
      <w:r w:rsidR="00420C4A">
        <w:rPr>
          <w:lang w:val="ru-RU"/>
        </w:rPr>
        <w:t xml:space="preserve"> для</w:t>
      </w:r>
      <w:r w:rsidR="00E771D1">
        <w:rPr>
          <w:lang w:val="ru-RU"/>
        </w:rPr>
        <w:t xml:space="preserve"> газа</w:t>
      </w:r>
      <w:bookmarkEnd w:id="15"/>
    </w:p>
    <w:p w:rsidR="001F1EA3" w:rsidRPr="00E771D1" w:rsidRDefault="00E771D1" w:rsidP="001924BC">
      <w:pPr>
        <w:pStyle w:val="IPPParagraphnumbering"/>
        <w:rPr>
          <w:lang w:val="ru-RU"/>
        </w:rPr>
      </w:pPr>
      <w:r>
        <w:rPr>
          <w:lang w:val="ru-RU"/>
        </w:rPr>
        <w:t xml:space="preserve">Перед фумигацией (желательно </w:t>
      </w:r>
      <w:r w:rsidR="006D3A34">
        <w:rPr>
          <w:lang w:val="ru-RU"/>
        </w:rPr>
        <w:t>непосредственно</w:t>
      </w:r>
      <w:r>
        <w:rPr>
          <w:lang w:val="ru-RU"/>
        </w:rPr>
        <w:t xml:space="preserve"> перед ней) следует провести проверку </w:t>
      </w:r>
      <w:r w:rsidR="003F7266">
        <w:rPr>
          <w:lang w:val="ru-RU"/>
        </w:rPr>
        <w:t>непроницаемости</w:t>
      </w:r>
      <w:r w:rsidR="00FF6EC6">
        <w:rPr>
          <w:lang w:val="ru-RU"/>
        </w:rPr>
        <w:t xml:space="preserve"> </w:t>
      </w:r>
      <w:r w:rsidR="006D3A34">
        <w:rPr>
          <w:lang w:val="ru-RU"/>
        </w:rPr>
        <w:t xml:space="preserve">для </w:t>
      </w:r>
      <w:r>
        <w:rPr>
          <w:lang w:val="ru-RU"/>
        </w:rPr>
        <w:t xml:space="preserve">газа. </w:t>
      </w:r>
      <w:r w:rsidR="006D3A34">
        <w:rPr>
          <w:lang w:val="ru-RU"/>
        </w:rPr>
        <w:t>Однако</w:t>
      </w:r>
      <w:r w:rsidRPr="00E771D1">
        <w:rPr>
          <w:lang w:val="ru-RU"/>
        </w:rPr>
        <w:t xml:space="preserve"> </w:t>
      </w:r>
      <w:r>
        <w:rPr>
          <w:lang w:val="ru-RU"/>
        </w:rPr>
        <w:t>если</w:t>
      </w:r>
      <w:r w:rsidRPr="00E771D1">
        <w:rPr>
          <w:lang w:val="ru-RU"/>
        </w:rPr>
        <w:t xml:space="preserve"> </w:t>
      </w:r>
      <w:r>
        <w:rPr>
          <w:lang w:val="ru-RU"/>
        </w:rPr>
        <w:t>фумиг</w:t>
      </w:r>
      <w:r w:rsidR="00FF6EC6">
        <w:rPr>
          <w:lang w:val="ru-RU"/>
        </w:rPr>
        <w:t xml:space="preserve">ируемое </w:t>
      </w:r>
      <w:r>
        <w:rPr>
          <w:lang w:val="ru-RU"/>
        </w:rPr>
        <w:t>помещение</w:t>
      </w:r>
      <w:r w:rsidRPr="00E771D1">
        <w:rPr>
          <w:lang w:val="ru-RU"/>
        </w:rPr>
        <w:t xml:space="preserve"> </w:t>
      </w:r>
      <w:r>
        <w:rPr>
          <w:lang w:val="ru-RU"/>
        </w:rPr>
        <w:t xml:space="preserve">представляет собой достаточно устойчивую </w:t>
      </w:r>
      <w:r w:rsidR="006D3A34" w:rsidRPr="00881B76">
        <w:rPr>
          <w:lang w:val="ru-RU"/>
        </w:rPr>
        <w:t>и регулярно используемую</w:t>
      </w:r>
      <w:r w:rsidR="006D3A34">
        <w:rPr>
          <w:lang w:val="ru-RU"/>
        </w:rPr>
        <w:t xml:space="preserve"> </w:t>
      </w:r>
      <w:r>
        <w:rPr>
          <w:lang w:val="ru-RU"/>
        </w:rPr>
        <w:t xml:space="preserve">конструкцию, оно нуждается в проверке только </w:t>
      </w:r>
      <w:r w:rsidR="00FF6EC6">
        <w:rPr>
          <w:lang w:val="ru-RU"/>
        </w:rPr>
        <w:t>периодически</w:t>
      </w:r>
      <w:r>
        <w:rPr>
          <w:lang w:val="ru-RU"/>
        </w:rPr>
        <w:t xml:space="preserve">, например, </w:t>
      </w:r>
      <w:r w:rsidR="006D3A34">
        <w:rPr>
          <w:lang w:val="ru-RU"/>
        </w:rPr>
        <w:t>с интервалом в</w:t>
      </w:r>
      <w:r>
        <w:rPr>
          <w:lang w:val="ru-RU"/>
        </w:rPr>
        <w:t xml:space="preserve"> 6 или 12 месяцев.</w:t>
      </w:r>
    </w:p>
    <w:p w:rsidR="001F1EA3" w:rsidRPr="00CC18F3" w:rsidRDefault="00955898" w:rsidP="009A1D18">
      <w:pPr>
        <w:pStyle w:val="IPPHeading2"/>
        <w:rPr>
          <w:lang w:val="ru-RU"/>
        </w:rPr>
      </w:pPr>
      <w:bookmarkStart w:id="16" w:name="_Toc457313015"/>
      <w:r w:rsidRPr="00CC18F3">
        <w:rPr>
          <w:lang w:val="ru-RU"/>
        </w:rPr>
        <w:t>6</w:t>
      </w:r>
      <w:r w:rsidR="00F03A17" w:rsidRPr="00CC18F3">
        <w:rPr>
          <w:lang w:val="ru-RU"/>
        </w:rPr>
        <w:t>.</w:t>
      </w:r>
      <w:r w:rsidR="00A073A7" w:rsidRPr="00CC18F3">
        <w:rPr>
          <w:lang w:val="ru-RU"/>
        </w:rPr>
        <w:t>6</w:t>
      </w:r>
      <w:r w:rsidR="00F16DFE" w:rsidRPr="00CC18F3">
        <w:rPr>
          <w:lang w:val="ru-RU"/>
        </w:rPr>
        <w:tab/>
      </w:r>
      <w:r w:rsidR="00E771D1">
        <w:rPr>
          <w:lang w:val="ru-RU"/>
        </w:rPr>
        <w:t>Введение фумигирующего газа</w:t>
      </w:r>
      <w:bookmarkEnd w:id="16"/>
    </w:p>
    <w:p w:rsidR="00ED553E" w:rsidRPr="00B00B89" w:rsidRDefault="006118DA" w:rsidP="001924BC">
      <w:pPr>
        <w:pStyle w:val="IPPParagraphnumbering"/>
        <w:rPr>
          <w:lang w:val="ru-RU"/>
        </w:rPr>
      </w:pPr>
      <w:proofErr w:type="gramStart"/>
      <w:r w:rsidRPr="00B00B89">
        <w:rPr>
          <w:lang w:val="ru-RU"/>
        </w:rPr>
        <w:t>При определении дозы</w:t>
      </w:r>
      <w:r w:rsidR="00624B4C" w:rsidRPr="00B00B89">
        <w:rPr>
          <w:lang w:val="ru-RU"/>
        </w:rPr>
        <w:t>,</w:t>
      </w:r>
      <w:r w:rsidRPr="00B00B89">
        <w:rPr>
          <w:lang w:val="ru-RU"/>
        </w:rPr>
        <w:t xml:space="preserve"> </w:t>
      </w:r>
      <w:r w:rsidR="00624B4C" w:rsidRPr="00B00B89">
        <w:rPr>
          <w:lang w:val="ru-RU"/>
        </w:rPr>
        <w:t xml:space="preserve">которую предполагается использовать для фумигации помещения или товара, </w:t>
      </w:r>
      <w:r w:rsidRPr="00B00B89">
        <w:rPr>
          <w:lang w:val="ru-RU"/>
        </w:rPr>
        <w:t xml:space="preserve">следует </w:t>
      </w:r>
      <w:r w:rsidR="00624B4C" w:rsidRPr="00B00B89">
        <w:rPr>
          <w:lang w:val="ru-RU"/>
        </w:rPr>
        <w:t xml:space="preserve">учитывать </w:t>
      </w:r>
      <w:r w:rsidR="006D3A34">
        <w:rPr>
          <w:lang w:val="ru-RU"/>
        </w:rPr>
        <w:t xml:space="preserve">их </w:t>
      </w:r>
      <w:r w:rsidRPr="00B00B89">
        <w:rPr>
          <w:lang w:val="ru-RU"/>
        </w:rPr>
        <w:t>м</w:t>
      </w:r>
      <w:r w:rsidR="00126459" w:rsidRPr="00B00B89">
        <w:rPr>
          <w:lang w:val="ru-RU"/>
        </w:rPr>
        <w:t>инимальн</w:t>
      </w:r>
      <w:r w:rsidRPr="00B00B89">
        <w:rPr>
          <w:lang w:val="ru-RU"/>
        </w:rPr>
        <w:t xml:space="preserve">ую </w:t>
      </w:r>
      <w:r w:rsidR="00126459" w:rsidRPr="00B00B89">
        <w:rPr>
          <w:lang w:val="ru-RU"/>
        </w:rPr>
        <w:t>температур</w:t>
      </w:r>
      <w:r w:rsidRPr="00B00B89">
        <w:rPr>
          <w:lang w:val="ru-RU"/>
        </w:rPr>
        <w:t>у</w:t>
      </w:r>
      <w:r w:rsidR="006D3A34">
        <w:rPr>
          <w:lang w:val="ru-RU"/>
        </w:rPr>
        <w:t xml:space="preserve"> (ту, которая ниже)</w:t>
      </w:r>
      <w:r w:rsidRPr="00B00B89">
        <w:rPr>
          <w:lang w:val="ru-RU"/>
        </w:rPr>
        <w:t xml:space="preserve"> </w:t>
      </w:r>
      <w:r w:rsidRPr="00252ECE">
        <w:rPr>
          <w:highlight w:val="cyan"/>
          <w:lang w:val="ru-RU"/>
        </w:rPr>
        <w:t>окружающей среды</w:t>
      </w:r>
      <w:r w:rsidR="006D3A34">
        <w:rPr>
          <w:lang w:val="ru-RU"/>
        </w:rPr>
        <w:t xml:space="preserve">, </w:t>
      </w:r>
      <w:r w:rsidR="006D3A34" w:rsidRPr="00881B76">
        <w:rPr>
          <w:lang w:val="ru-RU"/>
        </w:rPr>
        <w:t>которая ожидается в течение обработки</w:t>
      </w:r>
      <w:r w:rsidRPr="00B00B89">
        <w:rPr>
          <w:lang w:val="ru-RU"/>
        </w:rPr>
        <w:t>.</w:t>
      </w:r>
      <w:proofErr w:type="gramEnd"/>
    </w:p>
    <w:p w:rsidR="00624B4C" w:rsidRDefault="00ED553E" w:rsidP="001924BC">
      <w:pPr>
        <w:pStyle w:val="IPPParagraphnumbering"/>
        <w:rPr>
          <w:lang w:val="ru-RU"/>
        </w:rPr>
      </w:pPr>
      <w:r w:rsidRPr="00624B4C">
        <w:rPr>
          <w:lang w:val="ru-RU"/>
        </w:rPr>
        <w:t xml:space="preserve">Общая масса применяемого фумиганта представляет собой </w:t>
      </w:r>
      <w:r w:rsidR="00252ECE">
        <w:rPr>
          <w:lang w:val="ru-RU"/>
        </w:rPr>
        <w:t>производную от</w:t>
      </w:r>
      <w:r w:rsidRPr="00624B4C">
        <w:rPr>
          <w:lang w:val="ru-RU"/>
        </w:rPr>
        <w:t xml:space="preserve"> требуемой дозы (</w:t>
      </w:r>
      <w:r w:rsidR="00D93AE4">
        <w:rPr>
          <w:lang w:val="ru-RU"/>
        </w:rPr>
        <w:t>уровня</w:t>
      </w:r>
      <w:r w:rsidRPr="00624B4C">
        <w:rPr>
          <w:lang w:val="ru-RU"/>
        </w:rPr>
        <w:t xml:space="preserve"> дозы) </w:t>
      </w:r>
      <w:r w:rsidR="00FC3123" w:rsidRPr="00624B4C">
        <w:rPr>
          <w:lang w:val="ru-RU"/>
        </w:rPr>
        <w:t xml:space="preserve">и объёма помещения. Следует учитывать чрезмерную сорбцию и утечку из фумигируемого помещения. Поэтому </w:t>
      </w:r>
      <w:r w:rsidR="00624B4C" w:rsidRPr="00624B4C">
        <w:rPr>
          <w:lang w:val="ru-RU"/>
        </w:rPr>
        <w:t>важн</w:t>
      </w:r>
      <w:r w:rsidR="00D93AE4">
        <w:rPr>
          <w:lang w:val="ru-RU"/>
        </w:rPr>
        <w:t>о</w:t>
      </w:r>
      <w:r w:rsidR="00624B4C" w:rsidRPr="00624B4C">
        <w:rPr>
          <w:lang w:val="ru-RU"/>
        </w:rPr>
        <w:t xml:space="preserve"> </w:t>
      </w:r>
      <w:r w:rsidR="00FC3123" w:rsidRPr="00624B4C">
        <w:rPr>
          <w:lang w:val="ru-RU"/>
        </w:rPr>
        <w:t>правильн</w:t>
      </w:r>
      <w:r w:rsidR="00D93AE4">
        <w:rPr>
          <w:lang w:val="ru-RU"/>
        </w:rPr>
        <w:t>ое</w:t>
      </w:r>
      <w:r w:rsidR="00FC3123" w:rsidRPr="00624B4C">
        <w:rPr>
          <w:lang w:val="ru-RU"/>
        </w:rPr>
        <w:t xml:space="preserve"> </w:t>
      </w:r>
      <w:r w:rsidR="00D93AE4">
        <w:rPr>
          <w:lang w:val="ru-RU"/>
        </w:rPr>
        <w:t>измерение</w:t>
      </w:r>
      <w:r w:rsidR="00FC3123" w:rsidRPr="00624B4C">
        <w:rPr>
          <w:lang w:val="ru-RU"/>
        </w:rPr>
        <w:t xml:space="preserve"> объёма помещения</w:t>
      </w:r>
      <w:r w:rsidR="00624B4C">
        <w:rPr>
          <w:lang w:val="ru-RU"/>
        </w:rPr>
        <w:t>.</w:t>
      </w:r>
    </w:p>
    <w:p w:rsidR="006A11C5" w:rsidRPr="00624B4C" w:rsidRDefault="006D1D54" w:rsidP="001924BC">
      <w:pPr>
        <w:pStyle w:val="IPPParagraphnumbering"/>
        <w:rPr>
          <w:lang w:val="ru-RU"/>
        </w:rPr>
      </w:pPr>
      <w:r w:rsidRPr="00624B4C">
        <w:rPr>
          <w:lang w:val="ru-RU"/>
        </w:rPr>
        <w:t xml:space="preserve">После определения объёма помещения масса требующегося фумиганта должна быть рассчитана следующим образом: </w:t>
      </w:r>
    </w:p>
    <w:p w:rsidR="006A11C5" w:rsidRPr="00135E08" w:rsidRDefault="00135E08" w:rsidP="009738D9">
      <w:pPr>
        <w:pStyle w:val="IPPParagraphnumbering"/>
        <w:jc w:val="center"/>
        <w:rPr>
          <w:lang w:val="ru-RU"/>
        </w:rPr>
      </w:pPr>
      <w:r>
        <w:rPr>
          <w:lang w:val="ru-RU"/>
        </w:rPr>
        <w:t>Масса фумиганта</w:t>
      </w:r>
      <w:r w:rsidR="00E87F99" w:rsidRPr="00135E08">
        <w:rPr>
          <w:lang w:val="ru-RU"/>
        </w:rPr>
        <w:t xml:space="preserve"> (</w:t>
      </w:r>
      <w:r>
        <w:rPr>
          <w:lang w:val="ru-RU"/>
        </w:rPr>
        <w:t>г</w:t>
      </w:r>
      <w:r w:rsidR="002C2702" w:rsidRPr="00135E08">
        <w:rPr>
          <w:lang w:val="ru-RU"/>
        </w:rPr>
        <w:t xml:space="preserve">) 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Объём помещения 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×  </m:t>
            </m:r>
            <m:r>
              <w:rPr>
                <w:rFonts w:ascii="Cambria Math" w:hAnsi="Cambria Math"/>
                <w:lang w:val="ru-RU"/>
              </w:rPr>
              <m:t xml:space="preserve">Целевая доза 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г/</m:t>
                </m:r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Cambria Math"/>
                <w:lang w:val="ru-RU"/>
              </w:rPr>
              <m:t xml:space="preserve">*100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%  чистоты фумиганта</m:t>
            </m:r>
          </m:den>
        </m:f>
      </m:oMath>
    </w:p>
    <w:p w:rsidR="00A9066F" w:rsidRPr="00793711" w:rsidRDefault="00793711" w:rsidP="001924BC">
      <w:pPr>
        <w:pStyle w:val="IPPParagraphnumbering"/>
        <w:rPr>
          <w:lang w:val="ru-RU"/>
        </w:rPr>
      </w:pPr>
      <w:bookmarkStart w:id="17" w:name="_Toc457313016"/>
      <w:r>
        <w:rPr>
          <w:lang w:val="ru-RU"/>
        </w:rPr>
        <w:t>где доза должна учитывать потерю фумиганта в течение обработки</w:t>
      </w:r>
      <w:r w:rsidR="009B0731">
        <w:rPr>
          <w:lang w:val="ru-RU"/>
        </w:rPr>
        <w:t>,</w:t>
      </w:r>
      <w:r>
        <w:rPr>
          <w:lang w:val="ru-RU"/>
        </w:rPr>
        <w:t xml:space="preserve"> </w:t>
      </w:r>
      <w:r w:rsidR="009B0731">
        <w:rPr>
          <w:lang w:val="ru-RU"/>
        </w:rPr>
        <w:t>а</w:t>
      </w:r>
      <w:r>
        <w:rPr>
          <w:lang w:val="ru-RU"/>
        </w:rPr>
        <w:t xml:space="preserve"> процент </w:t>
      </w:r>
      <w:r w:rsidR="009B0731">
        <w:rPr>
          <w:lang w:val="ru-RU"/>
        </w:rPr>
        <w:t>утечки</w:t>
      </w:r>
      <w:r>
        <w:rPr>
          <w:lang w:val="ru-RU"/>
        </w:rPr>
        <w:t xml:space="preserve"> фумиганта (или </w:t>
      </w:r>
      <w:r w:rsidR="009B0731">
        <w:rPr>
          <w:lang w:val="ru-RU"/>
        </w:rPr>
        <w:t xml:space="preserve">его </w:t>
      </w:r>
      <w:r>
        <w:rPr>
          <w:lang w:val="ru-RU"/>
        </w:rPr>
        <w:t>чистоты) рав</w:t>
      </w:r>
      <w:r w:rsidR="009B0731">
        <w:rPr>
          <w:lang w:val="ru-RU"/>
        </w:rPr>
        <w:t>е</w:t>
      </w:r>
      <w:r>
        <w:rPr>
          <w:lang w:val="ru-RU"/>
        </w:rPr>
        <w:t xml:space="preserve">н количеству фумиганта, генерируемого </w:t>
      </w:r>
      <w:r w:rsidR="009B0731">
        <w:rPr>
          <w:lang w:val="ru-RU"/>
        </w:rPr>
        <w:t xml:space="preserve">используемым </w:t>
      </w:r>
      <w:r>
        <w:rPr>
          <w:lang w:val="ru-RU"/>
        </w:rPr>
        <w:t xml:space="preserve">химическим веществом (например, фосфид алюминия образует около 33,3% </w:t>
      </w:r>
      <w:proofErr w:type="spellStart"/>
      <w:r>
        <w:rPr>
          <w:lang w:val="ru-RU"/>
        </w:rPr>
        <w:t>фосфин</w:t>
      </w:r>
      <w:r w:rsidR="009B0731">
        <w:rPr>
          <w:lang w:val="ru-RU"/>
        </w:rPr>
        <w:t>н</w:t>
      </w:r>
      <w:r>
        <w:rPr>
          <w:lang w:val="ru-RU"/>
        </w:rPr>
        <w:t>ого</w:t>
      </w:r>
      <w:proofErr w:type="spellEnd"/>
      <w:r>
        <w:rPr>
          <w:lang w:val="ru-RU"/>
        </w:rPr>
        <w:t xml:space="preserve"> газа).</w:t>
      </w:r>
    </w:p>
    <w:p w:rsidR="00B068A8" w:rsidRPr="00236502" w:rsidRDefault="00236502" w:rsidP="001924BC">
      <w:pPr>
        <w:pStyle w:val="IPPParagraphnumbering"/>
        <w:rPr>
          <w:lang w:val="ru-RU"/>
        </w:rPr>
      </w:pPr>
      <w:r>
        <w:rPr>
          <w:lang w:val="ru-RU"/>
        </w:rPr>
        <w:lastRenderedPageBreak/>
        <w:t xml:space="preserve">Объём помещения является внутренним объёмом и должен быть рассчитан отдельно для каждого </w:t>
      </w:r>
      <w:r w:rsidR="009B0731">
        <w:rPr>
          <w:lang w:val="ru-RU"/>
        </w:rPr>
        <w:t xml:space="preserve">отличающегося по форме </w:t>
      </w:r>
      <w:r>
        <w:rPr>
          <w:lang w:val="ru-RU"/>
        </w:rPr>
        <w:t xml:space="preserve">отделения (смотрите </w:t>
      </w:r>
      <w:r w:rsidR="009B0731">
        <w:rPr>
          <w:lang w:val="ru-RU"/>
        </w:rPr>
        <w:t xml:space="preserve">дополнение </w:t>
      </w:r>
      <w:r>
        <w:rPr>
          <w:lang w:val="ru-RU"/>
        </w:rPr>
        <w:t>3</w:t>
      </w:r>
      <w:r w:rsidR="003F7266">
        <w:rPr>
          <w:lang w:val="ru-RU"/>
        </w:rPr>
        <w:t xml:space="preserve"> </w:t>
      </w:r>
      <w:r w:rsidR="009B0731">
        <w:rPr>
          <w:lang w:val="ru-RU"/>
        </w:rPr>
        <w:t>с</w:t>
      </w:r>
      <w:r>
        <w:rPr>
          <w:lang w:val="ru-RU"/>
        </w:rPr>
        <w:t xml:space="preserve"> пример</w:t>
      </w:r>
      <w:r w:rsidR="009B0731">
        <w:rPr>
          <w:lang w:val="ru-RU"/>
        </w:rPr>
        <w:t>ами</w:t>
      </w:r>
      <w:r>
        <w:rPr>
          <w:lang w:val="ru-RU"/>
        </w:rPr>
        <w:t xml:space="preserve"> форм </w:t>
      </w:r>
      <w:r w:rsidR="00A65BA0">
        <w:rPr>
          <w:lang w:val="ru-RU"/>
        </w:rPr>
        <w:t xml:space="preserve">помещений </w:t>
      </w:r>
      <w:r w:rsidR="00881B76">
        <w:rPr>
          <w:lang w:val="ru-RU"/>
        </w:rPr>
        <w:t>и формул для расчё</w:t>
      </w:r>
      <w:r>
        <w:rPr>
          <w:lang w:val="ru-RU"/>
        </w:rPr>
        <w:t>тов). Объ</w:t>
      </w:r>
      <w:r w:rsidR="00881B76">
        <w:rPr>
          <w:lang w:val="ru-RU"/>
        </w:rPr>
        <w:t>ё</w:t>
      </w:r>
      <w:r>
        <w:rPr>
          <w:lang w:val="ru-RU"/>
        </w:rPr>
        <w:t>м</w:t>
      </w:r>
      <w:r w:rsidRPr="00236502">
        <w:rPr>
          <w:lang w:val="ru-RU"/>
        </w:rPr>
        <w:t xml:space="preserve"> </w:t>
      </w:r>
      <w:r w:rsidR="00205908">
        <w:rPr>
          <w:lang w:val="ru-RU"/>
        </w:rPr>
        <w:t xml:space="preserve">воздухонепроницаемых </w:t>
      </w:r>
      <w:r w:rsidR="009B0731">
        <w:rPr>
          <w:lang w:val="ru-RU"/>
        </w:rPr>
        <w:t>ёмкостей</w:t>
      </w:r>
      <w:r w:rsidRPr="00236502">
        <w:rPr>
          <w:lang w:val="ru-RU"/>
        </w:rPr>
        <w:t xml:space="preserve"> (</w:t>
      </w:r>
      <w:r>
        <w:rPr>
          <w:lang w:val="ru-RU"/>
        </w:rPr>
        <w:t>например</w:t>
      </w:r>
      <w:r w:rsidRPr="00236502">
        <w:rPr>
          <w:lang w:val="ru-RU"/>
        </w:rPr>
        <w:t xml:space="preserve">, </w:t>
      </w:r>
      <w:r w:rsidR="009B0731">
        <w:rPr>
          <w:lang w:val="ru-RU"/>
        </w:rPr>
        <w:t>бочек</w:t>
      </w:r>
      <w:r w:rsidRPr="00236502">
        <w:rPr>
          <w:lang w:val="ru-RU"/>
        </w:rPr>
        <w:t xml:space="preserve"> </w:t>
      </w:r>
      <w:r>
        <w:rPr>
          <w:lang w:val="ru-RU"/>
        </w:rPr>
        <w:t>или</w:t>
      </w:r>
      <w:r w:rsidRPr="00236502">
        <w:rPr>
          <w:lang w:val="ru-RU"/>
        </w:rPr>
        <w:t xml:space="preserve"> </w:t>
      </w:r>
      <w:r>
        <w:rPr>
          <w:lang w:val="ru-RU"/>
        </w:rPr>
        <w:t>коробок</w:t>
      </w:r>
      <w:r w:rsidRPr="00236502">
        <w:rPr>
          <w:lang w:val="ru-RU"/>
        </w:rPr>
        <w:t xml:space="preserve">) </w:t>
      </w:r>
      <w:r>
        <w:rPr>
          <w:lang w:val="ru-RU"/>
        </w:rPr>
        <w:t>внутри</w:t>
      </w:r>
      <w:r w:rsidRPr="00236502">
        <w:rPr>
          <w:lang w:val="ru-RU"/>
        </w:rPr>
        <w:t xml:space="preserve"> </w:t>
      </w:r>
      <w:r w:rsidR="00881B76">
        <w:rPr>
          <w:lang w:val="ru-RU"/>
        </w:rPr>
        <w:t>помещения,</w:t>
      </w:r>
      <w:r>
        <w:rPr>
          <w:lang w:val="ru-RU"/>
        </w:rPr>
        <w:t xml:space="preserve"> не абсорбирую</w:t>
      </w:r>
      <w:r w:rsidR="00205908">
        <w:rPr>
          <w:lang w:val="ru-RU"/>
        </w:rPr>
        <w:t>щих</w:t>
      </w:r>
      <w:r>
        <w:rPr>
          <w:lang w:val="ru-RU"/>
        </w:rPr>
        <w:t xml:space="preserve"> фумигант, можно вычесть из объёма помещения.</w:t>
      </w:r>
    </w:p>
    <w:p w:rsidR="0042489E" w:rsidRPr="00D14111" w:rsidRDefault="00810F7A" w:rsidP="001924BC">
      <w:pPr>
        <w:pStyle w:val="IPPParagraphnumbering"/>
        <w:rPr>
          <w:lang w:val="ru-RU"/>
        </w:rPr>
      </w:pPr>
      <w:r w:rsidRPr="00D14111">
        <w:rPr>
          <w:lang w:val="ru-RU"/>
        </w:rPr>
        <w:t xml:space="preserve">Поскольку фумигант следует </w:t>
      </w:r>
      <w:r w:rsidR="00205908" w:rsidRPr="008E2177">
        <w:rPr>
          <w:lang w:val="ru-RU"/>
        </w:rPr>
        <w:t>применять</w:t>
      </w:r>
      <w:r w:rsidRPr="008E2177">
        <w:rPr>
          <w:lang w:val="ru-RU"/>
        </w:rPr>
        <w:t xml:space="preserve"> в газообразной форме, для некоторых фумигантов </w:t>
      </w:r>
      <w:r w:rsidR="00205908" w:rsidRPr="008E2177">
        <w:rPr>
          <w:lang w:val="ru-RU"/>
        </w:rPr>
        <w:t xml:space="preserve">в холодных условиях </w:t>
      </w:r>
      <w:r w:rsidRPr="008E2177">
        <w:rPr>
          <w:lang w:val="ru-RU"/>
        </w:rPr>
        <w:t>это</w:t>
      </w:r>
      <w:r w:rsidR="00B00B89" w:rsidRPr="008E2177">
        <w:rPr>
          <w:lang w:val="ru-RU"/>
        </w:rPr>
        <w:t xml:space="preserve"> состояние</w:t>
      </w:r>
      <w:r w:rsidRPr="008E2177">
        <w:rPr>
          <w:lang w:val="ru-RU"/>
        </w:rPr>
        <w:t xml:space="preserve"> можно достичь путём внесения жидкого фумиганта </w:t>
      </w:r>
      <w:r w:rsidR="00205908" w:rsidRPr="008E2177">
        <w:rPr>
          <w:lang w:val="ru-RU"/>
        </w:rPr>
        <w:t>через</w:t>
      </w:r>
      <w:r w:rsidRPr="008E2177">
        <w:rPr>
          <w:lang w:val="ru-RU"/>
        </w:rPr>
        <w:t xml:space="preserve"> испаритель для того</w:t>
      </w:r>
      <w:r w:rsidR="00B00B89" w:rsidRPr="008E2177">
        <w:rPr>
          <w:lang w:val="ru-RU"/>
        </w:rPr>
        <w:t>,</w:t>
      </w:r>
      <w:r w:rsidRPr="008E2177">
        <w:rPr>
          <w:lang w:val="ru-RU"/>
        </w:rPr>
        <w:t xml:space="preserve"> чтобы полностью</w:t>
      </w:r>
      <w:r w:rsidRPr="00D14111">
        <w:rPr>
          <w:lang w:val="ru-RU"/>
        </w:rPr>
        <w:t xml:space="preserve"> выпарить фумигант до его поступления в фумигируемое помещение.</w:t>
      </w:r>
    </w:p>
    <w:p w:rsidR="0042489E" w:rsidRPr="00AC1E81" w:rsidRDefault="00AC1E81" w:rsidP="001924BC">
      <w:pPr>
        <w:pStyle w:val="IPPParagraphnumbering"/>
        <w:rPr>
          <w:lang w:val="ru-RU"/>
        </w:rPr>
      </w:pPr>
      <w:r>
        <w:rPr>
          <w:lang w:val="ru-RU"/>
        </w:rPr>
        <w:t>Для бромистого метила температуру воды в испарителе следует увеличить до 65</w:t>
      </w:r>
      <w:proofErr w:type="gramStart"/>
      <w:r>
        <w:rPr>
          <w:lang w:val="ru-RU"/>
        </w:rPr>
        <w:t>°С</w:t>
      </w:r>
      <w:proofErr w:type="gramEnd"/>
      <w:r>
        <w:rPr>
          <w:lang w:val="ru-RU"/>
        </w:rPr>
        <w:t xml:space="preserve"> до того, как  в него </w:t>
      </w:r>
      <w:r w:rsidR="00CD3A95">
        <w:rPr>
          <w:lang w:val="ru-RU"/>
        </w:rPr>
        <w:t>вольют</w:t>
      </w:r>
      <w:r>
        <w:rPr>
          <w:lang w:val="ru-RU"/>
        </w:rPr>
        <w:t xml:space="preserve"> жидкий бромистый метил</w:t>
      </w:r>
      <w:r w:rsidR="00FE484C">
        <w:rPr>
          <w:lang w:val="ru-RU"/>
        </w:rPr>
        <w:t xml:space="preserve">. Для обеспечения полного испарения следует поддерживать эту температуру воды </w:t>
      </w:r>
      <w:r w:rsidR="00FE484C" w:rsidRPr="00205908">
        <w:rPr>
          <w:highlight w:val="cyan"/>
          <w:lang w:val="ru-RU"/>
        </w:rPr>
        <w:t>как можно дольше</w:t>
      </w:r>
      <w:r w:rsidR="00FE484C">
        <w:rPr>
          <w:lang w:val="ru-RU"/>
        </w:rPr>
        <w:t xml:space="preserve"> на протяжении всего процесса подачи газа и </w:t>
      </w:r>
      <w:r w:rsidR="00FE484C" w:rsidRPr="00205908">
        <w:rPr>
          <w:highlight w:val="cyan"/>
          <w:lang w:val="ru-RU"/>
        </w:rPr>
        <w:t>не допускать её падения ниже 65°С</w:t>
      </w:r>
      <w:r w:rsidR="00FE484C">
        <w:rPr>
          <w:lang w:val="ru-RU"/>
        </w:rPr>
        <w:t>.</w:t>
      </w:r>
    </w:p>
    <w:p w:rsidR="001F1EA3" w:rsidRPr="00CC18F3" w:rsidRDefault="00955898" w:rsidP="001B7ACE">
      <w:pPr>
        <w:pStyle w:val="IPPHeading2"/>
        <w:rPr>
          <w:lang w:val="ru-RU"/>
        </w:rPr>
      </w:pPr>
      <w:r w:rsidRPr="00CC18F3">
        <w:rPr>
          <w:lang w:val="ru-RU"/>
        </w:rPr>
        <w:t>6</w:t>
      </w:r>
      <w:r w:rsidR="00F03A17" w:rsidRPr="00CC18F3">
        <w:rPr>
          <w:lang w:val="ru-RU"/>
        </w:rPr>
        <w:t>.</w:t>
      </w:r>
      <w:r w:rsidR="00A073A7" w:rsidRPr="00CC18F3">
        <w:rPr>
          <w:lang w:val="ru-RU"/>
        </w:rPr>
        <w:t>7</w:t>
      </w:r>
      <w:r w:rsidR="00F16DFE" w:rsidRPr="00CC18F3">
        <w:rPr>
          <w:lang w:val="ru-RU"/>
        </w:rPr>
        <w:tab/>
      </w:r>
      <w:r w:rsidR="00922630">
        <w:rPr>
          <w:lang w:val="ru-RU"/>
        </w:rPr>
        <w:t>Мониторинг и регистрация фумигации</w:t>
      </w:r>
      <w:bookmarkEnd w:id="17"/>
    </w:p>
    <w:p w:rsidR="00F452E6" w:rsidRPr="00431C96" w:rsidRDefault="00922630" w:rsidP="0090036E">
      <w:pPr>
        <w:pStyle w:val="IPPParagraphnumbering"/>
        <w:ind w:left="142" w:hanging="142"/>
        <w:rPr>
          <w:lang w:val="ru-RU"/>
        </w:rPr>
      </w:pPr>
      <w:r w:rsidRPr="00F452E6">
        <w:rPr>
          <w:lang w:val="ru-RU"/>
        </w:rPr>
        <w:t xml:space="preserve">Замеры концентрации фумиганта или </w:t>
      </w:r>
      <w:r w:rsidR="00D14111">
        <w:rPr>
          <w:lang w:val="ru-RU"/>
        </w:rPr>
        <w:t xml:space="preserve">её </w:t>
      </w:r>
      <w:r w:rsidRPr="00F452E6">
        <w:rPr>
          <w:lang w:val="ru-RU"/>
        </w:rPr>
        <w:t>регистраци</w:t>
      </w:r>
      <w:r w:rsidR="00D14111">
        <w:rPr>
          <w:lang w:val="ru-RU"/>
        </w:rPr>
        <w:t>ю</w:t>
      </w:r>
      <w:r w:rsidRPr="00F452E6">
        <w:rPr>
          <w:lang w:val="ru-RU"/>
        </w:rPr>
        <w:t xml:space="preserve"> следует производить для того, чтобы </w:t>
      </w:r>
      <w:r w:rsidR="00381FFE" w:rsidRPr="00F452E6">
        <w:rPr>
          <w:lang w:val="ru-RU"/>
        </w:rPr>
        <w:t xml:space="preserve">показать </w:t>
      </w:r>
      <w:r w:rsidRPr="00F452E6">
        <w:rPr>
          <w:lang w:val="ru-RU"/>
        </w:rPr>
        <w:t>правильный ли объём фумиганта применяется</w:t>
      </w:r>
      <w:r w:rsidR="00381FFE" w:rsidRPr="00F452E6">
        <w:rPr>
          <w:lang w:val="ru-RU"/>
        </w:rPr>
        <w:t xml:space="preserve"> и </w:t>
      </w:r>
      <w:r w:rsidR="007500FF">
        <w:rPr>
          <w:lang w:val="ru-RU"/>
        </w:rPr>
        <w:t>имеет</w:t>
      </w:r>
      <w:r w:rsidR="00381FFE" w:rsidRPr="00F452E6">
        <w:rPr>
          <w:lang w:val="ru-RU"/>
        </w:rPr>
        <w:t xml:space="preserve"> </w:t>
      </w:r>
      <w:r w:rsidR="00D14111">
        <w:rPr>
          <w:lang w:val="ru-RU"/>
        </w:rPr>
        <w:t xml:space="preserve">ли </w:t>
      </w:r>
      <w:r w:rsidR="007500FF">
        <w:rPr>
          <w:lang w:val="ru-RU"/>
        </w:rPr>
        <w:t xml:space="preserve">место </w:t>
      </w:r>
      <w:r w:rsidR="00381FFE" w:rsidRPr="00F452E6">
        <w:rPr>
          <w:lang w:val="ru-RU"/>
        </w:rPr>
        <w:t xml:space="preserve">значительная </w:t>
      </w:r>
      <w:r w:rsidR="007500FF">
        <w:rPr>
          <w:lang w:val="ru-RU"/>
        </w:rPr>
        <w:t>у</w:t>
      </w:r>
      <w:r w:rsidR="00381FFE" w:rsidRPr="00F452E6">
        <w:rPr>
          <w:lang w:val="ru-RU"/>
        </w:rPr>
        <w:t>течка или сорбция фумиганта.</w:t>
      </w:r>
      <w:r w:rsidRPr="00F452E6">
        <w:rPr>
          <w:lang w:val="ru-RU"/>
        </w:rPr>
        <w:t xml:space="preserve"> </w:t>
      </w:r>
      <w:r w:rsidR="00381FFE" w:rsidRPr="00F452E6">
        <w:rPr>
          <w:lang w:val="ru-RU"/>
        </w:rPr>
        <w:t xml:space="preserve">Время фумигации </w:t>
      </w:r>
      <w:r w:rsidR="00D14111">
        <w:rPr>
          <w:lang w:val="ru-RU"/>
        </w:rPr>
        <w:t>от</w:t>
      </w:r>
      <w:r w:rsidR="00B00B89">
        <w:rPr>
          <w:lang w:val="ru-RU"/>
        </w:rPr>
        <w:t>с</w:t>
      </w:r>
      <w:r w:rsidR="00D14111">
        <w:rPr>
          <w:lang w:val="ru-RU"/>
        </w:rPr>
        <w:t xml:space="preserve">читывается </w:t>
      </w:r>
      <w:r w:rsidR="00381FFE" w:rsidRPr="00F452E6">
        <w:rPr>
          <w:lang w:val="ru-RU"/>
        </w:rPr>
        <w:t>сразу после вве</w:t>
      </w:r>
      <w:r w:rsidR="00D14111">
        <w:rPr>
          <w:lang w:val="ru-RU"/>
        </w:rPr>
        <w:t xml:space="preserve">дения и распространения всего </w:t>
      </w:r>
      <w:r w:rsidR="00381FFE" w:rsidRPr="00F452E6">
        <w:rPr>
          <w:lang w:val="ru-RU"/>
        </w:rPr>
        <w:t>газ</w:t>
      </w:r>
      <w:r w:rsidR="00D14111">
        <w:rPr>
          <w:lang w:val="ru-RU"/>
        </w:rPr>
        <w:t>а</w:t>
      </w:r>
      <w:r w:rsidR="00381FFE" w:rsidRPr="00F452E6">
        <w:rPr>
          <w:lang w:val="ru-RU"/>
        </w:rPr>
        <w:t xml:space="preserve"> по помещению. Считывани</w:t>
      </w:r>
      <w:r w:rsidR="007500FF">
        <w:rPr>
          <w:lang w:val="ru-RU"/>
        </w:rPr>
        <w:t>е</w:t>
      </w:r>
      <w:r w:rsidR="00381FFE" w:rsidRPr="00F452E6">
        <w:rPr>
          <w:lang w:val="ru-RU"/>
        </w:rPr>
        <w:t xml:space="preserve"> концентрации следует проводить определённое количество </w:t>
      </w:r>
      <w:r w:rsidR="00381FFE" w:rsidRPr="008E2177">
        <w:rPr>
          <w:lang w:val="ru-RU"/>
        </w:rPr>
        <w:t xml:space="preserve">раз </w:t>
      </w:r>
      <w:r w:rsidR="007500FF" w:rsidRPr="008E2177">
        <w:rPr>
          <w:lang w:val="ru-RU"/>
        </w:rPr>
        <w:t xml:space="preserve">в течение обработки и в определённом количестве мест </w:t>
      </w:r>
      <w:r w:rsidR="00381FFE" w:rsidRPr="008E2177">
        <w:rPr>
          <w:lang w:val="ru-RU"/>
        </w:rPr>
        <w:t xml:space="preserve">в фумигируемом помещении для </w:t>
      </w:r>
      <w:r w:rsidR="00D14111" w:rsidRPr="008E2177">
        <w:rPr>
          <w:lang w:val="ru-RU"/>
        </w:rPr>
        <w:t>о</w:t>
      </w:r>
      <w:r w:rsidR="00381FFE" w:rsidRPr="008E2177">
        <w:rPr>
          <w:lang w:val="ru-RU"/>
        </w:rPr>
        <w:t>беспеч</w:t>
      </w:r>
      <w:r w:rsidR="00D14111" w:rsidRPr="008E2177">
        <w:rPr>
          <w:lang w:val="ru-RU"/>
        </w:rPr>
        <w:t>ения</w:t>
      </w:r>
      <w:r w:rsidR="00381FFE" w:rsidRPr="008E2177">
        <w:rPr>
          <w:lang w:val="ru-RU"/>
        </w:rPr>
        <w:t xml:space="preserve"> равномерно</w:t>
      </w:r>
      <w:r w:rsidR="00D14111" w:rsidRPr="008E2177">
        <w:rPr>
          <w:lang w:val="ru-RU"/>
        </w:rPr>
        <w:t>го</w:t>
      </w:r>
      <w:r w:rsidR="00381FFE" w:rsidRPr="008E2177">
        <w:rPr>
          <w:lang w:val="ru-RU"/>
        </w:rPr>
        <w:t xml:space="preserve"> распределени</w:t>
      </w:r>
      <w:r w:rsidR="00D14111" w:rsidRPr="008E2177">
        <w:rPr>
          <w:lang w:val="ru-RU"/>
        </w:rPr>
        <w:t>я</w:t>
      </w:r>
      <w:r w:rsidR="00381FFE" w:rsidRPr="008E2177">
        <w:rPr>
          <w:lang w:val="ru-RU"/>
        </w:rPr>
        <w:t xml:space="preserve"> фумиганта в </w:t>
      </w:r>
      <w:r w:rsidR="003B2234" w:rsidRPr="008E2177">
        <w:rPr>
          <w:lang w:val="ru-RU"/>
        </w:rPr>
        <w:t xml:space="preserve">нём </w:t>
      </w:r>
      <w:r w:rsidR="00381FFE" w:rsidRPr="008E2177">
        <w:rPr>
          <w:lang w:val="ru-RU"/>
        </w:rPr>
        <w:t xml:space="preserve">в течение </w:t>
      </w:r>
      <w:r w:rsidR="007500FF" w:rsidRPr="008E2177">
        <w:rPr>
          <w:lang w:val="ru-RU"/>
        </w:rPr>
        <w:t xml:space="preserve">всей </w:t>
      </w:r>
      <w:r w:rsidR="00381FFE" w:rsidRPr="008E2177">
        <w:rPr>
          <w:lang w:val="ru-RU"/>
        </w:rPr>
        <w:t xml:space="preserve">обработки. </w:t>
      </w:r>
      <w:r w:rsidR="00381FFE" w:rsidRPr="008E2177">
        <w:rPr>
          <w:rFonts w:eastAsiaTheme="minorEastAsia"/>
          <w:lang w:val="ru-RU" w:eastAsia="zh-CN"/>
        </w:rPr>
        <w:t xml:space="preserve">Концентрацию фумиганта следует отслеживать и фиксировать или постоянно, или с </w:t>
      </w:r>
      <w:r w:rsidR="007500FF" w:rsidRPr="008E2177">
        <w:rPr>
          <w:rFonts w:eastAsiaTheme="minorEastAsia"/>
          <w:lang w:val="ru-RU" w:eastAsia="zh-CN"/>
        </w:rPr>
        <w:t>достаточной</w:t>
      </w:r>
      <w:r w:rsidR="00381FFE" w:rsidRPr="008E2177">
        <w:rPr>
          <w:rFonts w:eastAsiaTheme="minorEastAsia"/>
          <w:lang w:val="ru-RU" w:eastAsia="zh-CN"/>
        </w:rPr>
        <w:t xml:space="preserve"> частотой для того, чтобы быть уверенным в дости</w:t>
      </w:r>
      <w:r w:rsidR="006336FB" w:rsidRPr="008E2177">
        <w:rPr>
          <w:rFonts w:eastAsiaTheme="minorEastAsia"/>
          <w:lang w:val="ru-RU" w:eastAsia="zh-CN"/>
        </w:rPr>
        <w:t xml:space="preserve">жении </w:t>
      </w:r>
      <w:r w:rsidR="00D14111" w:rsidRPr="008E2177">
        <w:rPr>
          <w:rFonts w:eastAsiaTheme="minorEastAsia"/>
          <w:lang w:val="ru-RU" w:eastAsia="zh-CN"/>
        </w:rPr>
        <w:t>требуем</w:t>
      </w:r>
      <w:r w:rsidR="003B2234" w:rsidRPr="008E2177">
        <w:rPr>
          <w:rFonts w:eastAsiaTheme="minorEastAsia"/>
          <w:lang w:val="ru-RU" w:eastAsia="zh-CN"/>
        </w:rPr>
        <w:t>ой</w:t>
      </w:r>
      <w:r w:rsidR="00D14111" w:rsidRPr="008E2177">
        <w:rPr>
          <w:rFonts w:eastAsiaTheme="minorEastAsia"/>
          <w:lang w:val="ru-RU" w:eastAsia="zh-CN"/>
        </w:rPr>
        <w:t xml:space="preserve"> доз</w:t>
      </w:r>
      <w:r w:rsidR="003B2234" w:rsidRPr="008E2177">
        <w:rPr>
          <w:rFonts w:eastAsiaTheme="minorEastAsia"/>
          <w:lang w:val="ru-RU" w:eastAsia="zh-CN"/>
        </w:rPr>
        <w:t>ы</w:t>
      </w:r>
      <w:r w:rsidR="00381FFE" w:rsidRPr="008E2177">
        <w:rPr>
          <w:rFonts w:eastAsiaTheme="minorEastAsia"/>
          <w:lang w:val="ru-RU" w:eastAsia="zh-CN"/>
        </w:rPr>
        <w:t xml:space="preserve"> </w:t>
      </w:r>
      <w:r w:rsidR="00F452E6" w:rsidRPr="008E2177">
        <w:rPr>
          <w:rFonts w:eastAsiaTheme="minorEastAsia"/>
          <w:lang w:val="ru-RU" w:eastAsia="zh-CN"/>
        </w:rPr>
        <w:t xml:space="preserve">и </w:t>
      </w:r>
      <w:r w:rsidR="006336FB" w:rsidRPr="008E2177">
        <w:rPr>
          <w:rFonts w:eastAsiaTheme="minorEastAsia"/>
          <w:lang w:val="ru-RU" w:eastAsia="zh-CN"/>
        </w:rPr>
        <w:t xml:space="preserve">её </w:t>
      </w:r>
      <w:r w:rsidR="00F452E6" w:rsidRPr="008E2177">
        <w:rPr>
          <w:rFonts w:eastAsiaTheme="minorEastAsia"/>
          <w:lang w:val="ru-RU" w:eastAsia="zh-CN"/>
        </w:rPr>
        <w:t>поддерж</w:t>
      </w:r>
      <w:r w:rsidR="006336FB" w:rsidRPr="008E2177">
        <w:rPr>
          <w:rFonts w:eastAsiaTheme="minorEastAsia"/>
          <w:lang w:val="ru-RU" w:eastAsia="zh-CN"/>
        </w:rPr>
        <w:t>ании</w:t>
      </w:r>
      <w:r w:rsidR="00F452E6" w:rsidRPr="008E2177">
        <w:rPr>
          <w:rFonts w:eastAsiaTheme="minorEastAsia"/>
          <w:lang w:val="ru-RU" w:eastAsia="zh-CN"/>
        </w:rPr>
        <w:t xml:space="preserve"> или для того, чтобы </w:t>
      </w:r>
      <w:r w:rsidR="007500FF" w:rsidRPr="008E2177">
        <w:rPr>
          <w:rFonts w:eastAsiaTheme="minorEastAsia"/>
          <w:lang w:val="ru-RU" w:eastAsia="zh-CN"/>
        </w:rPr>
        <w:t>позволить правильно</w:t>
      </w:r>
      <w:r w:rsidR="007500FF">
        <w:rPr>
          <w:rFonts w:eastAsiaTheme="minorEastAsia"/>
          <w:lang w:val="ru-RU" w:eastAsia="zh-CN"/>
        </w:rPr>
        <w:t xml:space="preserve"> </w:t>
      </w:r>
      <w:r w:rsidR="00F452E6" w:rsidRPr="00F452E6">
        <w:rPr>
          <w:rFonts w:eastAsiaTheme="minorEastAsia"/>
          <w:lang w:val="ru-RU" w:eastAsia="zh-CN"/>
        </w:rPr>
        <w:t xml:space="preserve">рассчитать показатели </w:t>
      </w:r>
      <w:r w:rsidR="007500FF">
        <w:rPr>
          <w:rFonts w:eastAsiaTheme="minorEastAsia"/>
          <w:lang w:val="ru-RU" w:eastAsia="zh-CN"/>
        </w:rPr>
        <w:t>сочетаний</w:t>
      </w:r>
      <w:r w:rsidR="00F452E6" w:rsidRPr="00CD3A95">
        <w:rPr>
          <w:rFonts w:eastAsiaTheme="minorEastAsia"/>
          <w:lang w:val="ru-RU" w:eastAsia="zh-CN"/>
        </w:rPr>
        <w:t xml:space="preserve"> концентрации </w:t>
      </w:r>
      <w:r w:rsidR="007500FF">
        <w:rPr>
          <w:rFonts w:eastAsiaTheme="minorEastAsia"/>
          <w:lang w:val="ru-RU" w:eastAsia="zh-CN"/>
        </w:rPr>
        <w:t>и</w:t>
      </w:r>
      <w:r w:rsidR="00F452E6" w:rsidRPr="00CD3A95">
        <w:rPr>
          <w:rFonts w:eastAsiaTheme="minorEastAsia"/>
          <w:lang w:val="ru-RU" w:eastAsia="zh-CN"/>
        </w:rPr>
        <w:t xml:space="preserve"> времени (</w:t>
      </w:r>
      <w:r w:rsidR="006336FB" w:rsidRPr="00CD3A95">
        <w:rPr>
          <w:rFonts w:eastAsiaTheme="minorEastAsia"/>
          <w:lang w:val="ru-RU" w:eastAsia="zh-CN"/>
        </w:rPr>
        <w:t>КВ</w:t>
      </w:r>
      <w:r w:rsidR="00F452E6" w:rsidRPr="00CD3A95">
        <w:rPr>
          <w:rFonts w:eastAsiaTheme="minorEastAsia"/>
          <w:lang w:val="ru-RU" w:eastAsia="zh-CN"/>
        </w:rPr>
        <w:t>)</w:t>
      </w:r>
      <w:r w:rsidR="00F452E6" w:rsidRPr="00F452E6">
        <w:rPr>
          <w:rFonts w:eastAsiaTheme="minorEastAsia"/>
          <w:lang w:val="ru-RU" w:eastAsia="zh-CN"/>
        </w:rPr>
        <w:t xml:space="preserve"> (если потребуется). </w:t>
      </w:r>
    </w:p>
    <w:p w:rsidR="00A073A7" w:rsidRPr="00CC18F3" w:rsidRDefault="00955898" w:rsidP="00F452E6">
      <w:pPr>
        <w:pStyle w:val="IPPParagraphnumbering"/>
        <w:tabs>
          <w:tab w:val="clear" w:pos="0"/>
        </w:tabs>
        <w:ind w:firstLine="0"/>
        <w:rPr>
          <w:b/>
          <w:lang w:val="ru-RU"/>
        </w:rPr>
      </w:pPr>
      <w:r w:rsidRPr="00CC18F3">
        <w:rPr>
          <w:b/>
          <w:lang w:val="ru-RU"/>
        </w:rPr>
        <w:t>6</w:t>
      </w:r>
      <w:r w:rsidR="00DA41A4" w:rsidRPr="00CC18F3">
        <w:rPr>
          <w:b/>
          <w:lang w:val="ru-RU"/>
        </w:rPr>
        <w:t>.7.1</w:t>
      </w:r>
      <w:r w:rsidR="00F16DFE" w:rsidRPr="00CC18F3">
        <w:rPr>
          <w:b/>
          <w:lang w:val="ru-RU"/>
        </w:rPr>
        <w:tab/>
      </w:r>
      <w:r w:rsidR="00F452E6">
        <w:rPr>
          <w:b/>
          <w:lang w:val="ru-RU"/>
        </w:rPr>
        <w:t>Измерение концентрации фумиганта</w:t>
      </w:r>
    </w:p>
    <w:p w:rsidR="00EF6A59" w:rsidRPr="00413E26" w:rsidRDefault="003B2234" w:rsidP="00EF6A59">
      <w:pPr>
        <w:pStyle w:val="IPPParagraphnumbering"/>
        <w:rPr>
          <w:lang w:val="ru-RU"/>
        </w:rPr>
      </w:pPr>
      <w:r>
        <w:rPr>
          <w:lang w:val="ru-RU"/>
        </w:rPr>
        <w:t>Количество</w:t>
      </w:r>
      <w:r w:rsidRPr="00EF6A59">
        <w:rPr>
          <w:lang w:val="ru-RU"/>
        </w:rPr>
        <w:t xml:space="preserve"> </w:t>
      </w:r>
      <w:r w:rsidRPr="004B57DC">
        <w:rPr>
          <w:highlight w:val="cyan"/>
          <w:lang w:val="ru-RU"/>
        </w:rPr>
        <w:t>линий</w:t>
      </w:r>
      <w:r>
        <w:rPr>
          <w:lang w:val="ru-RU"/>
        </w:rPr>
        <w:t xml:space="preserve"> для</w:t>
      </w:r>
      <w:r w:rsidRPr="00EF6A59">
        <w:rPr>
          <w:lang w:val="ru-RU"/>
        </w:rPr>
        <w:t xml:space="preserve"> </w:t>
      </w:r>
      <w:r>
        <w:rPr>
          <w:lang w:val="ru-RU"/>
        </w:rPr>
        <w:t>отбора</w:t>
      </w:r>
      <w:r w:rsidRPr="00EF6A59">
        <w:rPr>
          <w:lang w:val="ru-RU"/>
        </w:rPr>
        <w:t xml:space="preserve"> </w:t>
      </w:r>
      <w:r>
        <w:rPr>
          <w:lang w:val="ru-RU"/>
        </w:rPr>
        <w:t>образцов,</w:t>
      </w:r>
      <w:r w:rsidRPr="00EF6A59">
        <w:rPr>
          <w:lang w:val="ru-RU"/>
        </w:rPr>
        <w:t xml:space="preserve"> </w:t>
      </w:r>
      <w:r>
        <w:rPr>
          <w:lang w:val="ru-RU"/>
        </w:rPr>
        <w:t>н</w:t>
      </w:r>
      <w:r w:rsidR="006336FB">
        <w:rPr>
          <w:lang w:val="ru-RU"/>
        </w:rPr>
        <w:t xml:space="preserve">еобходимое </w:t>
      </w:r>
      <w:r w:rsidR="00EF6A59">
        <w:rPr>
          <w:lang w:val="ru-RU"/>
        </w:rPr>
        <w:t>для</w:t>
      </w:r>
      <w:r w:rsidR="00EF6A59" w:rsidRPr="00EF6A59">
        <w:rPr>
          <w:lang w:val="ru-RU"/>
        </w:rPr>
        <w:t xml:space="preserve"> </w:t>
      </w:r>
      <w:r w:rsidR="00EF6A59">
        <w:rPr>
          <w:lang w:val="ru-RU"/>
        </w:rPr>
        <w:t>точного</w:t>
      </w:r>
      <w:r w:rsidR="00EF6A59" w:rsidRPr="00EF6A59">
        <w:rPr>
          <w:lang w:val="ru-RU"/>
        </w:rPr>
        <w:t xml:space="preserve"> </w:t>
      </w:r>
      <w:r w:rsidR="00EF6A59">
        <w:rPr>
          <w:lang w:val="ru-RU"/>
        </w:rPr>
        <w:t>измерения</w:t>
      </w:r>
      <w:r w:rsidR="00EF6A59" w:rsidRPr="00EF6A59">
        <w:rPr>
          <w:lang w:val="ru-RU"/>
        </w:rPr>
        <w:t xml:space="preserve"> </w:t>
      </w:r>
      <w:r w:rsidR="00EF6A59">
        <w:rPr>
          <w:lang w:val="ru-RU"/>
        </w:rPr>
        <w:t>концентрации</w:t>
      </w:r>
      <w:r w:rsidR="00EF6A59" w:rsidRPr="00EF6A59">
        <w:rPr>
          <w:lang w:val="ru-RU"/>
        </w:rPr>
        <w:t xml:space="preserve"> </w:t>
      </w:r>
      <w:r w:rsidR="00EF6A59">
        <w:rPr>
          <w:lang w:val="ru-RU"/>
        </w:rPr>
        <w:t>фумиганта</w:t>
      </w:r>
      <w:r w:rsidR="00EF6A59" w:rsidRPr="00EF6A59">
        <w:rPr>
          <w:lang w:val="ru-RU"/>
        </w:rPr>
        <w:t xml:space="preserve"> </w:t>
      </w:r>
      <w:r w:rsidR="004B57DC">
        <w:rPr>
          <w:lang w:val="ru-RU"/>
        </w:rPr>
        <w:t>внутри</w:t>
      </w:r>
      <w:r w:rsidR="004B57DC" w:rsidRPr="00EF6A59">
        <w:rPr>
          <w:lang w:val="ru-RU"/>
        </w:rPr>
        <w:t xml:space="preserve"> </w:t>
      </w:r>
      <w:r w:rsidR="004B57DC">
        <w:rPr>
          <w:lang w:val="ru-RU"/>
        </w:rPr>
        <w:t xml:space="preserve">помещения </w:t>
      </w:r>
      <w:r w:rsidR="00EF6A59">
        <w:rPr>
          <w:lang w:val="ru-RU"/>
        </w:rPr>
        <w:t>будет</w:t>
      </w:r>
      <w:r w:rsidR="00EF6A59" w:rsidRPr="00EF6A59">
        <w:rPr>
          <w:lang w:val="ru-RU"/>
        </w:rPr>
        <w:t xml:space="preserve"> </w:t>
      </w:r>
      <w:r w:rsidR="00EF6A59">
        <w:rPr>
          <w:lang w:val="ru-RU"/>
        </w:rPr>
        <w:t>зависеть</w:t>
      </w:r>
      <w:r w:rsidR="00EF6A59" w:rsidRPr="00EF6A59">
        <w:rPr>
          <w:lang w:val="ru-RU"/>
        </w:rPr>
        <w:t xml:space="preserve"> </w:t>
      </w:r>
      <w:r w:rsidR="00EF6A59">
        <w:rPr>
          <w:lang w:val="ru-RU"/>
        </w:rPr>
        <w:t>от</w:t>
      </w:r>
      <w:r w:rsidR="00EF6A59" w:rsidRPr="00EF6A59">
        <w:rPr>
          <w:lang w:val="ru-RU"/>
        </w:rPr>
        <w:t xml:space="preserve"> </w:t>
      </w:r>
      <w:r w:rsidR="00EF6A59">
        <w:rPr>
          <w:lang w:val="ru-RU"/>
        </w:rPr>
        <w:t>размера</w:t>
      </w:r>
      <w:r w:rsidR="00EF6A59" w:rsidRPr="00EF6A59">
        <w:rPr>
          <w:lang w:val="ru-RU"/>
        </w:rPr>
        <w:t xml:space="preserve"> </w:t>
      </w:r>
      <w:r w:rsidR="00EF6A59">
        <w:rPr>
          <w:lang w:val="ru-RU"/>
        </w:rPr>
        <w:t>и</w:t>
      </w:r>
      <w:r w:rsidR="00EF6A59" w:rsidRPr="00EF6A59">
        <w:rPr>
          <w:lang w:val="ru-RU"/>
        </w:rPr>
        <w:t xml:space="preserve"> </w:t>
      </w:r>
      <w:r w:rsidR="006336FB">
        <w:rPr>
          <w:lang w:val="ru-RU"/>
        </w:rPr>
        <w:t xml:space="preserve">типа </w:t>
      </w:r>
      <w:r w:rsidR="00EF6A59">
        <w:rPr>
          <w:lang w:val="ru-RU"/>
        </w:rPr>
        <w:t>помещения</w:t>
      </w:r>
      <w:r w:rsidR="00EF6A59" w:rsidRPr="00EF6A59">
        <w:rPr>
          <w:lang w:val="ru-RU"/>
        </w:rPr>
        <w:t xml:space="preserve">. </w:t>
      </w:r>
      <w:r w:rsidR="00EF6A59">
        <w:rPr>
          <w:lang w:val="ru-RU"/>
        </w:rPr>
        <w:t>Следующую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>таблицу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>можно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>использовать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>как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>руководство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>для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>определения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 xml:space="preserve">требуемого количества линий для отбора образцов </w:t>
      </w:r>
      <w:r w:rsidR="006336FB">
        <w:rPr>
          <w:lang w:val="ru-RU"/>
        </w:rPr>
        <w:t xml:space="preserve">в </w:t>
      </w:r>
      <w:r w:rsidR="00EF6A59">
        <w:rPr>
          <w:lang w:val="ru-RU"/>
        </w:rPr>
        <w:t>тент</w:t>
      </w:r>
      <w:r w:rsidR="004B57DC">
        <w:rPr>
          <w:lang w:val="ru-RU"/>
        </w:rPr>
        <w:t>овых укрытиях</w:t>
      </w:r>
      <w:r w:rsidR="00EF6A59">
        <w:rPr>
          <w:lang w:val="ru-RU"/>
        </w:rPr>
        <w:t>.</w:t>
      </w:r>
      <w:r w:rsidR="00EF6A59" w:rsidRPr="00EF6A59">
        <w:rPr>
          <w:lang w:val="ru-RU"/>
        </w:rPr>
        <w:t xml:space="preserve"> </w:t>
      </w:r>
      <w:r w:rsidR="00EF6A59">
        <w:rPr>
          <w:lang w:val="ru-RU"/>
        </w:rPr>
        <w:t>Специально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>построенные</w:t>
      </w:r>
      <w:r w:rsidR="00EF6A59" w:rsidRPr="00413E26">
        <w:rPr>
          <w:lang w:val="ru-RU"/>
        </w:rPr>
        <w:t xml:space="preserve"> </w:t>
      </w:r>
      <w:r w:rsidR="00EF6A59">
        <w:rPr>
          <w:lang w:val="ru-RU"/>
        </w:rPr>
        <w:t xml:space="preserve">фумигационные камеры </w:t>
      </w:r>
      <w:r w:rsidR="004B57DC">
        <w:rPr>
          <w:lang w:val="ru-RU"/>
        </w:rPr>
        <w:t xml:space="preserve">могут </w:t>
      </w:r>
      <w:r w:rsidR="00EF6A59">
        <w:rPr>
          <w:lang w:val="ru-RU"/>
        </w:rPr>
        <w:t>нуждат</w:t>
      </w:r>
      <w:r w:rsidR="004B57DC">
        <w:rPr>
          <w:lang w:val="ru-RU"/>
        </w:rPr>
        <w:t>ь</w:t>
      </w:r>
      <w:r w:rsidR="00EF6A59">
        <w:rPr>
          <w:lang w:val="ru-RU"/>
        </w:rPr>
        <w:t>ся в меньшем количестве линий для отбора образцов.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381"/>
        <w:gridCol w:w="6641"/>
      </w:tblGrid>
      <w:tr w:rsidR="000B5AA1" w:rsidRPr="004A67F0" w:rsidTr="004B57DC">
        <w:tc>
          <w:tcPr>
            <w:tcW w:w="2381" w:type="dxa"/>
            <w:shd w:val="clear" w:color="auto" w:fill="000000" w:themeFill="text1"/>
            <w:vAlign w:val="center"/>
          </w:tcPr>
          <w:p w:rsidR="00A073A7" w:rsidRPr="00261E26" w:rsidRDefault="00EF6A59" w:rsidP="00EF6A59">
            <w:pPr>
              <w:pStyle w:val="IPPArial"/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ru-RU"/>
              </w:rPr>
              <w:t>Размер помещения</w:t>
            </w:r>
            <w:r w:rsidR="00A073A7" w:rsidRPr="00261E26">
              <w:rPr>
                <w:b/>
                <w:color w:val="FFFFFF" w:themeColor="background1"/>
              </w:rPr>
              <w:t xml:space="preserve"> (</w:t>
            </w:r>
            <w:r w:rsidRPr="00EF6A59">
              <w:rPr>
                <w:b/>
                <w:color w:val="FFFFFF" w:themeColor="background1"/>
                <w:lang w:val="ru-RU"/>
              </w:rPr>
              <w:t>м</w:t>
            </w:r>
            <w:r w:rsidR="00A073A7" w:rsidRPr="00261E26">
              <w:rPr>
                <w:b/>
                <w:color w:val="FFFFFF" w:themeColor="background1"/>
                <w:vertAlign w:val="superscript"/>
              </w:rPr>
              <w:t>3</w:t>
            </w:r>
            <w:r w:rsidR="00A073A7" w:rsidRPr="00261E26">
              <w:rPr>
                <w:b/>
                <w:color w:val="FFFFFF" w:themeColor="background1"/>
              </w:rPr>
              <w:t>)</w:t>
            </w:r>
          </w:p>
        </w:tc>
        <w:tc>
          <w:tcPr>
            <w:tcW w:w="6641" w:type="dxa"/>
            <w:shd w:val="clear" w:color="auto" w:fill="000000" w:themeFill="text1"/>
            <w:vAlign w:val="center"/>
          </w:tcPr>
          <w:p w:rsidR="00A073A7" w:rsidRPr="000B5AA1" w:rsidRDefault="000B5AA1" w:rsidP="004B57DC">
            <w:pPr>
              <w:pStyle w:val="IPPArial"/>
              <w:spacing w:before="60" w:after="60"/>
              <w:jc w:val="center"/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Количество линий для отбора образцов</w:t>
            </w:r>
          </w:p>
        </w:tc>
      </w:tr>
      <w:tr w:rsidR="000B5AA1" w:rsidRPr="004A67F0" w:rsidTr="004B57DC">
        <w:tc>
          <w:tcPr>
            <w:tcW w:w="2381" w:type="dxa"/>
            <w:vAlign w:val="center"/>
          </w:tcPr>
          <w:p w:rsidR="00A073A7" w:rsidRPr="00261E26" w:rsidRDefault="000B5AA1" w:rsidP="00124E0B">
            <w:pPr>
              <w:pStyle w:val="IPPArial"/>
              <w:spacing w:before="60" w:after="60"/>
            </w:pPr>
            <w:r>
              <w:rPr>
                <w:lang w:val="ru-RU"/>
              </w:rPr>
              <w:t xml:space="preserve">До </w:t>
            </w:r>
            <w:r w:rsidR="00A073A7" w:rsidRPr="00261E26">
              <w:t>15</w:t>
            </w:r>
            <w:r w:rsidR="008679E8" w:rsidRPr="00261E26">
              <w:t> </w:t>
            </w:r>
            <w:r w:rsidR="00A073A7" w:rsidRPr="00261E26">
              <w:t>000</w:t>
            </w:r>
          </w:p>
        </w:tc>
        <w:tc>
          <w:tcPr>
            <w:tcW w:w="6641" w:type="dxa"/>
            <w:vAlign w:val="center"/>
          </w:tcPr>
          <w:p w:rsidR="00A073A7" w:rsidRPr="000B5AA1" w:rsidRDefault="00682B8B" w:rsidP="004B57DC">
            <w:pPr>
              <w:pStyle w:val="IPPArial"/>
              <w:spacing w:before="60" w:after="60"/>
              <w:rPr>
                <w:lang w:val="ru-RU"/>
              </w:rPr>
            </w:pPr>
            <w:r w:rsidRPr="000B5AA1">
              <w:rPr>
                <w:lang w:val="ru-RU"/>
              </w:rPr>
              <w:t xml:space="preserve">6 </w:t>
            </w:r>
            <w:r w:rsidR="000B5AA1">
              <w:rPr>
                <w:lang w:val="ru-RU"/>
              </w:rPr>
              <w:t>линий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для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отбора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образцов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для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первых</w:t>
            </w:r>
            <w:r w:rsidR="000B5AA1" w:rsidRPr="000B5AA1">
              <w:rPr>
                <w:lang w:val="ru-RU"/>
              </w:rPr>
              <w:t xml:space="preserve"> </w:t>
            </w:r>
            <w:r w:rsidR="00A073A7" w:rsidRPr="000B5AA1">
              <w:rPr>
                <w:lang w:val="ru-RU"/>
              </w:rPr>
              <w:t>3</w:t>
            </w:r>
            <w:r w:rsidR="004B57DC">
              <w:t> </w:t>
            </w:r>
            <w:r w:rsidR="00A073A7" w:rsidRPr="000B5AA1">
              <w:rPr>
                <w:lang w:val="ru-RU"/>
              </w:rPr>
              <w:t>000</w:t>
            </w:r>
            <w:r w:rsidR="004B57DC">
              <w:rPr>
                <w:lang w:val="ru-RU"/>
              </w:rPr>
              <w:t xml:space="preserve"> </w:t>
            </w:r>
            <w:r w:rsidR="000B5AA1" w:rsidRPr="000B5AA1">
              <w:rPr>
                <w:lang w:val="ru-RU"/>
              </w:rPr>
              <w:t>м</w:t>
            </w:r>
            <w:r w:rsidR="00A073A7" w:rsidRPr="000B5AA1">
              <w:rPr>
                <w:vertAlign w:val="superscript"/>
                <w:lang w:val="ru-RU"/>
              </w:rPr>
              <w:t>3</w:t>
            </w:r>
            <w:r w:rsidR="00A073A7" w:rsidRPr="000B5AA1">
              <w:rPr>
                <w:lang w:val="ru-RU"/>
              </w:rPr>
              <w:t xml:space="preserve">, </w:t>
            </w:r>
            <w:r w:rsidR="000B5AA1">
              <w:rPr>
                <w:lang w:val="ru-RU"/>
              </w:rPr>
              <w:t xml:space="preserve">плюс одна линия на каждые дополнительные </w:t>
            </w:r>
            <w:r w:rsidR="00A073A7" w:rsidRPr="000B5AA1">
              <w:rPr>
                <w:lang w:val="ru-RU"/>
              </w:rPr>
              <w:t>1</w:t>
            </w:r>
            <w:r w:rsidR="00AE5BC8" w:rsidRPr="00261E26">
              <w:t> </w:t>
            </w:r>
            <w:r w:rsidR="00A073A7" w:rsidRPr="000B5AA1">
              <w:rPr>
                <w:lang w:val="ru-RU"/>
              </w:rPr>
              <w:t>500</w:t>
            </w:r>
            <w:r w:rsidR="004B57DC">
              <w:rPr>
                <w:lang w:val="ru-RU"/>
              </w:rPr>
              <w:t xml:space="preserve"> </w:t>
            </w:r>
            <w:r w:rsidR="000B5AA1" w:rsidRPr="000B5AA1">
              <w:rPr>
                <w:lang w:val="ru-RU"/>
              </w:rPr>
              <w:t>м</w:t>
            </w:r>
            <w:r w:rsidR="00A073A7" w:rsidRPr="000B5AA1">
              <w:rPr>
                <w:vertAlign w:val="superscript"/>
                <w:lang w:val="ru-RU"/>
              </w:rPr>
              <w:t>3</w:t>
            </w:r>
          </w:p>
        </w:tc>
      </w:tr>
      <w:tr w:rsidR="000B5AA1" w:rsidRPr="004A67F0" w:rsidTr="004B57DC">
        <w:tc>
          <w:tcPr>
            <w:tcW w:w="2381" w:type="dxa"/>
            <w:vAlign w:val="center"/>
          </w:tcPr>
          <w:p w:rsidR="00A073A7" w:rsidRPr="00261E26" w:rsidRDefault="000B5AA1" w:rsidP="00124E0B">
            <w:pPr>
              <w:pStyle w:val="IPPArial"/>
              <w:spacing w:before="60" w:after="60"/>
            </w:pPr>
            <w:r>
              <w:rPr>
                <w:lang w:val="ru-RU"/>
              </w:rPr>
              <w:t>Больше чем</w:t>
            </w:r>
            <w:r w:rsidR="00A073A7" w:rsidRPr="00261E26">
              <w:t>15</w:t>
            </w:r>
            <w:r w:rsidR="00EC4D3A" w:rsidRPr="00261E26">
              <w:t> </w:t>
            </w:r>
            <w:r w:rsidR="00A073A7" w:rsidRPr="00261E26">
              <w:t>000</w:t>
            </w:r>
          </w:p>
        </w:tc>
        <w:tc>
          <w:tcPr>
            <w:tcW w:w="6641" w:type="dxa"/>
            <w:vAlign w:val="center"/>
          </w:tcPr>
          <w:p w:rsidR="00A073A7" w:rsidRPr="000B5AA1" w:rsidRDefault="00682B8B" w:rsidP="004B57DC">
            <w:pPr>
              <w:pStyle w:val="IPPArial"/>
              <w:spacing w:before="60" w:after="60"/>
              <w:rPr>
                <w:lang w:val="ru-RU"/>
              </w:rPr>
            </w:pPr>
            <w:r w:rsidRPr="000B5AA1">
              <w:rPr>
                <w:lang w:val="ru-RU"/>
              </w:rPr>
              <w:t xml:space="preserve">14 </w:t>
            </w:r>
            <w:r w:rsidR="000B5AA1">
              <w:rPr>
                <w:lang w:val="ru-RU"/>
              </w:rPr>
              <w:t>линий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для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отбора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образцов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для</w:t>
            </w:r>
            <w:r w:rsidR="000B5AA1" w:rsidRPr="000B5AA1">
              <w:rPr>
                <w:lang w:val="ru-RU"/>
              </w:rPr>
              <w:t xml:space="preserve"> </w:t>
            </w:r>
            <w:r w:rsidR="000B5AA1">
              <w:rPr>
                <w:lang w:val="ru-RU"/>
              </w:rPr>
              <w:t>первых</w:t>
            </w:r>
            <w:r w:rsidR="000B5AA1" w:rsidRPr="000B5AA1">
              <w:rPr>
                <w:lang w:val="ru-RU"/>
              </w:rPr>
              <w:t xml:space="preserve"> </w:t>
            </w:r>
            <w:r w:rsidR="00A073A7" w:rsidRPr="000B5AA1">
              <w:rPr>
                <w:lang w:val="ru-RU"/>
              </w:rPr>
              <w:t>15</w:t>
            </w:r>
            <w:r w:rsidR="00EC4D3A" w:rsidRPr="00261E26">
              <w:t> </w:t>
            </w:r>
            <w:r w:rsidR="00A073A7" w:rsidRPr="000B5AA1">
              <w:rPr>
                <w:lang w:val="ru-RU"/>
              </w:rPr>
              <w:t>000</w:t>
            </w:r>
            <w:r w:rsidR="004B57DC">
              <w:rPr>
                <w:lang w:val="ru-RU"/>
              </w:rPr>
              <w:t xml:space="preserve"> </w:t>
            </w:r>
            <w:r w:rsidR="00C14512" w:rsidRPr="00C14512">
              <w:rPr>
                <w:lang w:val="ru-RU"/>
              </w:rPr>
              <w:t>м</w:t>
            </w:r>
            <w:r w:rsidR="00A073A7" w:rsidRPr="000B5AA1">
              <w:rPr>
                <w:vertAlign w:val="superscript"/>
                <w:lang w:val="ru-RU"/>
              </w:rPr>
              <w:t>3</w:t>
            </w:r>
            <w:r w:rsidR="00A073A7" w:rsidRPr="000B5AA1">
              <w:rPr>
                <w:lang w:val="ru-RU"/>
              </w:rPr>
              <w:t xml:space="preserve">, </w:t>
            </w:r>
            <w:r w:rsidR="000B5AA1">
              <w:rPr>
                <w:lang w:val="ru-RU"/>
              </w:rPr>
              <w:t>плюс одна линия на каждые дополнительные</w:t>
            </w:r>
            <w:r w:rsidR="000B5AA1" w:rsidRPr="000B5AA1">
              <w:rPr>
                <w:lang w:val="ru-RU"/>
              </w:rPr>
              <w:t xml:space="preserve"> </w:t>
            </w:r>
            <w:r w:rsidR="00A073A7" w:rsidRPr="000B5AA1">
              <w:rPr>
                <w:lang w:val="ru-RU"/>
              </w:rPr>
              <w:t>5</w:t>
            </w:r>
            <w:r w:rsidR="00AE5BC8" w:rsidRPr="00261E26">
              <w:t> </w:t>
            </w:r>
            <w:r w:rsidR="00A073A7" w:rsidRPr="000B5AA1">
              <w:rPr>
                <w:lang w:val="ru-RU"/>
              </w:rPr>
              <w:t>500</w:t>
            </w:r>
            <w:r w:rsidR="004B57DC">
              <w:rPr>
                <w:lang w:val="ru-RU"/>
              </w:rPr>
              <w:t xml:space="preserve"> </w:t>
            </w:r>
            <w:r w:rsidR="00C14512" w:rsidRPr="00C14512">
              <w:rPr>
                <w:lang w:val="ru-RU"/>
              </w:rPr>
              <w:t>м</w:t>
            </w:r>
            <w:r w:rsidR="00A073A7" w:rsidRPr="000B5AA1">
              <w:rPr>
                <w:vertAlign w:val="superscript"/>
                <w:lang w:val="ru-RU"/>
              </w:rPr>
              <w:t>3</w:t>
            </w:r>
          </w:p>
        </w:tc>
      </w:tr>
    </w:tbl>
    <w:p w:rsidR="00A073A7" w:rsidRPr="003A49A0" w:rsidRDefault="003A49A0" w:rsidP="001924BC">
      <w:pPr>
        <w:pStyle w:val="IPPParagraphnumbering"/>
        <w:spacing w:before="120"/>
        <w:ind w:hanging="475"/>
        <w:rPr>
          <w:lang w:val="ru-RU"/>
        </w:rPr>
      </w:pPr>
      <w:r>
        <w:rPr>
          <w:lang w:val="ru-RU"/>
        </w:rPr>
        <w:t xml:space="preserve">В зависимости от товара и </w:t>
      </w:r>
      <w:r w:rsidR="000C4E16">
        <w:rPr>
          <w:lang w:val="ru-RU"/>
        </w:rPr>
        <w:t>схемы</w:t>
      </w:r>
      <w:r>
        <w:rPr>
          <w:lang w:val="ru-RU"/>
        </w:rPr>
        <w:t xml:space="preserve"> фумигации могут потребоваться дополнительные линии для отбора образцов </w:t>
      </w:r>
      <w:r w:rsidR="000C4E16">
        <w:rPr>
          <w:lang w:val="ru-RU"/>
        </w:rPr>
        <w:t>с их</w:t>
      </w:r>
      <w:r w:rsidRPr="00CB0966">
        <w:rPr>
          <w:lang w:val="ru-RU"/>
        </w:rPr>
        <w:t xml:space="preserve"> размещени</w:t>
      </w:r>
      <w:r w:rsidR="000C4E16">
        <w:rPr>
          <w:lang w:val="ru-RU"/>
        </w:rPr>
        <w:t>ем</w:t>
      </w:r>
      <w:r>
        <w:rPr>
          <w:lang w:val="ru-RU"/>
        </w:rPr>
        <w:t xml:space="preserve"> внутри товаров</w:t>
      </w:r>
      <w:r w:rsidR="008C68E8">
        <w:rPr>
          <w:lang w:val="ru-RU"/>
        </w:rPr>
        <w:t>, находящихся</w:t>
      </w:r>
      <w:r>
        <w:rPr>
          <w:lang w:val="ru-RU"/>
        </w:rPr>
        <w:t xml:space="preserve"> внутри помещения. Для</w:t>
      </w:r>
      <w:r w:rsidRPr="003A49A0">
        <w:rPr>
          <w:lang w:val="ru-RU"/>
        </w:rPr>
        <w:t xml:space="preserve"> </w:t>
      </w:r>
      <w:r>
        <w:rPr>
          <w:lang w:val="ru-RU"/>
        </w:rPr>
        <w:t>справки</w:t>
      </w:r>
      <w:r w:rsidR="008C68E8">
        <w:rPr>
          <w:lang w:val="ru-RU"/>
        </w:rPr>
        <w:t>,</w:t>
      </w:r>
      <w:r w:rsidRPr="003A49A0">
        <w:rPr>
          <w:lang w:val="ru-RU"/>
        </w:rPr>
        <w:t xml:space="preserve"> </w:t>
      </w:r>
      <w:r>
        <w:rPr>
          <w:lang w:val="ru-RU"/>
        </w:rPr>
        <w:t>для</w:t>
      </w:r>
      <w:r w:rsidRPr="003A49A0">
        <w:rPr>
          <w:lang w:val="ru-RU"/>
        </w:rPr>
        <w:t xml:space="preserve"> </w:t>
      </w:r>
      <w:r>
        <w:rPr>
          <w:lang w:val="ru-RU"/>
        </w:rPr>
        <w:t>первых</w:t>
      </w:r>
      <w:r w:rsidRPr="003A49A0">
        <w:rPr>
          <w:lang w:val="ru-RU"/>
        </w:rPr>
        <w:t xml:space="preserve"> </w:t>
      </w:r>
      <w:r w:rsidR="00A073A7" w:rsidRPr="003A49A0">
        <w:rPr>
          <w:lang w:val="ru-RU"/>
        </w:rPr>
        <w:t>300</w:t>
      </w:r>
      <w:r w:rsidR="000C4E16">
        <w:rPr>
          <w:lang w:val="ru-RU"/>
        </w:rPr>
        <w:t xml:space="preserve"> </w:t>
      </w:r>
      <w:r w:rsidRPr="003A49A0">
        <w:rPr>
          <w:lang w:val="ru-RU"/>
        </w:rPr>
        <w:t>м</w:t>
      </w:r>
      <w:r w:rsidR="00A073A7" w:rsidRPr="003A49A0">
        <w:rPr>
          <w:vertAlign w:val="superscript"/>
          <w:lang w:val="ru-RU"/>
        </w:rPr>
        <w:t>3</w:t>
      </w:r>
      <w:r w:rsidR="00A073A7" w:rsidRPr="003A49A0">
        <w:rPr>
          <w:lang w:val="ru-RU"/>
        </w:rPr>
        <w:t xml:space="preserve"> </w:t>
      </w:r>
      <w:r>
        <w:rPr>
          <w:lang w:val="ru-RU"/>
        </w:rPr>
        <w:t xml:space="preserve">товара следует использовать как минимум три линии для отбора </w:t>
      </w:r>
      <w:r w:rsidR="008C68E8">
        <w:rPr>
          <w:lang w:val="ru-RU"/>
        </w:rPr>
        <w:t xml:space="preserve">образцов </w:t>
      </w:r>
      <w:r w:rsidR="000C4E16">
        <w:rPr>
          <w:lang w:val="ru-RU"/>
        </w:rPr>
        <w:t>с</w:t>
      </w:r>
      <w:r w:rsidR="008C68E8">
        <w:rPr>
          <w:lang w:val="ru-RU"/>
        </w:rPr>
        <w:t xml:space="preserve"> </w:t>
      </w:r>
      <w:r>
        <w:rPr>
          <w:lang w:val="ru-RU"/>
        </w:rPr>
        <w:t>дополнительны</w:t>
      </w:r>
      <w:r w:rsidR="000C4E16">
        <w:rPr>
          <w:lang w:val="ru-RU"/>
        </w:rPr>
        <w:t>ми</w:t>
      </w:r>
      <w:r>
        <w:rPr>
          <w:lang w:val="ru-RU"/>
        </w:rPr>
        <w:t xml:space="preserve"> лини</w:t>
      </w:r>
      <w:r w:rsidR="000C4E16">
        <w:rPr>
          <w:lang w:val="ru-RU"/>
        </w:rPr>
        <w:t>ям</w:t>
      </w:r>
      <w:r>
        <w:rPr>
          <w:lang w:val="ru-RU"/>
        </w:rPr>
        <w:t>и для плотноупакованных товаров</w:t>
      </w:r>
      <w:r w:rsidRPr="003A49A0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="00E632E0">
        <w:rPr>
          <w:lang w:val="ru-RU"/>
        </w:rPr>
        <w:t>товаров</w:t>
      </w:r>
      <w:r w:rsidR="000C4E16">
        <w:rPr>
          <w:lang w:val="ru-RU"/>
        </w:rPr>
        <w:t>,</w:t>
      </w:r>
      <w:r w:rsidR="00E632E0">
        <w:rPr>
          <w:lang w:val="ru-RU"/>
        </w:rPr>
        <w:t xml:space="preserve"> </w:t>
      </w:r>
      <w:r>
        <w:rPr>
          <w:lang w:val="ru-RU"/>
        </w:rPr>
        <w:t xml:space="preserve">трудных для </w:t>
      </w:r>
      <w:r w:rsidRPr="000C4E16">
        <w:rPr>
          <w:highlight w:val="cyan"/>
          <w:lang w:val="ru-RU"/>
        </w:rPr>
        <w:t>проникновения</w:t>
      </w:r>
      <w:r>
        <w:rPr>
          <w:lang w:val="ru-RU"/>
        </w:rPr>
        <w:t>.</w:t>
      </w:r>
    </w:p>
    <w:p w:rsidR="00A073A7" w:rsidRPr="00C14512" w:rsidRDefault="00955898" w:rsidP="0090036E">
      <w:pPr>
        <w:pStyle w:val="IPPHeading2"/>
        <w:tabs>
          <w:tab w:val="clear" w:pos="567"/>
        </w:tabs>
        <w:ind w:left="142" w:hanging="142"/>
        <w:rPr>
          <w:lang w:val="ru-RU"/>
        </w:rPr>
      </w:pPr>
      <w:r w:rsidRPr="00C14512">
        <w:rPr>
          <w:lang w:val="ru-RU"/>
        </w:rPr>
        <w:t>6</w:t>
      </w:r>
      <w:r w:rsidR="00DA41A4" w:rsidRPr="00C14512">
        <w:rPr>
          <w:lang w:val="ru-RU"/>
        </w:rPr>
        <w:t>.7.2</w:t>
      </w:r>
      <w:r w:rsidR="00F16DFE" w:rsidRPr="00C14512">
        <w:rPr>
          <w:lang w:val="ru-RU"/>
        </w:rPr>
        <w:tab/>
      </w:r>
      <w:proofErr w:type="spellStart"/>
      <w:r w:rsidR="00C14512">
        <w:rPr>
          <w:lang w:val="ru-RU"/>
        </w:rPr>
        <w:t>Расчет</w:t>
      </w:r>
      <w:proofErr w:type="spellEnd"/>
      <w:r w:rsidR="00C14512">
        <w:rPr>
          <w:lang w:val="ru-RU"/>
        </w:rPr>
        <w:t xml:space="preserve"> </w:t>
      </w:r>
      <w:r w:rsidR="000C4E16">
        <w:rPr>
          <w:lang w:val="ru-RU"/>
        </w:rPr>
        <w:t>комбинации</w:t>
      </w:r>
      <w:r w:rsidR="00C14512" w:rsidRPr="00BA7F84">
        <w:rPr>
          <w:rFonts w:eastAsiaTheme="minorEastAsia"/>
          <w:lang w:val="ru-RU" w:eastAsia="zh-CN"/>
        </w:rPr>
        <w:t xml:space="preserve"> концентрации </w:t>
      </w:r>
      <w:r w:rsidR="000C4E16">
        <w:rPr>
          <w:rFonts w:eastAsiaTheme="minorEastAsia"/>
          <w:lang w:val="ru-RU" w:eastAsia="zh-CN"/>
        </w:rPr>
        <w:t>и</w:t>
      </w:r>
      <w:r w:rsidR="00C14512" w:rsidRPr="00BA7F84">
        <w:rPr>
          <w:rFonts w:eastAsiaTheme="minorEastAsia"/>
          <w:lang w:val="ru-RU" w:eastAsia="zh-CN"/>
        </w:rPr>
        <w:t xml:space="preserve"> времени</w:t>
      </w:r>
      <w:r w:rsidR="00C14512">
        <w:rPr>
          <w:lang w:val="ru-RU"/>
        </w:rPr>
        <w:t xml:space="preserve"> (</w:t>
      </w:r>
      <w:r w:rsidR="008C68E8">
        <w:rPr>
          <w:lang w:val="ru-RU"/>
        </w:rPr>
        <w:t>КВ</w:t>
      </w:r>
      <w:r w:rsidR="00C14512">
        <w:rPr>
          <w:lang w:val="ru-RU"/>
        </w:rPr>
        <w:t>)</w:t>
      </w:r>
    </w:p>
    <w:p w:rsidR="006F46A6" w:rsidRPr="000A4E91" w:rsidRDefault="00C14512" w:rsidP="001924BC">
      <w:pPr>
        <w:pStyle w:val="IPPParagraphnumbering"/>
        <w:rPr>
          <w:lang w:val="ru-RU"/>
        </w:rPr>
      </w:pPr>
      <w:r>
        <w:rPr>
          <w:lang w:val="ru-RU"/>
        </w:rPr>
        <w:t>Лучше</w:t>
      </w:r>
      <w:r w:rsidRPr="00C14512">
        <w:rPr>
          <w:lang w:val="ru-RU"/>
        </w:rPr>
        <w:t xml:space="preserve"> </w:t>
      </w:r>
      <w:r>
        <w:rPr>
          <w:lang w:val="ru-RU"/>
        </w:rPr>
        <w:t>всего</w:t>
      </w:r>
      <w:r w:rsidRPr="00C14512">
        <w:rPr>
          <w:lang w:val="ru-RU"/>
        </w:rPr>
        <w:t xml:space="preserve"> </w:t>
      </w:r>
      <w:r w:rsidR="008C68E8">
        <w:rPr>
          <w:lang w:val="ru-RU"/>
        </w:rPr>
        <w:t xml:space="preserve">КВ </w:t>
      </w:r>
      <w:r>
        <w:rPr>
          <w:lang w:val="ru-RU"/>
        </w:rPr>
        <w:t>рассчитать</w:t>
      </w:r>
      <w:r w:rsidRPr="00C14512">
        <w:rPr>
          <w:lang w:val="ru-RU"/>
        </w:rPr>
        <w:t xml:space="preserve"> </w:t>
      </w:r>
      <w:r>
        <w:rPr>
          <w:lang w:val="ru-RU"/>
        </w:rPr>
        <w:t>путём</w:t>
      </w:r>
      <w:r w:rsidRPr="00C14512">
        <w:rPr>
          <w:lang w:val="ru-RU"/>
        </w:rPr>
        <w:t xml:space="preserve"> </w:t>
      </w:r>
      <w:r>
        <w:rPr>
          <w:lang w:val="ru-RU"/>
        </w:rPr>
        <w:t>умножения</w:t>
      </w:r>
      <w:r w:rsidRPr="00C14512">
        <w:rPr>
          <w:lang w:val="ru-RU"/>
        </w:rPr>
        <w:t xml:space="preserve"> </w:t>
      </w:r>
      <w:r>
        <w:rPr>
          <w:lang w:val="ru-RU"/>
        </w:rPr>
        <w:t xml:space="preserve">двух наблюдаемых концентраций газа в каждом месте, взятых один за другим, затем умножая квадратный корень этого числа на временной интервал (в часах) между двумя </w:t>
      </w:r>
      <w:r w:rsidR="000C4E16">
        <w:rPr>
          <w:lang w:val="ru-RU"/>
        </w:rPr>
        <w:t xml:space="preserve">снятиями </w:t>
      </w:r>
      <w:r>
        <w:rPr>
          <w:lang w:val="ru-RU"/>
        </w:rPr>
        <w:t>показани</w:t>
      </w:r>
      <w:r w:rsidR="000C4E16">
        <w:rPr>
          <w:lang w:val="ru-RU"/>
        </w:rPr>
        <w:t>й</w:t>
      </w:r>
      <w:r>
        <w:rPr>
          <w:lang w:val="ru-RU"/>
        </w:rPr>
        <w:t xml:space="preserve">. </w:t>
      </w:r>
      <w:r w:rsidR="000A4E91">
        <w:rPr>
          <w:lang w:val="ru-RU"/>
        </w:rPr>
        <w:t>Значения</w:t>
      </w:r>
      <w:r w:rsidR="00BF1F1E">
        <w:rPr>
          <w:lang w:val="ru-RU"/>
        </w:rPr>
        <w:t xml:space="preserve"> КВ</w:t>
      </w:r>
      <w:r w:rsidR="000A4E91" w:rsidRPr="000A4E91">
        <w:rPr>
          <w:lang w:val="ru-RU"/>
        </w:rPr>
        <w:t xml:space="preserve">, </w:t>
      </w:r>
      <w:r w:rsidR="000A4E91">
        <w:rPr>
          <w:lang w:val="ru-RU"/>
        </w:rPr>
        <w:t>полученные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из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непрерывных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серий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считывания</w:t>
      </w:r>
      <w:r w:rsidR="000A4E91" w:rsidRPr="000A4E91">
        <w:rPr>
          <w:lang w:val="ru-RU"/>
        </w:rPr>
        <w:t xml:space="preserve">, </w:t>
      </w:r>
      <w:r w:rsidR="000A4E91">
        <w:rPr>
          <w:lang w:val="ru-RU"/>
        </w:rPr>
        <w:t>затем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могут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быть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объединены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 xml:space="preserve">для расчёта совокупной </w:t>
      </w:r>
      <w:r w:rsidR="00BF1F1E">
        <w:rPr>
          <w:lang w:val="ru-RU"/>
        </w:rPr>
        <w:t xml:space="preserve">КВ </w:t>
      </w:r>
      <w:r w:rsidR="000A4E91">
        <w:rPr>
          <w:lang w:val="ru-RU"/>
        </w:rPr>
        <w:t>на весь период экспозиции для этого местоположения</w:t>
      </w:r>
      <w:r w:rsidR="000A4E91" w:rsidRPr="000A4E91">
        <w:rPr>
          <w:lang w:val="ru-RU"/>
        </w:rPr>
        <w:t xml:space="preserve">. </w:t>
      </w:r>
      <w:r w:rsidR="000A4E91">
        <w:rPr>
          <w:lang w:val="ru-RU"/>
        </w:rPr>
        <w:t>Доза</w:t>
      </w:r>
      <w:r w:rsidR="000A4E91" w:rsidRPr="000A4E91">
        <w:rPr>
          <w:lang w:val="ru-RU"/>
        </w:rPr>
        <w:t xml:space="preserve">, </w:t>
      </w:r>
      <w:r w:rsidR="000A4E91">
        <w:rPr>
          <w:lang w:val="ru-RU"/>
        </w:rPr>
        <w:t>полученная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в</w:t>
      </w:r>
      <w:r w:rsidR="000A4E91" w:rsidRPr="000A4E91">
        <w:rPr>
          <w:lang w:val="ru-RU"/>
        </w:rPr>
        <w:t xml:space="preserve"> </w:t>
      </w:r>
      <w:r w:rsidR="009704BA">
        <w:rPr>
          <w:lang w:val="ru-RU"/>
        </w:rPr>
        <w:t>момент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с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наименьшей</w:t>
      </w:r>
      <w:r w:rsidR="00BF1F1E">
        <w:rPr>
          <w:lang w:val="ru-RU"/>
        </w:rPr>
        <w:t xml:space="preserve"> КВ</w:t>
      </w:r>
      <w:r w:rsidR="000A4E91" w:rsidRPr="000A4E91">
        <w:rPr>
          <w:lang w:val="ru-RU"/>
        </w:rPr>
        <w:t xml:space="preserve">, </w:t>
      </w:r>
      <w:r w:rsidR="000A4E91">
        <w:rPr>
          <w:lang w:val="ru-RU"/>
        </w:rPr>
        <w:t>должна использоваться в качестве достигнутой дозы обработки.</w:t>
      </w:r>
    </w:p>
    <w:p w:rsidR="00834DFA" w:rsidRPr="000A4E91" w:rsidRDefault="00E632E0" w:rsidP="001924BC">
      <w:pPr>
        <w:pStyle w:val="IPPParagraphnumbering"/>
        <w:rPr>
          <w:lang w:val="ru-RU"/>
        </w:rPr>
      </w:pPr>
      <w:r>
        <w:rPr>
          <w:lang w:val="ru-RU"/>
        </w:rPr>
        <w:lastRenderedPageBreak/>
        <w:t>КВ</w:t>
      </w:r>
      <w:r w:rsidR="000A4E91" w:rsidRPr="000A4E91">
        <w:rPr>
          <w:lang w:val="ru-RU"/>
        </w:rPr>
        <w:t xml:space="preserve"> </w:t>
      </w:r>
      <w:r w:rsidR="000A4E91">
        <w:rPr>
          <w:lang w:val="ru-RU"/>
        </w:rPr>
        <w:t>можно рассчитать по следующей формуле</w:t>
      </w:r>
      <w:r w:rsidR="00F37843" w:rsidRPr="000A4E91">
        <w:rPr>
          <w:lang w:val="ru-RU"/>
        </w:rPr>
        <w:t>:</w:t>
      </w:r>
    </w:p>
    <w:p w:rsidR="003D2A46" w:rsidRPr="00261E26" w:rsidRDefault="00440921" w:rsidP="00124E0B">
      <w:pPr>
        <w:pStyle w:val="IPPParagraphnumbering"/>
        <w:jc w:val="center"/>
        <w:rPr>
          <w:lang w:val="en-GB" w:eastAsia="en-NZ"/>
        </w:rPr>
      </w:pPr>
      <w:r w:rsidRPr="00261E26">
        <w:rPr>
          <w:lang w:val="en-GB" w:eastAsia="en-NZ"/>
        </w:rPr>
        <w:t>C</w:t>
      </w:r>
      <w:r w:rsidR="00DA5DA5" w:rsidRPr="00261E26">
        <w:rPr>
          <w:lang w:val="en-GB" w:eastAsia="en-NZ"/>
        </w:rPr>
        <w:t>T</w:t>
      </w:r>
      <w:r w:rsidRPr="00261E26">
        <w:rPr>
          <w:vertAlign w:val="subscript"/>
          <w:lang w:val="en-GB" w:eastAsia="en-NZ"/>
        </w:rPr>
        <w:t>n</w:t>
      </w:r>
      <w:proofErr w:type="gramStart"/>
      <w:r w:rsidRPr="00261E26">
        <w:rPr>
          <w:vertAlign w:val="subscript"/>
          <w:lang w:val="en-GB" w:eastAsia="en-NZ"/>
        </w:rPr>
        <w:t>,n</w:t>
      </w:r>
      <w:proofErr w:type="gramEnd"/>
      <w:r w:rsidRPr="00261E26">
        <w:rPr>
          <w:vertAlign w:val="subscript"/>
          <w:lang w:val="en-GB" w:eastAsia="en-NZ"/>
        </w:rPr>
        <w:t>+1</w:t>
      </w:r>
      <w:r w:rsidR="00AB4E7A" w:rsidRPr="00261E26">
        <w:rPr>
          <w:rFonts w:eastAsiaTheme="minorEastAsia"/>
          <w:lang w:val="en-GB" w:eastAsia="zh-CN"/>
        </w:rPr>
        <w:t xml:space="preserve"> </w:t>
      </w:r>
      <w:r w:rsidR="00F37843" w:rsidRPr="00261E26">
        <w:rPr>
          <w:lang w:val="en-GB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n+1</m:t>
                </m:r>
              </m:sub>
            </m:sSub>
            <m:r>
              <w:rPr>
                <w:rFonts w:ascii="Cambria Math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n</m:t>
                </m:r>
              </m:sub>
            </m:sSub>
          </m:e>
        </m:d>
        <m:r>
          <w:rPr>
            <w:rFonts w:ascii="Cambria Math" w:hAnsi="Cambria Math"/>
            <w:lang w:val="en-GB"/>
          </w:rPr>
          <m:t>×</m:t>
        </m:r>
        <m:rad>
          <m:radPr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n</m:t>
                </m:r>
              </m:sub>
            </m:sSub>
            <m:r>
              <w:rPr>
                <w:rFonts w:ascii="Cambria Math" w:hAnsi="Cambria Math"/>
                <w:lang w:val="en-GB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GB"/>
                  </w:rPr>
                  <m:t>n+1</m:t>
                </m:r>
              </m:sub>
            </m:sSub>
          </m:e>
        </m:rad>
      </m:oMath>
    </w:p>
    <w:p w:rsidR="00F37843" w:rsidRPr="009704BA" w:rsidRDefault="000A4E91" w:rsidP="001924BC">
      <w:pPr>
        <w:pStyle w:val="IPPParagraphnumbering"/>
        <w:rPr>
          <w:lang w:val="ru-RU" w:eastAsia="en-NZ"/>
        </w:rPr>
      </w:pPr>
      <w:r>
        <w:rPr>
          <w:lang w:val="ru-RU" w:eastAsia="en-NZ"/>
        </w:rPr>
        <w:t>где</w:t>
      </w:r>
    </w:p>
    <w:p w:rsidR="00380BB8" w:rsidRPr="00D45D3E" w:rsidRDefault="00F37843" w:rsidP="00124E0B">
      <w:pPr>
        <w:pStyle w:val="IPPIndent"/>
        <w:rPr>
          <w:lang w:val="ru-RU" w:eastAsia="en-NZ"/>
        </w:rPr>
      </w:pPr>
      <w:proofErr w:type="spellStart"/>
      <w:proofErr w:type="gramStart"/>
      <w:r w:rsidRPr="00261E26">
        <w:rPr>
          <w:lang w:eastAsia="en-NZ"/>
        </w:rPr>
        <w:t>T</w:t>
      </w:r>
      <w:r w:rsidRPr="00261E26">
        <w:rPr>
          <w:vertAlign w:val="subscript"/>
          <w:lang w:eastAsia="en-NZ"/>
        </w:rPr>
        <w:t>n</w:t>
      </w:r>
      <w:proofErr w:type="spellEnd"/>
      <w:proofErr w:type="gramEnd"/>
      <w:r w:rsidRPr="00D45D3E">
        <w:rPr>
          <w:lang w:val="ru-RU" w:eastAsia="en-NZ"/>
        </w:rPr>
        <w:t xml:space="preserve"> </w:t>
      </w:r>
      <w:r w:rsidR="009704BA">
        <w:rPr>
          <w:lang w:val="ru-RU" w:eastAsia="en-NZ"/>
        </w:rPr>
        <w:t xml:space="preserve">- </w:t>
      </w:r>
      <w:r w:rsidR="00D45D3E">
        <w:rPr>
          <w:lang w:val="ru-RU" w:eastAsia="en-NZ"/>
        </w:rPr>
        <w:t>время</w:t>
      </w:r>
      <w:r w:rsidR="00D45D3E" w:rsidRPr="00D45D3E">
        <w:rPr>
          <w:lang w:val="ru-RU" w:eastAsia="en-NZ"/>
        </w:rPr>
        <w:t xml:space="preserve"> </w:t>
      </w:r>
      <w:r w:rsidR="00D45D3E">
        <w:rPr>
          <w:lang w:val="ru-RU" w:eastAsia="en-NZ"/>
        </w:rPr>
        <w:t>первого</w:t>
      </w:r>
      <w:r w:rsidR="00D45D3E" w:rsidRPr="00D45D3E">
        <w:rPr>
          <w:lang w:val="ru-RU" w:eastAsia="en-NZ"/>
        </w:rPr>
        <w:t xml:space="preserve"> </w:t>
      </w:r>
      <w:r w:rsidR="00D45D3E">
        <w:rPr>
          <w:lang w:val="ru-RU" w:eastAsia="en-NZ"/>
        </w:rPr>
        <w:t>считывания</w:t>
      </w:r>
      <w:r w:rsidR="000E5437">
        <w:rPr>
          <w:lang w:val="ru-RU" w:eastAsia="en-NZ"/>
        </w:rPr>
        <w:t xml:space="preserve">, </w:t>
      </w:r>
      <w:r w:rsidR="00D45D3E">
        <w:rPr>
          <w:lang w:val="ru-RU" w:eastAsia="en-NZ"/>
        </w:rPr>
        <w:t>в часах</w:t>
      </w:r>
    </w:p>
    <w:p w:rsidR="00D45D3E" w:rsidRPr="00D45D3E" w:rsidRDefault="00F37843" w:rsidP="00124E0B">
      <w:pPr>
        <w:pStyle w:val="IPPIndent"/>
        <w:rPr>
          <w:lang w:val="ru-RU" w:eastAsia="en-NZ"/>
        </w:rPr>
      </w:pPr>
      <w:proofErr w:type="spellStart"/>
      <w:proofErr w:type="gramStart"/>
      <w:r w:rsidRPr="00261E26">
        <w:rPr>
          <w:lang w:eastAsia="en-NZ"/>
        </w:rPr>
        <w:t>T</w:t>
      </w:r>
      <w:r w:rsidRPr="00261E26">
        <w:rPr>
          <w:vertAlign w:val="subscript"/>
          <w:lang w:eastAsia="en-NZ"/>
        </w:rPr>
        <w:t>n</w:t>
      </w:r>
      <w:proofErr w:type="spellEnd"/>
      <w:r w:rsidRPr="00D45D3E">
        <w:rPr>
          <w:vertAlign w:val="subscript"/>
          <w:lang w:val="ru-RU" w:eastAsia="en-NZ"/>
        </w:rPr>
        <w:t>+</w:t>
      </w:r>
      <w:proofErr w:type="gramEnd"/>
      <w:r w:rsidRPr="00D45D3E">
        <w:rPr>
          <w:vertAlign w:val="subscript"/>
          <w:lang w:val="ru-RU" w:eastAsia="en-NZ"/>
        </w:rPr>
        <w:t>1</w:t>
      </w:r>
      <w:r w:rsidRPr="00D45D3E">
        <w:rPr>
          <w:lang w:val="ru-RU" w:eastAsia="en-NZ"/>
        </w:rPr>
        <w:t xml:space="preserve"> </w:t>
      </w:r>
      <w:r w:rsidR="009704BA">
        <w:rPr>
          <w:lang w:val="ru-RU" w:eastAsia="en-NZ"/>
        </w:rPr>
        <w:t xml:space="preserve">- </w:t>
      </w:r>
      <w:r w:rsidR="00D45D3E">
        <w:rPr>
          <w:lang w:val="ru-RU" w:eastAsia="en-NZ"/>
        </w:rPr>
        <w:t>время</w:t>
      </w:r>
      <w:r w:rsidR="00D45D3E" w:rsidRPr="00D45D3E">
        <w:rPr>
          <w:lang w:val="ru-RU" w:eastAsia="en-NZ"/>
        </w:rPr>
        <w:t xml:space="preserve"> </w:t>
      </w:r>
      <w:r w:rsidR="000E5437">
        <w:rPr>
          <w:lang w:val="ru-RU" w:eastAsia="en-NZ"/>
        </w:rPr>
        <w:t xml:space="preserve">второго </w:t>
      </w:r>
      <w:r w:rsidR="00D45D3E">
        <w:rPr>
          <w:lang w:val="ru-RU" w:eastAsia="en-NZ"/>
        </w:rPr>
        <w:t>считывания</w:t>
      </w:r>
      <w:r w:rsidR="000E5437">
        <w:rPr>
          <w:lang w:val="ru-RU" w:eastAsia="en-NZ"/>
        </w:rPr>
        <w:t xml:space="preserve">, </w:t>
      </w:r>
      <w:r w:rsidR="00D45D3E">
        <w:rPr>
          <w:lang w:val="ru-RU" w:eastAsia="en-NZ"/>
        </w:rPr>
        <w:t>в часах</w:t>
      </w:r>
    </w:p>
    <w:p w:rsidR="00380BB8" w:rsidRPr="000E5437" w:rsidRDefault="00F37843" w:rsidP="00124E0B">
      <w:pPr>
        <w:pStyle w:val="IPPIndent"/>
        <w:rPr>
          <w:lang w:val="ru-RU" w:eastAsia="en-NZ"/>
        </w:rPr>
      </w:pPr>
      <w:proofErr w:type="spellStart"/>
      <w:r w:rsidRPr="00261E26">
        <w:rPr>
          <w:lang w:eastAsia="en-NZ"/>
        </w:rPr>
        <w:t>C</w:t>
      </w:r>
      <w:r w:rsidRPr="00261E26">
        <w:rPr>
          <w:vertAlign w:val="subscript"/>
          <w:lang w:eastAsia="en-NZ"/>
        </w:rPr>
        <w:t>n</w:t>
      </w:r>
      <w:proofErr w:type="spellEnd"/>
      <w:r w:rsidRPr="000E5437">
        <w:rPr>
          <w:lang w:val="ru-RU" w:eastAsia="en-NZ"/>
        </w:rPr>
        <w:t xml:space="preserve"> </w:t>
      </w:r>
      <w:r w:rsidR="009704BA">
        <w:rPr>
          <w:lang w:val="ru-RU" w:eastAsia="en-NZ"/>
        </w:rPr>
        <w:t xml:space="preserve">- </w:t>
      </w:r>
      <w:r w:rsidR="000E5437">
        <w:rPr>
          <w:lang w:val="ru-RU" w:eastAsia="en-NZ"/>
        </w:rPr>
        <w:t xml:space="preserve">концентрация, определённая в </w:t>
      </w:r>
      <w:r w:rsidR="009704BA">
        <w:rPr>
          <w:lang w:val="ru-RU" w:eastAsia="en-NZ"/>
        </w:rPr>
        <w:t>момент</w:t>
      </w:r>
      <w:r w:rsidR="009704BA" w:rsidRPr="000E5437">
        <w:rPr>
          <w:lang w:val="ru-RU" w:eastAsia="en-NZ"/>
        </w:rPr>
        <w:t xml:space="preserve"> </w:t>
      </w:r>
      <w:proofErr w:type="spellStart"/>
      <w:proofErr w:type="gramStart"/>
      <w:r w:rsidRPr="00261E26">
        <w:rPr>
          <w:lang w:eastAsia="en-NZ"/>
        </w:rPr>
        <w:t>T</w:t>
      </w:r>
      <w:r w:rsidRPr="00261E26">
        <w:rPr>
          <w:vertAlign w:val="subscript"/>
          <w:lang w:eastAsia="en-NZ"/>
        </w:rPr>
        <w:t>n</w:t>
      </w:r>
      <w:proofErr w:type="spellEnd"/>
      <w:proofErr w:type="gramEnd"/>
      <w:r w:rsidR="00ED633E" w:rsidRPr="000E5437">
        <w:rPr>
          <w:lang w:val="ru-RU" w:eastAsia="en-NZ"/>
        </w:rPr>
        <w:t>,</w:t>
      </w:r>
      <w:r w:rsidRPr="000E5437">
        <w:rPr>
          <w:lang w:val="ru-RU" w:eastAsia="en-NZ"/>
        </w:rPr>
        <w:t xml:space="preserve"> </w:t>
      </w:r>
      <w:r w:rsidR="000E5437">
        <w:rPr>
          <w:lang w:val="ru-RU" w:eastAsia="en-NZ"/>
        </w:rPr>
        <w:t>в г</w:t>
      </w:r>
      <w:r w:rsidRPr="000E5437">
        <w:rPr>
          <w:lang w:val="ru-RU" w:eastAsia="en-NZ"/>
        </w:rPr>
        <w:t>/</w:t>
      </w:r>
      <w:r w:rsidR="000E5437" w:rsidRPr="000E5437">
        <w:rPr>
          <w:sz w:val="16"/>
          <w:szCs w:val="16"/>
          <w:lang w:val="ru-RU" w:eastAsia="en-NZ"/>
        </w:rPr>
        <w:t>м</w:t>
      </w:r>
      <w:r w:rsidRPr="000E5437">
        <w:rPr>
          <w:sz w:val="16"/>
          <w:szCs w:val="16"/>
          <w:vertAlign w:val="superscript"/>
          <w:lang w:val="ru-RU" w:eastAsia="en-NZ"/>
        </w:rPr>
        <w:t>3</w:t>
      </w:r>
    </w:p>
    <w:p w:rsidR="000E5437" w:rsidRPr="000E5437" w:rsidRDefault="00F37843" w:rsidP="00124E0B">
      <w:pPr>
        <w:pStyle w:val="IPPIndent"/>
        <w:rPr>
          <w:lang w:val="ru-RU" w:eastAsia="en-NZ"/>
        </w:rPr>
      </w:pPr>
      <w:proofErr w:type="spellStart"/>
      <w:r w:rsidRPr="00261E26">
        <w:rPr>
          <w:lang w:eastAsia="en-NZ"/>
        </w:rPr>
        <w:t>C</w:t>
      </w:r>
      <w:r w:rsidRPr="00261E26">
        <w:rPr>
          <w:vertAlign w:val="subscript"/>
          <w:lang w:eastAsia="en-NZ"/>
        </w:rPr>
        <w:t>n</w:t>
      </w:r>
      <w:proofErr w:type="spellEnd"/>
      <w:r w:rsidRPr="000E5437">
        <w:rPr>
          <w:vertAlign w:val="subscript"/>
          <w:lang w:val="ru-RU" w:eastAsia="en-NZ"/>
        </w:rPr>
        <w:t>+</w:t>
      </w:r>
      <w:proofErr w:type="gramStart"/>
      <w:r w:rsidRPr="000E5437">
        <w:rPr>
          <w:vertAlign w:val="subscript"/>
          <w:lang w:val="ru-RU" w:eastAsia="en-NZ"/>
        </w:rPr>
        <w:t>1</w:t>
      </w:r>
      <w:proofErr w:type="gramEnd"/>
      <w:r w:rsidRPr="000E5437">
        <w:rPr>
          <w:lang w:val="ru-RU" w:eastAsia="en-NZ"/>
        </w:rPr>
        <w:t xml:space="preserve"> </w:t>
      </w:r>
      <w:r w:rsidR="009704BA">
        <w:rPr>
          <w:lang w:val="ru-RU" w:eastAsia="en-NZ"/>
        </w:rPr>
        <w:t xml:space="preserve">- </w:t>
      </w:r>
      <w:r w:rsidR="000E5437">
        <w:rPr>
          <w:lang w:val="ru-RU" w:eastAsia="en-NZ"/>
        </w:rPr>
        <w:t>концентрация, определённая в</w:t>
      </w:r>
      <w:r w:rsidR="009704BA">
        <w:rPr>
          <w:lang w:val="ru-RU" w:eastAsia="en-NZ"/>
        </w:rPr>
        <w:t xml:space="preserve"> момент</w:t>
      </w:r>
      <w:r w:rsidR="000E5437" w:rsidRPr="000E5437">
        <w:rPr>
          <w:lang w:val="ru-RU" w:eastAsia="en-NZ"/>
        </w:rPr>
        <w:t xml:space="preserve"> </w:t>
      </w:r>
      <w:proofErr w:type="spellStart"/>
      <w:r w:rsidRPr="00261E26">
        <w:rPr>
          <w:lang w:eastAsia="en-NZ"/>
        </w:rPr>
        <w:t>T</w:t>
      </w:r>
      <w:r w:rsidRPr="00261E26">
        <w:rPr>
          <w:vertAlign w:val="subscript"/>
          <w:lang w:eastAsia="en-NZ"/>
        </w:rPr>
        <w:t>n</w:t>
      </w:r>
      <w:proofErr w:type="spellEnd"/>
      <w:r w:rsidRPr="000E5437">
        <w:rPr>
          <w:vertAlign w:val="subscript"/>
          <w:lang w:val="ru-RU" w:eastAsia="en-NZ"/>
        </w:rPr>
        <w:t>+1</w:t>
      </w:r>
      <w:r w:rsidR="00ED633E" w:rsidRPr="000E5437">
        <w:rPr>
          <w:lang w:val="ru-RU" w:eastAsia="en-NZ"/>
        </w:rPr>
        <w:t>,</w:t>
      </w:r>
      <w:r w:rsidRPr="000E5437">
        <w:rPr>
          <w:lang w:val="ru-RU" w:eastAsia="en-NZ"/>
        </w:rPr>
        <w:t xml:space="preserve"> </w:t>
      </w:r>
      <w:r w:rsidR="000E5437">
        <w:rPr>
          <w:lang w:val="ru-RU" w:eastAsia="en-NZ"/>
        </w:rPr>
        <w:t>в г</w:t>
      </w:r>
      <w:r w:rsidR="000E5437" w:rsidRPr="000E5437">
        <w:rPr>
          <w:lang w:val="ru-RU" w:eastAsia="en-NZ"/>
        </w:rPr>
        <w:t>/</w:t>
      </w:r>
      <w:r w:rsidR="000E5437" w:rsidRPr="000E5437">
        <w:rPr>
          <w:sz w:val="16"/>
          <w:szCs w:val="16"/>
          <w:lang w:val="ru-RU" w:eastAsia="en-NZ"/>
        </w:rPr>
        <w:t>м</w:t>
      </w:r>
      <w:r w:rsidR="000E5437" w:rsidRPr="000E5437">
        <w:rPr>
          <w:sz w:val="16"/>
          <w:szCs w:val="16"/>
          <w:vertAlign w:val="superscript"/>
          <w:lang w:val="ru-RU" w:eastAsia="en-NZ"/>
        </w:rPr>
        <w:t>3</w:t>
      </w:r>
    </w:p>
    <w:p w:rsidR="00F37843" w:rsidRPr="000E5437" w:rsidRDefault="00F37843" w:rsidP="00124E0B">
      <w:pPr>
        <w:pStyle w:val="IPPIndent"/>
        <w:rPr>
          <w:lang w:val="ru-RU" w:eastAsia="en-NZ"/>
        </w:rPr>
      </w:pPr>
      <w:proofErr w:type="spellStart"/>
      <w:r w:rsidRPr="00261E26">
        <w:rPr>
          <w:lang w:eastAsia="en-NZ"/>
        </w:rPr>
        <w:t>C</w:t>
      </w:r>
      <w:r w:rsidR="00DA5DA5" w:rsidRPr="00261E26">
        <w:rPr>
          <w:lang w:eastAsia="en-NZ"/>
        </w:rPr>
        <w:t>T</w:t>
      </w:r>
      <w:r w:rsidRPr="00261E26">
        <w:rPr>
          <w:vertAlign w:val="subscript"/>
          <w:lang w:eastAsia="en-NZ"/>
        </w:rPr>
        <w:t>n</w:t>
      </w:r>
      <w:proofErr w:type="spellEnd"/>
      <w:proofErr w:type="gramStart"/>
      <w:r w:rsidRPr="000E5437">
        <w:rPr>
          <w:vertAlign w:val="subscript"/>
          <w:lang w:val="ru-RU" w:eastAsia="en-NZ"/>
        </w:rPr>
        <w:t>,</w:t>
      </w:r>
      <w:r w:rsidRPr="00261E26">
        <w:rPr>
          <w:vertAlign w:val="subscript"/>
          <w:lang w:eastAsia="en-NZ"/>
        </w:rPr>
        <w:t>n</w:t>
      </w:r>
      <w:proofErr w:type="gramEnd"/>
      <w:r w:rsidRPr="000E5437">
        <w:rPr>
          <w:vertAlign w:val="subscript"/>
          <w:lang w:val="ru-RU" w:eastAsia="en-NZ"/>
        </w:rPr>
        <w:t>+1</w:t>
      </w:r>
      <w:r w:rsidRPr="000E5437">
        <w:rPr>
          <w:lang w:val="ru-RU" w:eastAsia="en-NZ"/>
        </w:rPr>
        <w:t xml:space="preserve"> </w:t>
      </w:r>
      <w:r w:rsidR="009704BA">
        <w:rPr>
          <w:lang w:val="ru-RU" w:eastAsia="en-NZ"/>
        </w:rPr>
        <w:t xml:space="preserve">- </w:t>
      </w:r>
      <w:r w:rsidR="000E5437">
        <w:rPr>
          <w:lang w:val="ru-RU" w:eastAsia="en-NZ"/>
        </w:rPr>
        <w:t>рассчитанное</w:t>
      </w:r>
      <w:r w:rsidR="000E5437" w:rsidRPr="000E5437">
        <w:rPr>
          <w:lang w:val="ru-RU" w:eastAsia="en-NZ"/>
        </w:rPr>
        <w:t xml:space="preserve"> </w:t>
      </w:r>
      <w:r w:rsidRPr="00261E26">
        <w:rPr>
          <w:lang w:eastAsia="en-NZ"/>
        </w:rPr>
        <w:t>C</w:t>
      </w:r>
      <w:r w:rsidR="00DA5DA5" w:rsidRPr="00261E26">
        <w:rPr>
          <w:lang w:eastAsia="en-NZ"/>
        </w:rPr>
        <w:t>T</w:t>
      </w:r>
      <w:r w:rsidRPr="000E5437">
        <w:rPr>
          <w:lang w:val="ru-RU" w:eastAsia="en-NZ"/>
        </w:rPr>
        <w:t xml:space="preserve"> </w:t>
      </w:r>
      <w:r w:rsidR="000E5437">
        <w:rPr>
          <w:lang w:val="ru-RU" w:eastAsia="en-NZ"/>
        </w:rPr>
        <w:t xml:space="preserve">между </w:t>
      </w:r>
      <w:proofErr w:type="spellStart"/>
      <w:r w:rsidRPr="00261E26">
        <w:rPr>
          <w:lang w:eastAsia="en-NZ"/>
        </w:rPr>
        <w:t>T</w:t>
      </w:r>
      <w:r w:rsidRPr="00261E26">
        <w:rPr>
          <w:vertAlign w:val="subscript"/>
          <w:lang w:eastAsia="en-NZ"/>
        </w:rPr>
        <w:t>n</w:t>
      </w:r>
      <w:proofErr w:type="spellEnd"/>
      <w:r w:rsidRPr="000E5437">
        <w:rPr>
          <w:lang w:val="ru-RU" w:eastAsia="en-NZ"/>
        </w:rPr>
        <w:t xml:space="preserve"> </w:t>
      </w:r>
      <w:r w:rsidR="000E5437">
        <w:rPr>
          <w:lang w:val="ru-RU" w:eastAsia="en-NZ"/>
        </w:rPr>
        <w:t xml:space="preserve">и </w:t>
      </w:r>
      <w:proofErr w:type="spellStart"/>
      <w:r w:rsidRPr="00261E26">
        <w:rPr>
          <w:lang w:eastAsia="en-NZ"/>
        </w:rPr>
        <w:t>T</w:t>
      </w:r>
      <w:r w:rsidRPr="00261E26">
        <w:rPr>
          <w:vertAlign w:val="subscript"/>
          <w:lang w:eastAsia="en-NZ"/>
        </w:rPr>
        <w:t>n</w:t>
      </w:r>
      <w:proofErr w:type="spellEnd"/>
      <w:r w:rsidRPr="000E5437">
        <w:rPr>
          <w:vertAlign w:val="subscript"/>
          <w:lang w:val="ru-RU" w:eastAsia="en-NZ"/>
        </w:rPr>
        <w:t>+1</w:t>
      </w:r>
      <w:r w:rsidR="00ED633E" w:rsidRPr="000E5437">
        <w:rPr>
          <w:lang w:val="ru-RU" w:eastAsia="en-NZ"/>
        </w:rPr>
        <w:t>,</w:t>
      </w:r>
      <w:r w:rsidRPr="000E5437">
        <w:rPr>
          <w:lang w:val="ru-RU" w:eastAsia="en-NZ"/>
        </w:rPr>
        <w:t xml:space="preserve"> </w:t>
      </w:r>
      <w:r w:rsidR="00B11B8A">
        <w:rPr>
          <w:lang w:val="ru-RU" w:eastAsia="en-NZ"/>
        </w:rPr>
        <w:t xml:space="preserve">в </w:t>
      </w:r>
      <w:proofErr w:type="spellStart"/>
      <w:r w:rsidR="00B11B8A">
        <w:rPr>
          <w:lang w:val="ru-RU" w:eastAsia="en-NZ"/>
        </w:rPr>
        <w:t>г·час</w:t>
      </w:r>
      <w:proofErr w:type="spellEnd"/>
      <w:r w:rsidR="00B11B8A" w:rsidRPr="000E5437">
        <w:rPr>
          <w:lang w:val="ru-RU" w:eastAsia="en-NZ"/>
        </w:rPr>
        <w:t>/</w:t>
      </w:r>
      <w:r w:rsidR="00B11B8A" w:rsidRPr="000E5437">
        <w:rPr>
          <w:sz w:val="16"/>
          <w:szCs w:val="16"/>
          <w:lang w:val="ru-RU" w:eastAsia="en-NZ"/>
        </w:rPr>
        <w:t>м</w:t>
      </w:r>
      <w:r w:rsidR="00B11B8A" w:rsidRPr="000E5437">
        <w:rPr>
          <w:sz w:val="16"/>
          <w:szCs w:val="16"/>
          <w:vertAlign w:val="superscript"/>
          <w:lang w:val="ru-RU" w:eastAsia="en-NZ"/>
        </w:rPr>
        <w:t>3</w:t>
      </w:r>
    </w:p>
    <w:p w:rsidR="001F1EA3" w:rsidRPr="00240F50" w:rsidRDefault="00955898" w:rsidP="00DA41A4">
      <w:pPr>
        <w:pStyle w:val="IPPHeading2"/>
        <w:rPr>
          <w:lang w:val="ru-RU"/>
        </w:rPr>
      </w:pPr>
      <w:bookmarkStart w:id="18" w:name="_Toc457313017"/>
      <w:r w:rsidRPr="00CC18F3">
        <w:rPr>
          <w:lang w:val="ru-RU"/>
        </w:rPr>
        <w:t>6</w:t>
      </w:r>
      <w:r w:rsidR="00F03A17" w:rsidRPr="00CC18F3">
        <w:rPr>
          <w:lang w:val="ru-RU"/>
        </w:rPr>
        <w:t>.</w:t>
      </w:r>
      <w:r w:rsidR="00A073A7" w:rsidRPr="00CC18F3">
        <w:rPr>
          <w:lang w:val="ru-RU"/>
        </w:rPr>
        <w:t>8</w:t>
      </w:r>
      <w:r w:rsidR="00F16DFE" w:rsidRPr="00CC18F3">
        <w:rPr>
          <w:lang w:val="ru-RU"/>
        </w:rPr>
        <w:tab/>
      </w:r>
      <w:bookmarkEnd w:id="18"/>
      <w:r w:rsidR="00240F50">
        <w:rPr>
          <w:lang w:val="ru-RU"/>
        </w:rPr>
        <w:t>Завершение фумигации</w:t>
      </w:r>
    </w:p>
    <w:p w:rsidR="000D1E45" w:rsidRDefault="009F544C" w:rsidP="001924BC">
      <w:pPr>
        <w:pStyle w:val="IPPParagraphnumbering"/>
        <w:rPr>
          <w:lang w:val="ru-RU"/>
        </w:rPr>
      </w:pPr>
      <w:r>
        <w:rPr>
          <w:lang w:val="ru-RU"/>
        </w:rPr>
        <w:t>Ф</w:t>
      </w:r>
      <w:r w:rsidRPr="004933D2">
        <w:rPr>
          <w:lang w:val="ru-RU"/>
        </w:rPr>
        <w:t xml:space="preserve">умигацию следует рассматривать как выполненную в соответствии </w:t>
      </w:r>
      <w:r w:rsidRPr="004933D2">
        <w:rPr>
          <w:lang w:val="en-GB"/>
        </w:rPr>
        <w:t>c</w:t>
      </w:r>
      <w:r w:rsidRPr="004933D2">
        <w:rPr>
          <w:lang w:val="ru-RU"/>
        </w:rPr>
        <w:t xml:space="preserve"> этим стандартом и </w:t>
      </w:r>
      <w:r w:rsidR="00852772">
        <w:rPr>
          <w:lang w:val="ru-RU"/>
        </w:rPr>
        <w:t>схемой</w:t>
      </w:r>
      <w:r>
        <w:rPr>
          <w:lang w:val="ru-RU"/>
        </w:rPr>
        <w:t xml:space="preserve"> обработки, если п</w:t>
      </w:r>
      <w:r w:rsidR="00BF1F1E">
        <w:rPr>
          <w:lang w:val="ru-RU"/>
        </w:rPr>
        <w:t xml:space="preserve">осле </w:t>
      </w:r>
      <w:r>
        <w:rPr>
          <w:lang w:val="ru-RU"/>
        </w:rPr>
        <w:t xml:space="preserve">её </w:t>
      </w:r>
      <w:r w:rsidR="00BF1F1E">
        <w:rPr>
          <w:lang w:val="ru-RU"/>
        </w:rPr>
        <w:t>завершени</w:t>
      </w:r>
      <w:r>
        <w:rPr>
          <w:lang w:val="ru-RU"/>
        </w:rPr>
        <w:t>я</w:t>
      </w:r>
      <w:r w:rsidR="00852772">
        <w:rPr>
          <w:lang w:val="ru-RU"/>
        </w:rPr>
        <w:t>, считывание</w:t>
      </w:r>
      <w:r w:rsidR="00BF1F1E">
        <w:rPr>
          <w:lang w:val="ru-RU"/>
        </w:rPr>
        <w:t xml:space="preserve"> </w:t>
      </w:r>
      <w:r w:rsidR="00240F50" w:rsidRPr="004933D2">
        <w:rPr>
          <w:lang w:val="ru-RU"/>
        </w:rPr>
        <w:t>показани</w:t>
      </w:r>
      <w:r w:rsidR="00852772">
        <w:rPr>
          <w:lang w:val="ru-RU"/>
        </w:rPr>
        <w:t>й</w:t>
      </w:r>
      <w:r w:rsidR="00240F50" w:rsidRPr="004933D2">
        <w:rPr>
          <w:lang w:val="ru-RU"/>
        </w:rPr>
        <w:t xml:space="preserve"> концентрации и температуры </w:t>
      </w:r>
      <w:r>
        <w:rPr>
          <w:lang w:val="ru-RU"/>
        </w:rPr>
        <w:t>укаж</w:t>
      </w:r>
      <w:r w:rsidR="00852772">
        <w:rPr>
          <w:lang w:val="ru-RU"/>
        </w:rPr>
        <w:t>е</w:t>
      </w:r>
      <w:r>
        <w:rPr>
          <w:lang w:val="ru-RU"/>
        </w:rPr>
        <w:t xml:space="preserve">т на </w:t>
      </w:r>
      <w:r w:rsidR="004933D2" w:rsidRPr="004933D2">
        <w:rPr>
          <w:lang w:val="ru-RU"/>
        </w:rPr>
        <w:t>достижени</w:t>
      </w:r>
      <w:r>
        <w:rPr>
          <w:lang w:val="ru-RU"/>
        </w:rPr>
        <w:t>е</w:t>
      </w:r>
      <w:r w:rsidR="004933D2" w:rsidRPr="004933D2">
        <w:rPr>
          <w:lang w:val="ru-RU"/>
        </w:rPr>
        <w:t xml:space="preserve"> </w:t>
      </w:r>
      <w:r w:rsidR="00BF1F1E">
        <w:rPr>
          <w:lang w:val="ru-RU"/>
        </w:rPr>
        <w:t xml:space="preserve">требуемых </w:t>
      </w:r>
      <w:r w:rsidR="004933D2" w:rsidRPr="004933D2">
        <w:rPr>
          <w:lang w:val="ru-RU"/>
        </w:rPr>
        <w:t>минимальных показателей.</w:t>
      </w:r>
    </w:p>
    <w:p w:rsidR="009B2A8D" w:rsidRPr="004E763C" w:rsidRDefault="004933D2" w:rsidP="001924BC">
      <w:pPr>
        <w:pStyle w:val="IPPParagraphnumbering"/>
        <w:rPr>
          <w:lang w:val="ru-RU"/>
        </w:rPr>
      </w:pPr>
      <w:r>
        <w:rPr>
          <w:lang w:val="ru-RU"/>
        </w:rPr>
        <w:t>Признаки, указывающие на</w:t>
      </w:r>
      <w:r w:rsidRPr="004933D2">
        <w:rPr>
          <w:lang w:val="ru-RU"/>
        </w:rPr>
        <w:t xml:space="preserve"> </w:t>
      </w:r>
      <w:r>
        <w:rPr>
          <w:lang w:val="ru-RU"/>
        </w:rPr>
        <w:t>успех</w:t>
      </w:r>
      <w:r w:rsidRPr="004933D2">
        <w:rPr>
          <w:lang w:val="ru-RU"/>
        </w:rPr>
        <w:t xml:space="preserve"> </w:t>
      </w:r>
      <w:r>
        <w:rPr>
          <w:lang w:val="ru-RU"/>
        </w:rPr>
        <w:t>фумигации, можно получить п</w:t>
      </w:r>
      <w:r w:rsidR="00852772">
        <w:rPr>
          <w:lang w:val="ru-RU"/>
        </w:rPr>
        <w:t>утём</w:t>
      </w:r>
      <w:r>
        <w:rPr>
          <w:lang w:val="ru-RU"/>
        </w:rPr>
        <w:t xml:space="preserve"> досмотр</w:t>
      </w:r>
      <w:r w:rsidR="00852772">
        <w:rPr>
          <w:lang w:val="ru-RU"/>
        </w:rPr>
        <w:t>а</w:t>
      </w:r>
      <w:r>
        <w:rPr>
          <w:lang w:val="ru-RU"/>
        </w:rPr>
        <w:t xml:space="preserve"> для подтверждения смертности целевого вредного организма.</w:t>
      </w:r>
      <w:r w:rsidRPr="004933D2">
        <w:rPr>
          <w:lang w:val="ru-RU"/>
        </w:rPr>
        <w:t xml:space="preserve"> </w:t>
      </w:r>
      <w:r>
        <w:rPr>
          <w:lang w:val="ru-RU"/>
        </w:rPr>
        <w:t>Для</w:t>
      </w:r>
      <w:r w:rsidRPr="004933D2">
        <w:rPr>
          <w:lang w:val="ru-RU"/>
        </w:rPr>
        <w:t xml:space="preserve"> </w:t>
      </w:r>
      <w:r>
        <w:rPr>
          <w:lang w:val="ru-RU"/>
        </w:rPr>
        <w:t>многих</w:t>
      </w:r>
      <w:r w:rsidRPr="004933D2">
        <w:rPr>
          <w:lang w:val="ru-RU"/>
        </w:rPr>
        <w:t xml:space="preserve"> </w:t>
      </w:r>
      <w:r>
        <w:rPr>
          <w:lang w:val="ru-RU"/>
        </w:rPr>
        <w:t>фумигаций</w:t>
      </w:r>
      <w:r w:rsidRPr="004933D2">
        <w:rPr>
          <w:lang w:val="ru-RU"/>
        </w:rPr>
        <w:t xml:space="preserve"> </w:t>
      </w:r>
      <w:r>
        <w:rPr>
          <w:lang w:val="ru-RU"/>
        </w:rPr>
        <w:t>может</w:t>
      </w:r>
      <w:r w:rsidRPr="004933D2">
        <w:rPr>
          <w:lang w:val="ru-RU"/>
        </w:rPr>
        <w:t xml:space="preserve"> </w:t>
      </w:r>
      <w:r>
        <w:rPr>
          <w:lang w:val="ru-RU"/>
        </w:rPr>
        <w:t>потребоваться</w:t>
      </w:r>
      <w:r w:rsidRPr="004933D2">
        <w:rPr>
          <w:lang w:val="ru-RU"/>
        </w:rPr>
        <w:t xml:space="preserve"> </w:t>
      </w:r>
      <w:r>
        <w:rPr>
          <w:lang w:val="ru-RU"/>
        </w:rPr>
        <w:t>длительный</w:t>
      </w:r>
      <w:r w:rsidRPr="004933D2">
        <w:rPr>
          <w:lang w:val="ru-RU"/>
        </w:rPr>
        <w:t xml:space="preserve"> </w:t>
      </w:r>
      <w:r>
        <w:rPr>
          <w:lang w:val="ru-RU"/>
        </w:rPr>
        <w:t>послефумигационный</w:t>
      </w:r>
      <w:r w:rsidRPr="004933D2">
        <w:rPr>
          <w:lang w:val="ru-RU"/>
        </w:rPr>
        <w:t xml:space="preserve"> </w:t>
      </w:r>
      <w:r>
        <w:rPr>
          <w:lang w:val="ru-RU"/>
        </w:rPr>
        <w:t>период</w:t>
      </w:r>
      <w:r w:rsidRPr="004933D2">
        <w:rPr>
          <w:lang w:val="ru-RU"/>
        </w:rPr>
        <w:t xml:space="preserve"> </w:t>
      </w:r>
      <w:r>
        <w:rPr>
          <w:lang w:val="ru-RU"/>
        </w:rPr>
        <w:t>д</w:t>
      </w:r>
      <w:r w:rsidR="004E763C">
        <w:rPr>
          <w:lang w:val="ru-RU"/>
        </w:rPr>
        <w:t>ля</w:t>
      </w:r>
      <w:r>
        <w:rPr>
          <w:lang w:val="ru-RU"/>
        </w:rPr>
        <w:t xml:space="preserve"> достижения полной смертности вредного организма</w:t>
      </w:r>
      <w:r w:rsidR="00CA7B91" w:rsidRPr="004E763C">
        <w:rPr>
          <w:lang w:val="ru-RU"/>
        </w:rPr>
        <w:t>.</w:t>
      </w:r>
      <w:r w:rsidR="00A627F6" w:rsidRPr="004E763C">
        <w:rPr>
          <w:lang w:val="ru-RU"/>
        </w:rPr>
        <w:t xml:space="preserve"> </w:t>
      </w:r>
      <w:r w:rsidR="004E763C" w:rsidRPr="00852772">
        <w:rPr>
          <w:highlight w:val="cyan"/>
          <w:lang w:val="ru-RU"/>
        </w:rPr>
        <w:t xml:space="preserve">Требуемый </w:t>
      </w:r>
      <w:r w:rsidR="00852772" w:rsidRPr="00852772">
        <w:rPr>
          <w:highlight w:val="cyan"/>
          <w:lang w:val="ru-RU"/>
        </w:rPr>
        <w:t>результат обработки</w:t>
      </w:r>
      <w:r w:rsidR="004E763C" w:rsidRPr="00852772">
        <w:rPr>
          <w:highlight w:val="cyan"/>
          <w:lang w:val="ru-RU"/>
        </w:rPr>
        <w:t xml:space="preserve"> не</w:t>
      </w:r>
      <w:r w:rsidR="00852772" w:rsidRPr="00852772">
        <w:rPr>
          <w:highlight w:val="cyan"/>
          <w:lang w:val="ru-RU"/>
        </w:rPr>
        <w:t xml:space="preserve"> </w:t>
      </w:r>
      <w:r w:rsidR="004E763C" w:rsidRPr="00852772">
        <w:rPr>
          <w:highlight w:val="cyan"/>
          <w:lang w:val="ru-RU"/>
        </w:rPr>
        <w:t>обязательно</w:t>
      </w:r>
      <w:r w:rsidR="009F544C" w:rsidRPr="00852772">
        <w:rPr>
          <w:highlight w:val="cyan"/>
          <w:lang w:val="ru-RU"/>
        </w:rPr>
        <w:t xml:space="preserve"> </w:t>
      </w:r>
      <w:r w:rsidR="00852772" w:rsidRPr="00852772">
        <w:rPr>
          <w:highlight w:val="cyan"/>
          <w:lang w:val="ru-RU"/>
        </w:rPr>
        <w:t>должен</w:t>
      </w:r>
      <w:r w:rsidR="009F544C" w:rsidRPr="00852772">
        <w:rPr>
          <w:highlight w:val="cyan"/>
          <w:lang w:val="ru-RU"/>
        </w:rPr>
        <w:t xml:space="preserve"> </w:t>
      </w:r>
      <w:r w:rsidR="00852772" w:rsidRPr="00852772">
        <w:rPr>
          <w:highlight w:val="cyan"/>
          <w:lang w:val="ru-RU"/>
        </w:rPr>
        <w:t>ожидаться</w:t>
      </w:r>
      <w:r w:rsidR="009F544C" w:rsidRPr="00852772">
        <w:rPr>
          <w:highlight w:val="cyan"/>
          <w:lang w:val="ru-RU"/>
        </w:rPr>
        <w:t xml:space="preserve"> </w:t>
      </w:r>
      <w:r w:rsidR="00852772" w:rsidRPr="00852772">
        <w:rPr>
          <w:highlight w:val="cyan"/>
          <w:lang w:val="ru-RU"/>
        </w:rPr>
        <w:t>для</w:t>
      </w:r>
      <w:r w:rsidR="004E763C" w:rsidRPr="00852772">
        <w:rPr>
          <w:highlight w:val="cyan"/>
          <w:lang w:val="ru-RU"/>
        </w:rPr>
        <w:t xml:space="preserve"> нецелевых вредных организм</w:t>
      </w:r>
      <w:r w:rsidR="00852772" w:rsidRPr="00852772">
        <w:rPr>
          <w:highlight w:val="cyan"/>
          <w:lang w:val="ru-RU"/>
        </w:rPr>
        <w:t>ов</w:t>
      </w:r>
      <w:r w:rsidR="004E763C">
        <w:rPr>
          <w:lang w:val="ru-RU"/>
        </w:rPr>
        <w:t xml:space="preserve"> на </w:t>
      </w:r>
      <w:proofErr w:type="spellStart"/>
      <w:r w:rsidR="004E763C">
        <w:rPr>
          <w:lang w:val="ru-RU"/>
        </w:rPr>
        <w:t>профумигир</w:t>
      </w:r>
      <w:r w:rsidR="00852772">
        <w:rPr>
          <w:lang w:val="ru-RU"/>
        </w:rPr>
        <w:t>ованном</w:t>
      </w:r>
      <w:proofErr w:type="spellEnd"/>
      <w:r w:rsidR="004E763C">
        <w:rPr>
          <w:lang w:val="ru-RU"/>
        </w:rPr>
        <w:t xml:space="preserve"> товаре.</w:t>
      </w:r>
    </w:p>
    <w:p w:rsidR="002F607F" w:rsidRPr="00CC18F3" w:rsidRDefault="00955898" w:rsidP="002F607F">
      <w:pPr>
        <w:pStyle w:val="IPPHeading1"/>
        <w:rPr>
          <w:lang w:val="ru-RU"/>
        </w:rPr>
      </w:pPr>
      <w:bookmarkStart w:id="19" w:name="_Toc438542798"/>
      <w:r w:rsidRPr="00CC18F3">
        <w:rPr>
          <w:lang w:val="ru-RU"/>
        </w:rPr>
        <w:t>7</w:t>
      </w:r>
      <w:r w:rsidR="002F607F" w:rsidRPr="00CC18F3">
        <w:rPr>
          <w:lang w:val="ru-RU"/>
        </w:rPr>
        <w:t>.</w:t>
      </w:r>
      <w:r w:rsidR="00F16DFE" w:rsidRPr="00CC18F3">
        <w:rPr>
          <w:lang w:val="ru-RU"/>
        </w:rPr>
        <w:tab/>
      </w:r>
      <w:r w:rsidR="001C5BD7" w:rsidRPr="00431C96">
        <w:rPr>
          <w:lang w:val="ru-RU"/>
        </w:rPr>
        <w:t>Фитосанитарная</w:t>
      </w:r>
      <w:r w:rsidR="001C5BD7" w:rsidRPr="00CC18F3">
        <w:rPr>
          <w:lang w:val="ru-RU"/>
        </w:rPr>
        <w:t xml:space="preserve"> </w:t>
      </w:r>
      <w:r w:rsidR="001C5BD7" w:rsidRPr="00431C96">
        <w:rPr>
          <w:lang w:val="ru-RU"/>
        </w:rPr>
        <w:t>система</w:t>
      </w:r>
      <w:r w:rsidR="001C5BD7" w:rsidRPr="00CC18F3">
        <w:rPr>
          <w:lang w:val="ru-RU"/>
        </w:rPr>
        <w:t xml:space="preserve"> </w:t>
      </w:r>
      <w:r w:rsidR="001C5BD7" w:rsidRPr="00431C96">
        <w:rPr>
          <w:lang w:val="ru-RU"/>
        </w:rPr>
        <w:t>безопасности</w:t>
      </w:r>
      <w:bookmarkEnd w:id="19"/>
    </w:p>
    <w:p w:rsidR="006F1DA0" w:rsidRPr="006F1DA0" w:rsidRDefault="006F1DA0" w:rsidP="001924BC">
      <w:pPr>
        <w:pStyle w:val="IPPParagraphnumbering"/>
        <w:rPr>
          <w:lang w:val="ru-RU"/>
        </w:rPr>
      </w:pPr>
      <w:r w:rsidRPr="006F1DA0">
        <w:rPr>
          <w:lang w:val="ru-RU"/>
        </w:rPr>
        <w:t>Хорошо спроектированные и тщательно контролируемые системы проведения обработки</w:t>
      </w:r>
      <w:r w:rsidR="00852772">
        <w:rPr>
          <w:lang w:val="ru-RU"/>
        </w:rPr>
        <w:t>,</w:t>
      </w:r>
      <w:r w:rsidRPr="006F1DA0">
        <w:rPr>
          <w:lang w:val="ru-RU"/>
        </w:rPr>
        <w:t xml:space="preserve"> </w:t>
      </w:r>
      <w:r w:rsidR="00852772">
        <w:rPr>
          <w:lang w:val="ru-RU"/>
        </w:rPr>
        <w:t>а также</w:t>
      </w:r>
      <w:r w:rsidRPr="006F1DA0">
        <w:rPr>
          <w:lang w:val="ru-RU"/>
        </w:rPr>
        <w:t xml:space="preserve"> обеспечения безопасности обработанных товаров </w:t>
      </w:r>
      <w:r w:rsidR="009F544C">
        <w:rPr>
          <w:lang w:val="ru-RU"/>
        </w:rPr>
        <w:t xml:space="preserve">дают </w:t>
      </w:r>
      <w:r w:rsidRPr="006F1DA0">
        <w:rPr>
          <w:lang w:val="ru-RU"/>
        </w:rPr>
        <w:t>уверенность в правильности проведения обработки.</w:t>
      </w:r>
    </w:p>
    <w:p w:rsidR="0055045B" w:rsidRPr="009E3EE0" w:rsidRDefault="006F1DA0" w:rsidP="001924BC">
      <w:pPr>
        <w:pStyle w:val="IPPParagraphnumbering"/>
        <w:rPr>
          <w:lang w:val="ru-RU"/>
        </w:rPr>
      </w:pPr>
      <w:r>
        <w:rPr>
          <w:lang w:val="ru-RU"/>
        </w:rPr>
        <w:t>НОКЗР</w:t>
      </w:r>
      <w:r w:rsidRPr="009E3EE0">
        <w:rPr>
          <w:lang w:val="ru-RU"/>
        </w:rPr>
        <w:t xml:space="preserve"> </w:t>
      </w:r>
      <w:r>
        <w:rPr>
          <w:lang w:val="ru-RU"/>
        </w:rPr>
        <w:t>той</w:t>
      </w:r>
      <w:r w:rsidRPr="009E3EE0">
        <w:rPr>
          <w:lang w:val="ru-RU"/>
        </w:rPr>
        <w:t xml:space="preserve"> </w:t>
      </w:r>
      <w:r>
        <w:rPr>
          <w:lang w:val="ru-RU"/>
        </w:rPr>
        <w:t>страны</w:t>
      </w:r>
      <w:r w:rsidRPr="009E3EE0">
        <w:rPr>
          <w:lang w:val="ru-RU"/>
        </w:rPr>
        <w:t xml:space="preserve">, </w:t>
      </w:r>
      <w:r>
        <w:rPr>
          <w:lang w:val="ru-RU"/>
        </w:rPr>
        <w:t>в</w:t>
      </w:r>
      <w:r w:rsidRPr="009E3EE0">
        <w:rPr>
          <w:lang w:val="ru-RU"/>
        </w:rPr>
        <w:t xml:space="preserve"> </w:t>
      </w:r>
      <w:r>
        <w:rPr>
          <w:lang w:val="ru-RU"/>
        </w:rPr>
        <w:t>которой</w:t>
      </w:r>
      <w:r w:rsidRPr="009E3EE0">
        <w:rPr>
          <w:lang w:val="ru-RU"/>
        </w:rPr>
        <w:t xml:space="preserve"> </w:t>
      </w:r>
      <w:r w:rsidR="009E3EE0">
        <w:rPr>
          <w:lang w:val="ru-RU"/>
        </w:rPr>
        <w:t>находится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оборудование</w:t>
      </w:r>
      <w:r w:rsidR="009E3EE0" w:rsidRPr="009E3EE0">
        <w:rPr>
          <w:lang w:val="ru-RU"/>
        </w:rPr>
        <w:t xml:space="preserve"> </w:t>
      </w:r>
      <w:r w:rsidR="00852772">
        <w:rPr>
          <w:lang w:val="ru-RU"/>
        </w:rPr>
        <w:t xml:space="preserve">и помещения </w:t>
      </w:r>
      <w:r w:rsidR="009E3EE0">
        <w:rPr>
          <w:lang w:val="ru-RU"/>
        </w:rPr>
        <w:t>для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обработки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и</w:t>
      </w:r>
      <w:r w:rsidR="00852772">
        <w:rPr>
          <w:lang w:val="ru-RU"/>
        </w:rPr>
        <w:t>ли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где</w:t>
      </w:r>
      <w:r w:rsidR="009E3EE0" w:rsidRPr="009E3EE0">
        <w:rPr>
          <w:lang w:val="ru-RU"/>
        </w:rPr>
        <w:t xml:space="preserve"> </w:t>
      </w:r>
      <w:r w:rsidR="009E3EE0" w:rsidRPr="00852772">
        <w:rPr>
          <w:highlight w:val="cyan"/>
          <w:lang w:val="ru-RU"/>
        </w:rPr>
        <w:t>обработки</w:t>
      </w:r>
      <w:r w:rsidR="00852772" w:rsidRPr="00852772">
        <w:rPr>
          <w:highlight w:val="cyan"/>
          <w:lang w:val="ru-RU"/>
        </w:rPr>
        <w:t xml:space="preserve"> были инициированы</w:t>
      </w:r>
      <w:r w:rsidR="003E38FD">
        <w:rPr>
          <w:lang w:val="ru-RU"/>
        </w:rPr>
        <w:t>,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должна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обеспечить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правильность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проведения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обработок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в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соответствии</w:t>
      </w:r>
      <w:r w:rsidR="009E3EE0" w:rsidRPr="009E3EE0">
        <w:rPr>
          <w:lang w:val="ru-RU"/>
        </w:rPr>
        <w:t xml:space="preserve"> </w:t>
      </w:r>
      <w:r w:rsidR="009E3EE0">
        <w:rPr>
          <w:lang w:val="ru-RU"/>
        </w:rPr>
        <w:t>с</w:t>
      </w:r>
      <w:r w:rsidR="009E3EE0" w:rsidRPr="009E3EE0">
        <w:rPr>
          <w:lang w:val="ru-RU"/>
        </w:rPr>
        <w:t xml:space="preserve"> </w:t>
      </w:r>
      <w:r w:rsidR="00852772" w:rsidRPr="00852772">
        <w:rPr>
          <w:highlight w:val="cyan"/>
          <w:lang w:val="ru-RU"/>
        </w:rPr>
        <w:t xml:space="preserve">импортными </w:t>
      </w:r>
      <w:r w:rsidR="009E3EE0" w:rsidRPr="00852772">
        <w:rPr>
          <w:highlight w:val="cyan"/>
          <w:lang w:val="ru-RU"/>
        </w:rPr>
        <w:t>фитосанитарными требованиями импорт</w:t>
      </w:r>
      <w:r w:rsidR="00852772" w:rsidRPr="00852772">
        <w:rPr>
          <w:highlight w:val="cyan"/>
          <w:lang w:val="ru-RU"/>
        </w:rPr>
        <w:t>ирующ</w:t>
      </w:r>
      <w:r w:rsidR="009E3EE0" w:rsidRPr="00852772">
        <w:rPr>
          <w:highlight w:val="cyan"/>
          <w:lang w:val="ru-RU"/>
        </w:rPr>
        <w:t>е</w:t>
      </w:r>
      <w:r w:rsidR="00852772" w:rsidRPr="00852772">
        <w:rPr>
          <w:highlight w:val="cyan"/>
          <w:lang w:val="ru-RU"/>
        </w:rPr>
        <w:t>й</w:t>
      </w:r>
      <w:r w:rsidR="009E3EE0" w:rsidRPr="00852772">
        <w:rPr>
          <w:highlight w:val="cyan"/>
          <w:lang w:val="ru-RU"/>
        </w:rPr>
        <w:t xml:space="preserve"> </w:t>
      </w:r>
      <w:r w:rsidR="00852772" w:rsidRPr="00852772">
        <w:rPr>
          <w:highlight w:val="cyan"/>
          <w:lang w:val="ru-RU"/>
        </w:rPr>
        <w:t>страны</w:t>
      </w:r>
      <w:r w:rsidR="00852772">
        <w:rPr>
          <w:lang w:val="ru-RU"/>
        </w:rPr>
        <w:t xml:space="preserve"> </w:t>
      </w:r>
      <w:r w:rsidR="009E3EE0">
        <w:rPr>
          <w:lang w:val="ru-RU"/>
        </w:rPr>
        <w:t xml:space="preserve">и защиту товаров от </w:t>
      </w:r>
      <w:r w:rsidR="00852772">
        <w:rPr>
          <w:lang w:val="ru-RU"/>
        </w:rPr>
        <w:t xml:space="preserve">первичного и вторичного </w:t>
      </w:r>
      <w:r w:rsidR="009E3EE0">
        <w:rPr>
          <w:lang w:val="ru-RU"/>
        </w:rPr>
        <w:t>заражения.</w:t>
      </w:r>
    </w:p>
    <w:p w:rsidR="002F607F" w:rsidRPr="009E3EE0" w:rsidRDefault="00955898" w:rsidP="002F607F">
      <w:pPr>
        <w:pStyle w:val="IPPHeading2"/>
        <w:rPr>
          <w:lang w:val="ru-RU"/>
        </w:rPr>
      </w:pPr>
      <w:r w:rsidRPr="00CC18F3">
        <w:rPr>
          <w:lang w:val="ru-RU"/>
        </w:rPr>
        <w:t>7</w:t>
      </w:r>
      <w:r w:rsidR="002F607F" w:rsidRPr="00CC18F3">
        <w:rPr>
          <w:lang w:val="ru-RU"/>
        </w:rPr>
        <w:t>.1</w:t>
      </w:r>
      <w:r w:rsidR="00F16DFE" w:rsidRPr="00CC18F3">
        <w:rPr>
          <w:lang w:val="ru-RU"/>
        </w:rPr>
        <w:tab/>
      </w:r>
      <w:r w:rsidR="009E3EE0">
        <w:rPr>
          <w:lang w:val="ru-RU"/>
        </w:rPr>
        <w:t>Полномочия</w:t>
      </w:r>
      <w:r w:rsidR="009E3EE0" w:rsidRPr="00CC18F3">
        <w:rPr>
          <w:lang w:val="ru-RU"/>
        </w:rPr>
        <w:t xml:space="preserve"> </w:t>
      </w:r>
      <w:r w:rsidR="009E3EE0">
        <w:rPr>
          <w:lang w:val="ru-RU"/>
        </w:rPr>
        <w:t>фумигаци</w:t>
      </w:r>
      <w:r w:rsidR="00852772">
        <w:rPr>
          <w:lang w:val="ru-RU"/>
        </w:rPr>
        <w:t>онных отрядов</w:t>
      </w:r>
    </w:p>
    <w:p w:rsidR="0055045B" w:rsidRPr="00AC6B47" w:rsidRDefault="009E3EE0" w:rsidP="001924BC">
      <w:pPr>
        <w:pStyle w:val="IPPParagraphnumbering"/>
        <w:rPr>
          <w:lang w:val="ru-RU"/>
        </w:rPr>
      </w:pPr>
      <w:bookmarkStart w:id="20" w:name="_Toc438542799"/>
      <w:r>
        <w:rPr>
          <w:lang w:val="ru-RU"/>
        </w:rPr>
        <w:t>Фумигационные</w:t>
      </w:r>
      <w:r w:rsidRPr="009E3EE0">
        <w:rPr>
          <w:lang w:val="ru-RU"/>
        </w:rPr>
        <w:t xml:space="preserve"> </w:t>
      </w:r>
      <w:r w:rsidR="00852772">
        <w:rPr>
          <w:lang w:val="ru-RU"/>
        </w:rPr>
        <w:t>отряды</w:t>
      </w:r>
      <w:r w:rsidRPr="009E3EE0">
        <w:rPr>
          <w:lang w:val="ru-RU"/>
        </w:rPr>
        <w:t xml:space="preserve"> </w:t>
      </w:r>
      <w:r>
        <w:rPr>
          <w:lang w:val="ru-RU"/>
        </w:rPr>
        <w:t xml:space="preserve">должны быть </w:t>
      </w:r>
      <w:r w:rsidR="00852772">
        <w:rPr>
          <w:lang w:val="ru-RU"/>
        </w:rPr>
        <w:t>уполномочены</w:t>
      </w:r>
      <w:r>
        <w:rPr>
          <w:lang w:val="ru-RU"/>
        </w:rPr>
        <w:t xml:space="preserve"> НОКЗР в той стране, </w:t>
      </w:r>
      <w:r w:rsidR="00852772">
        <w:rPr>
          <w:lang w:val="ru-RU"/>
        </w:rPr>
        <w:t>в</w:t>
      </w:r>
      <w:r>
        <w:rPr>
          <w:lang w:val="ru-RU"/>
        </w:rPr>
        <w:t xml:space="preserve"> </w:t>
      </w:r>
      <w:r w:rsidR="00852772">
        <w:rPr>
          <w:lang w:val="ru-RU"/>
        </w:rPr>
        <w:t>которой</w:t>
      </w:r>
      <w:r>
        <w:rPr>
          <w:lang w:val="ru-RU"/>
        </w:rPr>
        <w:t xml:space="preserve"> </w:t>
      </w:r>
      <w:r w:rsidR="000A39A4">
        <w:rPr>
          <w:lang w:val="ru-RU"/>
        </w:rPr>
        <w:t>провод</w:t>
      </w:r>
      <w:r w:rsidR="00852772">
        <w:rPr>
          <w:lang w:val="ru-RU"/>
        </w:rPr>
        <w:t>ятся</w:t>
      </w:r>
      <w:r>
        <w:rPr>
          <w:lang w:val="ru-RU"/>
        </w:rPr>
        <w:t xml:space="preserve"> </w:t>
      </w:r>
      <w:r w:rsidR="00852772">
        <w:rPr>
          <w:lang w:val="ru-RU"/>
        </w:rPr>
        <w:t xml:space="preserve">фитосанитарные </w:t>
      </w:r>
      <w:r>
        <w:rPr>
          <w:lang w:val="ru-RU"/>
        </w:rPr>
        <w:t xml:space="preserve">обработки (смотрите 7.6). </w:t>
      </w:r>
      <w:r w:rsidR="000A39A4">
        <w:rPr>
          <w:bCs/>
          <w:szCs w:val="22"/>
          <w:lang w:val="ru-RU"/>
        </w:rPr>
        <w:t>НОКЗР</w:t>
      </w:r>
      <w:r w:rsidR="000A39A4" w:rsidRPr="000A39A4">
        <w:rPr>
          <w:bCs/>
          <w:szCs w:val="22"/>
          <w:lang w:val="ru-RU"/>
        </w:rPr>
        <w:t xml:space="preserve"> </w:t>
      </w:r>
      <w:r w:rsidR="000A39A4">
        <w:rPr>
          <w:bCs/>
          <w:szCs w:val="22"/>
          <w:lang w:val="ru-RU"/>
        </w:rPr>
        <w:t>должн</w:t>
      </w:r>
      <w:r w:rsidR="002A3069">
        <w:rPr>
          <w:bCs/>
          <w:szCs w:val="22"/>
          <w:lang w:val="ru-RU"/>
        </w:rPr>
        <w:t>а</w:t>
      </w:r>
      <w:r w:rsidR="000A39A4" w:rsidRPr="000A39A4">
        <w:rPr>
          <w:bCs/>
          <w:szCs w:val="22"/>
          <w:lang w:val="ru-RU"/>
        </w:rPr>
        <w:t xml:space="preserve"> </w:t>
      </w:r>
      <w:r w:rsidR="00F76ED2">
        <w:rPr>
          <w:bCs/>
          <w:szCs w:val="22"/>
          <w:lang w:val="ru-RU"/>
        </w:rPr>
        <w:t xml:space="preserve">вести учёт </w:t>
      </w:r>
      <w:r w:rsidR="00852772">
        <w:rPr>
          <w:bCs/>
          <w:szCs w:val="22"/>
          <w:lang w:val="ru-RU"/>
        </w:rPr>
        <w:t>уполномоченных фумигационных</w:t>
      </w:r>
      <w:r w:rsidR="000A39A4" w:rsidRPr="000A39A4">
        <w:rPr>
          <w:bCs/>
          <w:szCs w:val="22"/>
          <w:lang w:val="ru-RU"/>
        </w:rPr>
        <w:t xml:space="preserve"> </w:t>
      </w:r>
      <w:r w:rsidR="00852772">
        <w:rPr>
          <w:bCs/>
          <w:szCs w:val="22"/>
          <w:lang w:val="ru-RU"/>
        </w:rPr>
        <w:t>отрядов</w:t>
      </w:r>
      <w:r w:rsidR="000A39A4">
        <w:rPr>
          <w:bCs/>
          <w:szCs w:val="22"/>
          <w:lang w:val="ru-RU"/>
        </w:rPr>
        <w:t xml:space="preserve">, способных проводить </w:t>
      </w:r>
      <w:r w:rsidR="00852772">
        <w:rPr>
          <w:bCs/>
          <w:szCs w:val="22"/>
          <w:lang w:val="ru-RU"/>
        </w:rPr>
        <w:t xml:space="preserve">фумигационные </w:t>
      </w:r>
      <w:r w:rsidR="000A39A4">
        <w:rPr>
          <w:bCs/>
          <w:szCs w:val="22"/>
          <w:lang w:val="ru-RU"/>
        </w:rPr>
        <w:t>обработки. НОКЗР</w:t>
      </w:r>
      <w:r w:rsidR="000A39A4" w:rsidRPr="000A39A4">
        <w:rPr>
          <w:bCs/>
          <w:szCs w:val="22"/>
          <w:lang w:val="ru-RU"/>
        </w:rPr>
        <w:t xml:space="preserve"> </w:t>
      </w:r>
      <w:r w:rsidR="000A39A4">
        <w:rPr>
          <w:bCs/>
          <w:szCs w:val="22"/>
          <w:lang w:val="ru-RU"/>
        </w:rPr>
        <w:t>экспортирующей</w:t>
      </w:r>
      <w:r w:rsidR="000A39A4" w:rsidRPr="000A39A4">
        <w:rPr>
          <w:bCs/>
          <w:szCs w:val="22"/>
          <w:lang w:val="ru-RU"/>
        </w:rPr>
        <w:t xml:space="preserve"> </w:t>
      </w:r>
      <w:r w:rsidR="000A39A4">
        <w:rPr>
          <w:bCs/>
          <w:szCs w:val="22"/>
          <w:lang w:val="ru-RU"/>
        </w:rPr>
        <w:t>страны</w:t>
      </w:r>
      <w:r w:rsidR="000A39A4" w:rsidRPr="000A39A4">
        <w:rPr>
          <w:bCs/>
          <w:szCs w:val="22"/>
          <w:lang w:val="ru-RU"/>
        </w:rPr>
        <w:t xml:space="preserve"> </w:t>
      </w:r>
      <w:r w:rsidR="000A39A4">
        <w:rPr>
          <w:bCs/>
          <w:szCs w:val="22"/>
          <w:lang w:val="ru-RU"/>
        </w:rPr>
        <w:t>несёт</w:t>
      </w:r>
      <w:r w:rsidR="000A39A4" w:rsidRPr="000A39A4">
        <w:rPr>
          <w:bCs/>
          <w:szCs w:val="22"/>
          <w:lang w:val="ru-RU"/>
        </w:rPr>
        <w:t xml:space="preserve"> </w:t>
      </w:r>
      <w:r w:rsidR="000A39A4">
        <w:rPr>
          <w:bCs/>
          <w:szCs w:val="22"/>
          <w:lang w:val="ru-RU"/>
        </w:rPr>
        <w:t>ответственность</w:t>
      </w:r>
      <w:r w:rsidR="000A39A4" w:rsidRPr="000A39A4">
        <w:rPr>
          <w:bCs/>
          <w:szCs w:val="22"/>
          <w:lang w:val="ru-RU"/>
        </w:rPr>
        <w:t xml:space="preserve"> </w:t>
      </w:r>
      <w:r w:rsidR="000A39A4">
        <w:rPr>
          <w:bCs/>
          <w:szCs w:val="22"/>
          <w:lang w:val="ru-RU"/>
        </w:rPr>
        <w:t>за</w:t>
      </w:r>
      <w:r w:rsidR="000A39A4" w:rsidRPr="000A39A4">
        <w:rPr>
          <w:bCs/>
          <w:szCs w:val="22"/>
          <w:lang w:val="ru-RU"/>
        </w:rPr>
        <w:t xml:space="preserve"> </w:t>
      </w:r>
      <w:r w:rsidR="00852772">
        <w:rPr>
          <w:bCs/>
          <w:szCs w:val="22"/>
          <w:lang w:val="ru-RU"/>
        </w:rPr>
        <w:t>уполномочивание</w:t>
      </w:r>
      <w:r w:rsidR="000A39A4" w:rsidRPr="000A39A4">
        <w:rPr>
          <w:bCs/>
          <w:szCs w:val="22"/>
          <w:lang w:val="ru-RU"/>
        </w:rPr>
        <w:t xml:space="preserve"> </w:t>
      </w:r>
      <w:r w:rsidR="000A39A4">
        <w:rPr>
          <w:bCs/>
          <w:szCs w:val="22"/>
          <w:lang w:val="ru-RU"/>
        </w:rPr>
        <w:t>то</w:t>
      </w:r>
      <w:r w:rsidR="00852772">
        <w:rPr>
          <w:bCs/>
          <w:szCs w:val="22"/>
          <w:lang w:val="ru-RU"/>
        </w:rPr>
        <w:t>го</w:t>
      </w:r>
      <w:r w:rsidR="000A39A4">
        <w:rPr>
          <w:bCs/>
          <w:szCs w:val="22"/>
          <w:lang w:val="ru-RU"/>
        </w:rPr>
        <w:t xml:space="preserve"> </w:t>
      </w:r>
      <w:r w:rsidR="00852772">
        <w:rPr>
          <w:bCs/>
          <w:szCs w:val="22"/>
          <w:lang w:val="ru-RU"/>
        </w:rPr>
        <w:t>отряда</w:t>
      </w:r>
      <w:r w:rsidR="000A39A4">
        <w:rPr>
          <w:bCs/>
          <w:szCs w:val="22"/>
          <w:lang w:val="ru-RU"/>
        </w:rPr>
        <w:t>, котор</w:t>
      </w:r>
      <w:r w:rsidR="00852772">
        <w:rPr>
          <w:bCs/>
          <w:szCs w:val="22"/>
          <w:lang w:val="ru-RU"/>
        </w:rPr>
        <w:t>ый</w:t>
      </w:r>
      <w:r w:rsidR="000A39A4">
        <w:rPr>
          <w:bCs/>
          <w:szCs w:val="22"/>
          <w:lang w:val="ru-RU"/>
        </w:rPr>
        <w:t xml:space="preserve"> проводит обработку</w:t>
      </w:r>
      <w:r w:rsidR="00796A56">
        <w:rPr>
          <w:bCs/>
          <w:szCs w:val="22"/>
          <w:lang w:val="ru-RU"/>
        </w:rPr>
        <w:t xml:space="preserve"> во время</w:t>
      </w:r>
      <w:r w:rsidR="000A39A4">
        <w:rPr>
          <w:bCs/>
          <w:szCs w:val="22"/>
          <w:lang w:val="ru-RU"/>
        </w:rPr>
        <w:t xml:space="preserve"> транспорт</w:t>
      </w:r>
      <w:r w:rsidR="00796A56">
        <w:rPr>
          <w:bCs/>
          <w:szCs w:val="22"/>
          <w:lang w:val="ru-RU"/>
        </w:rPr>
        <w:t>ировки</w:t>
      </w:r>
      <w:r w:rsidR="000A39A4">
        <w:rPr>
          <w:bCs/>
          <w:szCs w:val="22"/>
          <w:lang w:val="ru-RU"/>
        </w:rPr>
        <w:t>.</w:t>
      </w:r>
    </w:p>
    <w:p w:rsidR="002F607F" w:rsidRPr="00CC18F3" w:rsidRDefault="00955898" w:rsidP="002F607F">
      <w:pPr>
        <w:pStyle w:val="IPPHeading2"/>
        <w:rPr>
          <w:lang w:val="ru-RU"/>
        </w:rPr>
      </w:pPr>
      <w:r w:rsidRPr="00CC18F3">
        <w:rPr>
          <w:lang w:val="ru-RU"/>
        </w:rPr>
        <w:t>7</w:t>
      </w:r>
      <w:r w:rsidR="002F607F" w:rsidRPr="00CC18F3">
        <w:rPr>
          <w:lang w:val="ru-RU"/>
        </w:rPr>
        <w:t>.2</w:t>
      </w:r>
      <w:r w:rsidR="00F16DFE" w:rsidRPr="00CC18F3">
        <w:rPr>
          <w:lang w:val="ru-RU"/>
        </w:rPr>
        <w:tab/>
      </w:r>
      <w:r w:rsidR="000A39A4">
        <w:rPr>
          <w:lang w:val="ru-RU"/>
        </w:rPr>
        <w:t>Предотвращение заражения после обработки</w:t>
      </w:r>
      <w:bookmarkEnd w:id="20"/>
    </w:p>
    <w:p w:rsidR="002F607F" w:rsidRPr="00796A56" w:rsidRDefault="000A39A4" w:rsidP="001924BC">
      <w:pPr>
        <w:pStyle w:val="IPPParagraphnumbering"/>
        <w:rPr>
          <w:lang w:val="ru-RU"/>
        </w:rPr>
      </w:pPr>
      <w:r>
        <w:rPr>
          <w:bCs/>
          <w:szCs w:val="22"/>
          <w:lang w:val="ru-RU"/>
        </w:rPr>
        <w:t>Фумигационн</w:t>
      </w:r>
      <w:r w:rsidR="00796A56">
        <w:rPr>
          <w:bCs/>
          <w:szCs w:val="22"/>
          <w:lang w:val="ru-RU"/>
        </w:rPr>
        <w:t>ый</w:t>
      </w:r>
      <w:r w:rsidRPr="00823CF7">
        <w:rPr>
          <w:bCs/>
          <w:szCs w:val="22"/>
          <w:lang w:val="ru-RU"/>
        </w:rPr>
        <w:t xml:space="preserve"> </w:t>
      </w:r>
      <w:r w:rsidR="00796A56">
        <w:rPr>
          <w:bCs/>
          <w:szCs w:val="22"/>
          <w:lang w:val="ru-RU"/>
        </w:rPr>
        <w:t>отряд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долж</w:t>
      </w:r>
      <w:r w:rsidR="00796A56">
        <w:rPr>
          <w:bCs/>
          <w:szCs w:val="22"/>
          <w:lang w:val="ru-RU"/>
        </w:rPr>
        <w:t>е</w:t>
      </w:r>
      <w:r>
        <w:rPr>
          <w:bCs/>
          <w:szCs w:val="22"/>
          <w:lang w:val="ru-RU"/>
        </w:rPr>
        <w:t>н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принять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необходимые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меры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для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предотвращения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возможного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заражения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или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</w:t>
      </w:r>
      <w:r w:rsidR="00796A56">
        <w:rPr>
          <w:bCs/>
          <w:szCs w:val="22"/>
          <w:lang w:val="ru-RU"/>
        </w:rPr>
        <w:t>сорения</w:t>
      </w:r>
      <w:r w:rsidRPr="00823CF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това</w:t>
      </w:r>
      <w:r w:rsidR="00823CF7">
        <w:rPr>
          <w:bCs/>
          <w:szCs w:val="22"/>
          <w:lang w:val="ru-RU"/>
        </w:rPr>
        <w:t>ра после фумигации. Могут</w:t>
      </w:r>
      <w:r w:rsidR="00823CF7" w:rsidRPr="00796A56">
        <w:rPr>
          <w:bCs/>
          <w:szCs w:val="22"/>
          <w:lang w:val="ru-RU"/>
        </w:rPr>
        <w:t xml:space="preserve"> </w:t>
      </w:r>
      <w:r w:rsidR="00823CF7">
        <w:rPr>
          <w:bCs/>
          <w:szCs w:val="22"/>
          <w:lang w:val="ru-RU"/>
        </w:rPr>
        <w:t>потребоваться</w:t>
      </w:r>
      <w:r w:rsidR="00823CF7" w:rsidRPr="00796A56">
        <w:rPr>
          <w:bCs/>
          <w:szCs w:val="22"/>
          <w:lang w:val="ru-RU"/>
        </w:rPr>
        <w:t xml:space="preserve"> </w:t>
      </w:r>
      <w:r w:rsidR="00823CF7">
        <w:rPr>
          <w:bCs/>
          <w:szCs w:val="22"/>
          <w:lang w:val="ru-RU"/>
        </w:rPr>
        <w:t>следующие</w:t>
      </w:r>
      <w:r w:rsidR="00823CF7" w:rsidRPr="00796A56">
        <w:rPr>
          <w:bCs/>
          <w:szCs w:val="22"/>
          <w:lang w:val="ru-RU"/>
        </w:rPr>
        <w:t xml:space="preserve"> </w:t>
      </w:r>
      <w:r w:rsidR="00823CF7">
        <w:rPr>
          <w:bCs/>
          <w:szCs w:val="22"/>
          <w:lang w:val="ru-RU"/>
        </w:rPr>
        <w:t>меры</w:t>
      </w:r>
      <w:r w:rsidR="00823CF7" w:rsidRPr="00796A56">
        <w:rPr>
          <w:bCs/>
          <w:szCs w:val="22"/>
          <w:lang w:val="ru-RU"/>
        </w:rPr>
        <w:t>:</w:t>
      </w:r>
    </w:p>
    <w:p w:rsidR="00823CF7" w:rsidRPr="00823CF7" w:rsidRDefault="00823CF7" w:rsidP="0055045B">
      <w:pPr>
        <w:pStyle w:val="IPPBullet1"/>
        <w:rPr>
          <w:lang w:val="ru-RU"/>
        </w:rPr>
      </w:pPr>
      <w:r>
        <w:rPr>
          <w:lang w:val="ru-RU"/>
        </w:rPr>
        <w:t>с</w:t>
      </w:r>
      <w:r w:rsidRPr="00823CF7">
        <w:rPr>
          <w:lang w:val="ru-RU"/>
        </w:rPr>
        <w:t>одержание товара в помещении</w:t>
      </w:r>
      <w:r w:rsidR="00AE4FF3">
        <w:rPr>
          <w:lang w:val="ru-RU"/>
        </w:rPr>
        <w:t>,</w:t>
      </w:r>
      <w:r w:rsidRPr="00823CF7">
        <w:rPr>
          <w:lang w:val="ru-RU"/>
        </w:rPr>
        <w:t xml:space="preserve"> свободном от вредных организмов</w:t>
      </w:r>
      <w:r w:rsidR="00796A56">
        <w:rPr>
          <w:lang w:val="ru-RU"/>
        </w:rPr>
        <w:t>,</w:t>
      </w:r>
    </w:p>
    <w:p w:rsidR="00B009FB" w:rsidRPr="00796A56" w:rsidRDefault="00823CF7" w:rsidP="00B009FB">
      <w:pPr>
        <w:pStyle w:val="IPPBullet1"/>
        <w:rPr>
          <w:lang w:val="ru-RU"/>
        </w:rPr>
      </w:pPr>
      <w:r w:rsidRPr="00823CF7">
        <w:rPr>
          <w:lang w:val="ru-RU"/>
        </w:rPr>
        <w:t>упаковка</w:t>
      </w:r>
      <w:r w:rsidRPr="00796A56">
        <w:rPr>
          <w:lang w:val="ru-RU"/>
        </w:rPr>
        <w:t xml:space="preserve"> </w:t>
      </w:r>
      <w:r w:rsidRPr="00823CF7">
        <w:rPr>
          <w:lang w:val="ru-RU"/>
        </w:rPr>
        <w:t>товара</w:t>
      </w:r>
      <w:r w:rsidRPr="00796A56">
        <w:rPr>
          <w:lang w:val="ru-RU"/>
        </w:rPr>
        <w:t xml:space="preserve"> </w:t>
      </w:r>
      <w:r w:rsidRPr="00823CF7">
        <w:rPr>
          <w:lang w:val="ru-RU"/>
        </w:rPr>
        <w:t>сразу</w:t>
      </w:r>
      <w:r w:rsidRPr="00796A56">
        <w:rPr>
          <w:lang w:val="ru-RU"/>
        </w:rPr>
        <w:t xml:space="preserve"> </w:t>
      </w:r>
      <w:r w:rsidRPr="00823CF7">
        <w:rPr>
          <w:lang w:val="ru-RU"/>
        </w:rPr>
        <w:t>после</w:t>
      </w:r>
      <w:r w:rsidRPr="00796A56">
        <w:rPr>
          <w:lang w:val="ru-RU"/>
        </w:rPr>
        <w:t xml:space="preserve"> </w:t>
      </w:r>
      <w:r w:rsidRPr="00823CF7">
        <w:rPr>
          <w:lang w:val="ru-RU"/>
        </w:rPr>
        <w:t>фумигации</w:t>
      </w:r>
      <w:r w:rsidR="00796A56">
        <w:rPr>
          <w:lang w:val="ru-RU"/>
        </w:rPr>
        <w:t>,</w:t>
      </w:r>
    </w:p>
    <w:p w:rsidR="00F919A1" w:rsidRPr="00796A56" w:rsidRDefault="00F919A1" w:rsidP="00A2268A">
      <w:pPr>
        <w:pStyle w:val="IPPBullet1"/>
        <w:rPr>
          <w:lang w:val="ru-RU"/>
        </w:rPr>
      </w:pPr>
      <w:r w:rsidRPr="00F919A1">
        <w:rPr>
          <w:lang w:val="ru-RU"/>
        </w:rPr>
        <w:t>отделение</w:t>
      </w:r>
      <w:r w:rsidRPr="00796A56">
        <w:rPr>
          <w:lang w:val="ru-RU"/>
        </w:rPr>
        <w:t xml:space="preserve"> </w:t>
      </w:r>
      <w:r w:rsidRPr="00F919A1">
        <w:rPr>
          <w:lang w:val="ru-RU"/>
        </w:rPr>
        <w:t>и</w:t>
      </w:r>
      <w:r w:rsidRPr="00796A56">
        <w:rPr>
          <w:lang w:val="ru-RU"/>
        </w:rPr>
        <w:t xml:space="preserve"> </w:t>
      </w:r>
      <w:r w:rsidRPr="00F919A1">
        <w:rPr>
          <w:lang w:val="ru-RU"/>
        </w:rPr>
        <w:t>определение</w:t>
      </w:r>
      <w:r w:rsidRPr="00796A56">
        <w:rPr>
          <w:lang w:val="ru-RU"/>
        </w:rPr>
        <w:t xml:space="preserve"> </w:t>
      </w:r>
      <w:r w:rsidRPr="00F919A1">
        <w:rPr>
          <w:lang w:val="ru-RU"/>
        </w:rPr>
        <w:t>обработанных</w:t>
      </w:r>
      <w:r w:rsidRPr="00796A56">
        <w:rPr>
          <w:lang w:val="ru-RU"/>
        </w:rPr>
        <w:t xml:space="preserve"> </w:t>
      </w:r>
      <w:r w:rsidRPr="00F919A1">
        <w:rPr>
          <w:lang w:val="ru-RU"/>
        </w:rPr>
        <w:t>товаров</w:t>
      </w:r>
      <w:r w:rsidR="00796A56">
        <w:rPr>
          <w:lang w:val="ru-RU"/>
        </w:rPr>
        <w:t>,</w:t>
      </w:r>
    </w:p>
    <w:p w:rsidR="00B13C3B" w:rsidRPr="006D0C82" w:rsidRDefault="00796A56" w:rsidP="00A2268A">
      <w:pPr>
        <w:pStyle w:val="IPPBullet1"/>
        <w:rPr>
          <w:lang w:val="ru-RU"/>
        </w:rPr>
      </w:pPr>
      <w:r>
        <w:rPr>
          <w:lang w:val="ru-RU"/>
        </w:rPr>
        <w:t>отправка</w:t>
      </w:r>
      <w:r w:rsidR="00F919A1" w:rsidRPr="006D0C82">
        <w:rPr>
          <w:lang w:val="ru-RU"/>
        </w:rPr>
        <w:t xml:space="preserve"> </w:t>
      </w:r>
      <w:r w:rsidR="00F919A1">
        <w:rPr>
          <w:lang w:val="ru-RU"/>
        </w:rPr>
        <w:t>товара</w:t>
      </w:r>
      <w:r w:rsidR="00F919A1" w:rsidRPr="006D0C82">
        <w:rPr>
          <w:lang w:val="ru-RU"/>
        </w:rPr>
        <w:t xml:space="preserve"> </w:t>
      </w:r>
      <w:r>
        <w:rPr>
          <w:lang w:val="ru-RU"/>
        </w:rPr>
        <w:t>немедленно</w:t>
      </w:r>
      <w:r w:rsidR="00F919A1" w:rsidRPr="006D0C82">
        <w:rPr>
          <w:lang w:val="ru-RU"/>
        </w:rPr>
        <w:t xml:space="preserve"> </w:t>
      </w:r>
      <w:r w:rsidR="00F919A1">
        <w:rPr>
          <w:lang w:val="ru-RU"/>
        </w:rPr>
        <w:t>после</w:t>
      </w:r>
      <w:r w:rsidR="00F919A1" w:rsidRPr="006D0C82">
        <w:rPr>
          <w:lang w:val="ru-RU"/>
        </w:rPr>
        <w:t xml:space="preserve"> </w:t>
      </w:r>
      <w:r w:rsidR="00F919A1">
        <w:rPr>
          <w:lang w:val="ru-RU"/>
        </w:rPr>
        <w:t>фумигации</w:t>
      </w:r>
      <w:r w:rsidR="00F919A1" w:rsidRPr="006D0C82">
        <w:rPr>
          <w:lang w:val="ru-RU"/>
        </w:rPr>
        <w:t>.</w:t>
      </w:r>
    </w:p>
    <w:p w:rsidR="002F607F" w:rsidRPr="00AF662F" w:rsidRDefault="00AF662F" w:rsidP="001924BC">
      <w:pPr>
        <w:pStyle w:val="IPPParagraphnumbering"/>
        <w:rPr>
          <w:lang w:val="ru-RU"/>
        </w:rPr>
      </w:pPr>
      <w:r>
        <w:rPr>
          <w:lang w:val="ru-RU"/>
        </w:rPr>
        <w:t>Конкретные процедуры, подходящие для каждо</w:t>
      </w:r>
      <w:r w:rsidR="00796A56">
        <w:rPr>
          <w:lang w:val="ru-RU"/>
        </w:rPr>
        <w:t>го</w:t>
      </w:r>
      <w:r>
        <w:rPr>
          <w:lang w:val="ru-RU"/>
        </w:rPr>
        <w:t xml:space="preserve"> фумигационно</w:t>
      </w:r>
      <w:r w:rsidR="00796A56">
        <w:rPr>
          <w:lang w:val="ru-RU"/>
        </w:rPr>
        <w:t>го</w:t>
      </w:r>
      <w:r>
        <w:rPr>
          <w:lang w:val="ru-RU"/>
        </w:rPr>
        <w:t xml:space="preserve"> </w:t>
      </w:r>
      <w:r w:rsidR="00796A56">
        <w:rPr>
          <w:lang w:val="ru-RU"/>
        </w:rPr>
        <w:t>отряда</w:t>
      </w:r>
      <w:r>
        <w:rPr>
          <w:lang w:val="ru-RU"/>
        </w:rPr>
        <w:t xml:space="preserve"> и каждой обработки товара должны быть </w:t>
      </w:r>
      <w:r w:rsidR="00796A56">
        <w:rPr>
          <w:lang w:val="ru-RU"/>
        </w:rPr>
        <w:t>утверждены</w:t>
      </w:r>
      <w:r>
        <w:rPr>
          <w:lang w:val="ru-RU"/>
        </w:rPr>
        <w:t xml:space="preserve"> НОКЗР той страны, в которой проводится фумигация.</w:t>
      </w:r>
    </w:p>
    <w:p w:rsidR="002F607F" w:rsidRPr="00312F4A" w:rsidRDefault="00955898" w:rsidP="002F607F">
      <w:pPr>
        <w:pStyle w:val="IPPHeading2"/>
        <w:rPr>
          <w:lang w:val="ru-RU"/>
        </w:rPr>
      </w:pPr>
      <w:r w:rsidRPr="00312F4A">
        <w:rPr>
          <w:rFonts w:eastAsia="SimSun"/>
          <w:bCs/>
          <w:lang w:val="ru-RU" w:eastAsia="zh-CN"/>
        </w:rPr>
        <w:lastRenderedPageBreak/>
        <w:t>7</w:t>
      </w:r>
      <w:r w:rsidR="002F607F" w:rsidRPr="00312F4A">
        <w:rPr>
          <w:rFonts w:eastAsia="SimSun"/>
          <w:bCs/>
          <w:lang w:val="ru-RU" w:eastAsia="zh-CN"/>
        </w:rPr>
        <w:t>.3</w:t>
      </w:r>
      <w:r w:rsidR="00F16DFE" w:rsidRPr="00312F4A">
        <w:rPr>
          <w:rFonts w:eastAsia="SimSun"/>
          <w:bCs/>
          <w:lang w:val="ru-RU" w:eastAsia="zh-CN"/>
        </w:rPr>
        <w:tab/>
      </w:r>
      <w:r w:rsidR="00AF662F" w:rsidRPr="00312F4A">
        <w:rPr>
          <w:rFonts w:eastAsia="SimSun"/>
          <w:bCs/>
          <w:lang w:val="ru-RU" w:eastAsia="zh-CN"/>
        </w:rPr>
        <w:t>Окружающая среда, здоровье и безопасность</w:t>
      </w:r>
    </w:p>
    <w:p w:rsidR="000A22DE" w:rsidRPr="00AC6B47" w:rsidRDefault="00AF662F" w:rsidP="001924BC">
      <w:pPr>
        <w:pStyle w:val="IPPParagraphnumbering"/>
        <w:rPr>
          <w:b/>
          <w:lang w:val="ru-RU"/>
        </w:rPr>
      </w:pPr>
      <w:r w:rsidRPr="0047425B">
        <w:rPr>
          <w:rFonts w:eastAsia="MS Mincho"/>
          <w:lang w:val="ru-RU"/>
        </w:rPr>
        <w:t xml:space="preserve">Перед любым применением фумиганта должен быть </w:t>
      </w:r>
      <w:r w:rsidR="0047425B" w:rsidRPr="0047425B">
        <w:rPr>
          <w:rFonts w:eastAsia="MS Mincho"/>
          <w:highlight w:val="cyan"/>
          <w:lang w:val="ru-RU"/>
        </w:rPr>
        <w:t>проведён</w:t>
      </w:r>
      <w:r w:rsidRPr="0047425B">
        <w:rPr>
          <w:rFonts w:eastAsia="MS Mincho"/>
          <w:highlight w:val="cyan"/>
          <w:lang w:val="ru-RU"/>
        </w:rPr>
        <w:t xml:space="preserve"> </w:t>
      </w:r>
      <w:r w:rsidR="0047425B" w:rsidRPr="0047425B">
        <w:rPr>
          <w:rFonts w:eastAsia="MS Mincho"/>
          <w:highlight w:val="cyan"/>
          <w:lang w:val="ru-RU"/>
        </w:rPr>
        <w:t>обзор</w:t>
      </w:r>
      <w:r w:rsidRPr="0047425B">
        <w:rPr>
          <w:rFonts w:eastAsia="MS Mincho"/>
          <w:lang w:val="ru-RU"/>
        </w:rPr>
        <w:t xml:space="preserve"> рисков для здоровья и безопасности </w:t>
      </w:r>
      <w:r w:rsidR="00E84EEE" w:rsidRPr="0047425B">
        <w:rPr>
          <w:rFonts w:eastAsia="MS Mincho"/>
          <w:lang w:val="ru-RU"/>
        </w:rPr>
        <w:t>для</w:t>
      </w:r>
      <w:r w:rsidR="0047425B">
        <w:rPr>
          <w:rFonts w:eastAsia="MS Mincho"/>
          <w:lang w:val="ru-RU"/>
        </w:rPr>
        <w:t xml:space="preserve"> того, чтобы убедиться</w:t>
      </w:r>
      <w:r w:rsidR="00E84EEE" w:rsidRPr="0047425B">
        <w:rPr>
          <w:rFonts w:eastAsia="MS Mincho"/>
          <w:lang w:val="ru-RU"/>
        </w:rPr>
        <w:t xml:space="preserve"> </w:t>
      </w:r>
      <w:r w:rsidR="0047425B">
        <w:rPr>
          <w:rFonts w:eastAsia="MS Mincho"/>
          <w:lang w:val="ru-RU"/>
        </w:rPr>
        <w:t>в</w:t>
      </w:r>
      <w:r w:rsidR="005F0D24" w:rsidRPr="0047425B">
        <w:rPr>
          <w:rFonts w:eastAsia="MS Mincho"/>
          <w:lang w:val="ru-RU"/>
        </w:rPr>
        <w:t xml:space="preserve"> соблюдени</w:t>
      </w:r>
      <w:r w:rsidR="0047425B">
        <w:rPr>
          <w:rFonts w:eastAsia="MS Mincho"/>
          <w:lang w:val="ru-RU"/>
        </w:rPr>
        <w:t>и</w:t>
      </w:r>
      <w:r w:rsidR="005F0D24" w:rsidRPr="0047425B">
        <w:rPr>
          <w:rFonts w:eastAsia="MS Mincho"/>
          <w:lang w:val="ru-RU"/>
        </w:rPr>
        <w:t xml:space="preserve"> требований внутренних правил</w:t>
      </w:r>
      <w:r w:rsidR="0047425B">
        <w:rPr>
          <w:rFonts w:eastAsia="MS Mincho"/>
          <w:lang w:val="ru-RU"/>
        </w:rPr>
        <w:t xml:space="preserve"> и в</w:t>
      </w:r>
      <w:r w:rsidR="005F0D24" w:rsidRPr="0047425B">
        <w:rPr>
          <w:rFonts w:eastAsia="MS Mincho"/>
          <w:lang w:val="ru-RU"/>
        </w:rPr>
        <w:t xml:space="preserve"> </w:t>
      </w:r>
      <w:r w:rsidR="0047425B">
        <w:rPr>
          <w:rFonts w:eastAsia="MS Mincho"/>
          <w:lang w:val="ru-RU"/>
        </w:rPr>
        <w:t>том, что</w:t>
      </w:r>
      <w:r w:rsidR="008E2177">
        <w:rPr>
          <w:rFonts w:eastAsia="MS Mincho"/>
          <w:lang w:val="ru-RU"/>
        </w:rPr>
        <w:t>бы была</w:t>
      </w:r>
      <w:r w:rsidR="0047425B">
        <w:rPr>
          <w:rFonts w:eastAsia="MS Mincho"/>
          <w:lang w:val="ru-RU"/>
        </w:rPr>
        <w:t xml:space="preserve"> </w:t>
      </w:r>
      <w:r w:rsidR="008E2177">
        <w:rPr>
          <w:rFonts w:eastAsia="MS Mincho"/>
          <w:lang w:val="ru-RU"/>
        </w:rPr>
        <w:t xml:space="preserve">обеспечена </w:t>
      </w:r>
      <w:r w:rsidR="0047425B">
        <w:rPr>
          <w:rFonts w:eastAsia="MS Mincho"/>
          <w:lang w:val="ru-RU"/>
        </w:rPr>
        <w:t>безопасность</w:t>
      </w:r>
      <w:r w:rsidR="005F0D24" w:rsidRPr="0047425B">
        <w:rPr>
          <w:rFonts w:eastAsia="MS Mincho"/>
          <w:lang w:val="ru-RU"/>
        </w:rPr>
        <w:t xml:space="preserve"> исполнителей и людей, живущих и</w:t>
      </w:r>
      <w:r w:rsidR="0047425B">
        <w:rPr>
          <w:rFonts w:eastAsia="MS Mincho"/>
          <w:lang w:val="ru-RU"/>
        </w:rPr>
        <w:t>ли</w:t>
      </w:r>
      <w:r w:rsidR="005F0D24" w:rsidRPr="0047425B">
        <w:rPr>
          <w:rFonts w:eastAsia="MS Mincho"/>
          <w:lang w:val="ru-RU"/>
        </w:rPr>
        <w:t xml:space="preserve"> работающих вблизи участка фумигации.</w:t>
      </w:r>
      <w:r w:rsidRPr="0047425B">
        <w:rPr>
          <w:rFonts w:eastAsia="MS Mincho"/>
          <w:lang w:val="ru-RU"/>
        </w:rPr>
        <w:t xml:space="preserve"> </w:t>
      </w:r>
      <w:r w:rsidR="005F0D24" w:rsidRPr="0047425B">
        <w:rPr>
          <w:rFonts w:eastAsia="MS Mincho"/>
          <w:lang w:val="ru-RU"/>
        </w:rPr>
        <w:t xml:space="preserve">Используемый фумигант должен подходить товару, который фумигируют, а оборудование и помещение </w:t>
      </w:r>
      <w:r w:rsidR="0047425B">
        <w:rPr>
          <w:rFonts w:eastAsia="MS Mincho"/>
          <w:lang w:val="ru-RU"/>
        </w:rPr>
        <w:t>соответствовать</w:t>
      </w:r>
      <w:r w:rsidR="005F0D24" w:rsidRPr="0047425B">
        <w:rPr>
          <w:rFonts w:eastAsia="MS Mincho"/>
          <w:lang w:val="ru-RU"/>
        </w:rPr>
        <w:t xml:space="preserve"> обстановке</w:t>
      </w:r>
      <w:r w:rsidR="00AE4FF3" w:rsidRPr="0047425B">
        <w:rPr>
          <w:rFonts w:eastAsia="MS Mincho"/>
          <w:lang w:val="ru-RU"/>
        </w:rPr>
        <w:t>.</w:t>
      </w:r>
    </w:p>
    <w:p w:rsidR="002F607F" w:rsidRPr="00AC6B47" w:rsidRDefault="00DF7FE0" w:rsidP="001924BC">
      <w:pPr>
        <w:pStyle w:val="IPPParagraphnumbering"/>
        <w:rPr>
          <w:b/>
          <w:lang w:val="ru-RU"/>
        </w:rPr>
      </w:pPr>
      <w:r>
        <w:rPr>
          <w:lang w:val="ru-RU"/>
        </w:rPr>
        <w:t>Оценка</w:t>
      </w:r>
      <w:r w:rsidRPr="00AC6B47">
        <w:rPr>
          <w:lang w:val="ru-RU"/>
        </w:rPr>
        <w:t xml:space="preserve"> </w:t>
      </w:r>
      <w:r>
        <w:rPr>
          <w:lang w:val="ru-RU"/>
        </w:rPr>
        <w:t>рисков</w:t>
      </w:r>
      <w:r w:rsidRPr="00AC6B47">
        <w:rPr>
          <w:lang w:val="ru-RU"/>
        </w:rPr>
        <w:t xml:space="preserve"> </w:t>
      </w:r>
      <w:r>
        <w:rPr>
          <w:lang w:val="ru-RU"/>
        </w:rPr>
        <w:t>для</w:t>
      </w:r>
      <w:r w:rsidRPr="00AC6B47">
        <w:rPr>
          <w:lang w:val="ru-RU"/>
        </w:rPr>
        <w:t xml:space="preserve"> </w:t>
      </w:r>
      <w:r>
        <w:rPr>
          <w:lang w:val="ru-RU"/>
        </w:rPr>
        <w:t>здоровья</w:t>
      </w:r>
      <w:r w:rsidRPr="00AC6B47">
        <w:rPr>
          <w:lang w:val="ru-RU"/>
        </w:rPr>
        <w:t xml:space="preserve"> </w:t>
      </w:r>
      <w:r>
        <w:rPr>
          <w:lang w:val="ru-RU"/>
        </w:rPr>
        <w:t>и</w:t>
      </w:r>
      <w:r w:rsidRPr="00AC6B47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AC6B47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AC6B47">
        <w:rPr>
          <w:lang w:val="ru-RU"/>
        </w:rPr>
        <w:t xml:space="preserve"> </w:t>
      </w:r>
      <w:r>
        <w:rPr>
          <w:lang w:val="ru-RU"/>
        </w:rPr>
        <w:t>с</w:t>
      </w:r>
      <w:r w:rsidRPr="00AC6B47">
        <w:rPr>
          <w:lang w:val="ru-RU"/>
        </w:rPr>
        <w:t xml:space="preserve"> </w:t>
      </w:r>
      <w:r w:rsidR="0047425B">
        <w:rPr>
          <w:lang w:val="ru-RU"/>
        </w:rPr>
        <w:t>работой с</w:t>
      </w:r>
      <w:r w:rsidRPr="00AC6B47">
        <w:rPr>
          <w:lang w:val="ru-RU"/>
        </w:rPr>
        <w:t xml:space="preserve"> </w:t>
      </w:r>
      <w:r w:rsidR="0047425B">
        <w:rPr>
          <w:lang w:val="ru-RU"/>
        </w:rPr>
        <w:t>про</w:t>
      </w:r>
      <w:r>
        <w:rPr>
          <w:lang w:val="ru-RU"/>
        </w:rPr>
        <w:t>фумигированны</w:t>
      </w:r>
      <w:r w:rsidR="0047425B">
        <w:rPr>
          <w:lang w:val="ru-RU"/>
        </w:rPr>
        <w:t>ми</w:t>
      </w:r>
      <w:r w:rsidRPr="00AC6B47">
        <w:rPr>
          <w:lang w:val="ru-RU"/>
        </w:rPr>
        <w:t xml:space="preserve"> </w:t>
      </w:r>
      <w:r>
        <w:rPr>
          <w:lang w:val="ru-RU"/>
        </w:rPr>
        <w:t>груз</w:t>
      </w:r>
      <w:r w:rsidR="0047425B">
        <w:rPr>
          <w:lang w:val="ru-RU"/>
        </w:rPr>
        <w:t>ами</w:t>
      </w:r>
      <w:r w:rsidRPr="00AC6B47">
        <w:rPr>
          <w:lang w:val="ru-RU"/>
        </w:rPr>
        <w:t xml:space="preserve">, </w:t>
      </w:r>
      <w:r>
        <w:rPr>
          <w:lang w:val="ru-RU"/>
        </w:rPr>
        <w:t>должна</w:t>
      </w:r>
      <w:r w:rsidRPr="00AC6B47">
        <w:rPr>
          <w:lang w:val="ru-RU"/>
        </w:rPr>
        <w:t xml:space="preserve"> </w:t>
      </w:r>
      <w:r>
        <w:rPr>
          <w:lang w:val="ru-RU"/>
        </w:rPr>
        <w:t>быть</w:t>
      </w:r>
      <w:r w:rsidRPr="00AC6B47">
        <w:rPr>
          <w:lang w:val="ru-RU"/>
        </w:rPr>
        <w:t xml:space="preserve"> </w:t>
      </w:r>
      <w:r>
        <w:rPr>
          <w:lang w:val="ru-RU"/>
        </w:rPr>
        <w:t>завершена</w:t>
      </w:r>
      <w:r w:rsidRPr="00AC6B47">
        <w:rPr>
          <w:lang w:val="ru-RU"/>
        </w:rPr>
        <w:t xml:space="preserve"> </w:t>
      </w:r>
      <w:r>
        <w:rPr>
          <w:lang w:val="ru-RU"/>
        </w:rPr>
        <w:t>до</w:t>
      </w:r>
      <w:r w:rsidRPr="00AC6B47">
        <w:rPr>
          <w:lang w:val="ru-RU"/>
        </w:rPr>
        <w:t xml:space="preserve"> </w:t>
      </w:r>
      <w:r>
        <w:rPr>
          <w:lang w:val="ru-RU"/>
        </w:rPr>
        <w:t>выгрузки</w:t>
      </w:r>
      <w:r w:rsidRPr="00AC6B47">
        <w:rPr>
          <w:lang w:val="ru-RU"/>
        </w:rPr>
        <w:t xml:space="preserve"> </w:t>
      </w:r>
      <w:r>
        <w:rPr>
          <w:lang w:val="ru-RU"/>
        </w:rPr>
        <w:t>и</w:t>
      </w:r>
      <w:r w:rsidR="0047425B">
        <w:rPr>
          <w:lang w:val="ru-RU"/>
        </w:rPr>
        <w:t>ли</w:t>
      </w:r>
      <w:r w:rsidRPr="00AC6B47">
        <w:rPr>
          <w:lang w:val="ru-RU"/>
        </w:rPr>
        <w:t xml:space="preserve"> </w:t>
      </w:r>
      <w:r>
        <w:rPr>
          <w:lang w:val="ru-RU"/>
        </w:rPr>
        <w:t>досмотра</w:t>
      </w:r>
      <w:r w:rsidRPr="00AC6B47">
        <w:rPr>
          <w:lang w:val="ru-RU"/>
        </w:rPr>
        <w:t xml:space="preserve"> </w:t>
      </w:r>
      <w:r w:rsidR="0047425B">
        <w:rPr>
          <w:lang w:val="ru-RU"/>
        </w:rPr>
        <w:t>про</w:t>
      </w:r>
      <w:r>
        <w:rPr>
          <w:lang w:val="ru-RU"/>
        </w:rPr>
        <w:t>фумигированных</w:t>
      </w:r>
      <w:r w:rsidRPr="00AC6B47">
        <w:rPr>
          <w:lang w:val="ru-RU"/>
        </w:rPr>
        <w:t xml:space="preserve"> </w:t>
      </w:r>
      <w:r>
        <w:rPr>
          <w:lang w:val="ru-RU"/>
        </w:rPr>
        <w:t>товаров</w:t>
      </w:r>
      <w:r w:rsidRPr="00AC6B47">
        <w:rPr>
          <w:lang w:val="ru-RU"/>
        </w:rPr>
        <w:t>.</w:t>
      </w:r>
    </w:p>
    <w:p w:rsidR="002F607F" w:rsidRPr="00555EBD" w:rsidRDefault="00955898" w:rsidP="002F607F">
      <w:pPr>
        <w:pStyle w:val="IPPHeading2"/>
        <w:rPr>
          <w:lang w:val="ru-RU"/>
        </w:rPr>
      </w:pPr>
      <w:bookmarkStart w:id="21" w:name="_Toc438542800"/>
      <w:r w:rsidRPr="00CC18F3">
        <w:rPr>
          <w:lang w:val="ru-RU"/>
        </w:rPr>
        <w:t>7</w:t>
      </w:r>
      <w:r w:rsidR="002F607F" w:rsidRPr="00CC18F3">
        <w:rPr>
          <w:lang w:val="ru-RU"/>
        </w:rPr>
        <w:t>.4</w:t>
      </w:r>
      <w:r w:rsidR="00F16DFE" w:rsidRPr="00CC18F3">
        <w:rPr>
          <w:lang w:val="ru-RU"/>
        </w:rPr>
        <w:tab/>
      </w:r>
      <w:bookmarkEnd w:id="21"/>
      <w:r w:rsidR="00555EBD" w:rsidRPr="00A331AF">
        <w:rPr>
          <w:lang w:val="ru-RU"/>
        </w:rPr>
        <w:t>Маркировка</w:t>
      </w:r>
    </w:p>
    <w:p w:rsidR="0055045B" w:rsidRPr="00803B35" w:rsidRDefault="00803B35" w:rsidP="001924BC">
      <w:pPr>
        <w:pStyle w:val="IPPParagraphnumbering"/>
        <w:rPr>
          <w:lang w:val="ru-RU"/>
        </w:rPr>
      </w:pPr>
      <w:bookmarkStart w:id="22" w:name="_Toc438542801"/>
      <w:r>
        <w:rPr>
          <w:lang w:val="ru-RU"/>
        </w:rPr>
        <w:t>Товары</w:t>
      </w:r>
      <w:r w:rsidRPr="00803B35">
        <w:rPr>
          <w:lang w:val="ru-RU"/>
        </w:rPr>
        <w:t xml:space="preserve"> </w:t>
      </w:r>
      <w:r w:rsidR="00033A8C">
        <w:rPr>
          <w:lang w:val="ru-RU"/>
        </w:rPr>
        <w:t>могут</w:t>
      </w:r>
      <w:r w:rsidRPr="00803B35">
        <w:rPr>
          <w:lang w:val="ru-RU"/>
        </w:rPr>
        <w:t xml:space="preserve"> </w:t>
      </w:r>
      <w:r>
        <w:rPr>
          <w:lang w:val="ru-RU"/>
        </w:rPr>
        <w:t>быть</w:t>
      </w:r>
      <w:r w:rsidRPr="00803B35">
        <w:rPr>
          <w:lang w:val="ru-RU"/>
        </w:rPr>
        <w:t xml:space="preserve"> </w:t>
      </w:r>
      <w:r>
        <w:rPr>
          <w:lang w:val="ru-RU"/>
        </w:rPr>
        <w:t>промаркированы</w:t>
      </w:r>
      <w:r w:rsidRPr="00803B35">
        <w:rPr>
          <w:lang w:val="ru-RU"/>
        </w:rPr>
        <w:t xml:space="preserve"> </w:t>
      </w:r>
      <w:r w:rsidR="00033A8C">
        <w:rPr>
          <w:lang w:val="ru-RU"/>
        </w:rPr>
        <w:t xml:space="preserve">с указанием </w:t>
      </w:r>
      <w:r>
        <w:rPr>
          <w:lang w:val="ru-RU"/>
        </w:rPr>
        <w:t>номер</w:t>
      </w:r>
      <w:r w:rsidR="00033A8C">
        <w:rPr>
          <w:lang w:val="ru-RU"/>
        </w:rPr>
        <w:t>ов</w:t>
      </w:r>
      <w:r w:rsidRPr="00803B35">
        <w:rPr>
          <w:lang w:val="ru-RU"/>
        </w:rPr>
        <w:t xml:space="preserve"> </w:t>
      </w:r>
      <w:r>
        <w:rPr>
          <w:lang w:val="ru-RU"/>
        </w:rPr>
        <w:t>партий</w:t>
      </w:r>
      <w:r w:rsidRPr="00803B35">
        <w:rPr>
          <w:lang w:val="ru-RU"/>
        </w:rPr>
        <w:t xml:space="preserve"> </w:t>
      </w:r>
      <w:r>
        <w:rPr>
          <w:lang w:val="ru-RU"/>
        </w:rPr>
        <w:t>обработок</w:t>
      </w:r>
      <w:r w:rsidRPr="00803B35">
        <w:rPr>
          <w:lang w:val="ru-RU"/>
        </w:rPr>
        <w:t xml:space="preserve"> </w:t>
      </w:r>
      <w:r>
        <w:rPr>
          <w:lang w:val="ru-RU"/>
        </w:rPr>
        <w:t>или</w:t>
      </w:r>
      <w:r w:rsidRPr="00803B35">
        <w:rPr>
          <w:lang w:val="ru-RU"/>
        </w:rPr>
        <w:t xml:space="preserve"> </w:t>
      </w:r>
      <w:r>
        <w:rPr>
          <w:lang w:val="ru-RU"/>
        </w:rPr>
        <w:t>ины</w:t>
      </w:r>
      <w:r w:rsidR="00033A8C">
        <w:rPr>
          <w:lang w:val="ru-RU"/>
        </w:rPr>
        <w:t>х</w:t>
      </w:r>
      <w:r w:rsidRPr="00803B35">
        <w:rPr>
          <w:lang w:val="ru-RU"/>
        </w:rPr>
        <w:t xml:space="preserve"> </w:t>
      </w:r>
      <w:r w:rsidR="00033A8C">
        <w:rPr>
          <w:lang w:val="ru-RU"/>
        </w:rPr>
        <w:t xml:space="preserve">опознавательных </w:t>
      </w:r>
      <w:r>
        <w:rPr>
          <w:lang w:val="ru-RU"/>
        </w:rPr>
        <w:t>признак</w:t>
      </w:r>
      <w:r w:rsidR="00033A8C">
        <w:rPr>
          <w:lang w:val="ru-RU"/>
        </w:rPr>
        <w:t>ов</w:t>
      </w:r>
      <w:r w:rsidRPr="00803B35">
        <w:rPr>
          <w:lang w:val="ru-RU"/>
        </w:rPr>
        <w:t xml:space="preserve"> (</w:t>
      </w:r>
      <w:r>
        <w:rPr>
          <w:lang w:val="ru-RU"/>
        </w:rPr>
        <w:t>например</w:t>
      </w:r>
      <w:r w:rsidRPr="00803B35">
        <w:rPr>
          <w:lang w:val="ru-RU"/>
        </w:rPr>
        <w:t xml:space="preserve">, </w:t>
      </w:r>
      <w:r>
        <w:rPr>
          <w:lang w:val="ru-RU"/>
        </w:rPr>
        <w:t xml:space="preserve">мест упаковки и фумигации, дат упаковки и обработки, </w:t>
      </w:r>
      <w:r w:rsidR="00033A8C">
        <w:rPr>
          <w:lang w:val="ru-RU"/>
        </w:rPr>
        <w:t>личности</w:t>
      </w:r>
      <w:r>
        <w:rPr>
          <w:lang w:val="ru-RU"/>
        </w:rPr>
        <w:t xml:space="preserve"> оператора)</w:t>
      </w:r>
      <w:r w:rsidR="002B46FB">
        <w:rPr>
          <w:lang w:val="ru-RU"/>
        </w:rPr>
        <w:t>, что позволяет их отслеживать.</w:t>
      </w:r>
    </w:p>
    <w:p w:rsidR="002F607F" w:rsidRPr="002B46FB" w:rsidRDefault="00955898" w:rsidP="002F607F">
      <w:pPr>
        <w:pStyle w:val="IPPHeading2"/>
        <w:rPr>
          <w:lang w:val="ru-RU"/>
        </w:rPr>
      </w:pPr>
      <w:r w:rsidRPr="00803B35">
        <w:rPr>
          <w:lang w:val="ru-RU"/>
        </w:rPr>
        <w:t>7</w:t>
      </w:r>
      <w:r w:rsidR="002F607F" w:rsidRPr="00803B35">
        <w:rPr>
          <w:lang w:val="ru-RU"/>
        </w:rPr>
        <w:t>.5</w:t>
      </w:r>
      <w:r w:rsidR="00F16DFE" w:rsidRPr="00803B35">
        <w:rPr>
          <w:lang w:val="ru-RU"/>
        </w:rPr>
        <w:tab/>
      </w:r>
      <w:bookmarkEnd w:id="22"/>
      <w:r w:rsidR="002B46FB">
        <w:rPr>
          <w:lang w:val="ru-RU"/>
        </w:rPr>
        <w:t>Мониторинг и аудит</w:t>
      </w:r>
    </w:p>
    <w:p w:rsidR="00BB3B0A" w:rsidRPr="00A331AF" w:rsidRDefault="002B46FB" w:rsidP="00BE10A1">
      <w:pPr>
        <w:pStyle w:val="IPPParagraphnumbering"/>
        <w:rPr>
          <w:lang w:val="ru-RU"/>
        </w:rPr>
      </w:pPr>
      <w:r>
        <w:rPr>
          <w:lang w:val="ru-RU"/>
        </w:rPr>
        <w:t>НОКЗР</w:t>
      </w:r>
      <w:r w:rsidRPr="002B46FB">
        <w:rPr>
          <w:lang w:val="ru-RU"/>
        </w:rPr>
        <w:t xml:space="preserve"> </w:t>
      </w:r>
      <w:r>
        <w:rPr>
          <w:lang w:val="ru-RU"/>
        </w:rPr>
        <w:t>той</w:t>
      </w:r>
      <w:r w:rsidRPr="002B46FB">
        <w:rPr>
          <w:lang w:val="ru-RU"/>
        </w:rPr>
        <w:t xml:space="preserve"> </w:t>
      </w:r>
      <w:r>
        <w:rPr>
          <w:lang w:val="ru-RU"/>
        </w:rPr>
        <w:t>страны</w:t>
      </w:r>
      <w:r w:rsidRPr="002B46FB">
        <w:rPr>
          <w:lang w:val="ru-RU"/>
        </w:rPr>
        <w:t xml:space="preserve">, </w:t>
      </w:r>
      <w:r>
        <w:rPr>
          <w:lang w:val="ru-RU"/>
        </w:rPr>
        <w:t>в</w:t>
      </w:r>
      <w:r w:rsidRPr="002B46FB">
        <w:rPr>
          <w:lang w:val="ru-RU"/>
        </w:rPr>
        <w:t xml:space="preserve"> </w:t>
      </w:r>
      <w:r>
        <w:rPr>
          <w:lang w:val="ru-RU"/>
        </w:rPr>
        <w:t>которой</w:t>
      </w:r>
      <w:r w:rsidRPr="002B46FB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2B46FB">
        <w:rPr>
          <w:lang w:val="ru-RU"/>
        </w:rPr>
        <w:t xml:space="preserve"> </w:t>
      </w:r>
      <w:r>
        <w:rPr>
          <w:lang w:val="ru-RU"/>
        </w:rPr>
        <w:t>фумигация</w:t>
      </w:r>
      <w:r w:rsidRPr="002B46FB">
        <w:rPr>
          <w:lang w:val="ru-RU"/>
        </w:rPr>
        <w:t xml:space="preserve">, </w:t>
      </w:r>
      <w:r>
        <w:rPr>
          <w:lang w:val="ru-RU"/>
        </w:rPr>
        <w:t>несёт</w:t>
      </w:r>
      <w:r w:rsidRPr="002B46FB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Pr="002B46FB">
        <w:rPr>
          <w:lang w:val="ru-RU"/>
        </w:rPr>
        <w:t xml:space="preserve"> </w:t>
      </w:r>
      <w:r>
        <w:rPr>
          <w:lang w:val="ru-RU"/>
        </w:rPr>
        <w:t>за</w:t>
      </w:r>
      <w:r w:rsidRPr="002B46FB">
        <w:rPr>
          <w:lang w:val="ru-RU"/>
        </w:rPr>
        <w:t xml:space="preserve"> </w:t>
      </w:r>
      <w:r>
        <w:rPr>
          <w:lang w:val="ru-RU"/>
        </w:rPr>
        <w:t>мониторинг</w:t>
      </w:r>
      <w:r w:rsidRPr="002B46FB">
        <w:rPr>
          <w:lang w:val="ru-RU"/>
        </w:rPr>
        <w:t xml:space="preserve"> </w:t>
      </w:r>
      <w:r>
        <w:rPr>
          <w:lang w:val="ru-RU"/>
        </w:rPr>
        <w:t>и</w:t>
      </w:r>
      <w:r w:rsidRPr="002B46FB">
        <w:rPr>
          <w:lang w:val="ru-RU"/>
        </w:rPr>
        <w:t xml:space="preserve"> </w:t>
      </w:r>
      <w:r>
        <w:rPr>
          <w:lang w:val="ru-RU"/>
        </w:rPr>
        <w:t>аудит</w:t>
      </w:r>
      <w:r w:rsidRPr="002B46FB">
        <w:rPr>
          <w:lang w:val="ru-RU"/>
        </w:rPr>
        <w:t xml:space="preserve"> </w:t>
      </w:r>
      <w:r>
        <w:rPr>
          <w:lang w:val="ru-RU"/>
        </w:rPr>
        <w:t>фумигационных</w:t>
      </w:r>
      <w:r w:rsidRPr="002B46FB">
        <w:rPr>
          <w:lang w:val="ru-RU"/>
        </w:rPr>
        <w:t xml:space="preserve"> </w:t>
      </w:r>
      <w:r w:rsidR="00033A8C">
        <w:rPr>
          <w:lang w:val="ru-RU"/>
        </w:rPr>
        <w:t>отрядов</w:t>
      </w:r>
      <w:r w:rsidRPr="002B46FB">
        <w:rPr>
          <w:lang w:val="ru-RU"/>
        </w:rPr>
        <w:t xml:space="preserve">. </w:t>
      </w:r>
      <w:proofErr w:type="gramStart"/>
      <w:r w:rsidR="00BE10A1">
        <w:rPr>
          <w:lang w:val="ru-RU"/>
        </w:rPr>
        <w:t>Постоянный надзор за фумигациями не требуется при условии правильно разработанных программ обработ</w:t>
      </w:r>
      <w:r w:rsidR="0005083F">
        <w:rPr>
          <w:lang w:val="ru-RU"/>
        </w:rPr>
        <w:t>о</w:t>
      </w:r>
      <w:r w:rsidR="00BE10A1">
        <w:rPr>
          <w:lang w:val="ru-RU"/>
        </w:rPr>
        <w:t>к</w:t>
      </w:r>
      <w:r w:rsidR="00A331AF">
        <w:rPr>
          <w:lang w:val="ru-RU"/>
        </w:rPr>
        <w:t>,</w:t>
      </w:r>
      <w:r w:rsidR="0005083F">
        <w:rPr>
          <w:lang w:val="ru-RU"/>
        </w:rPr>
        <w:t xml:space="preserve"> </w:t>
      </w:r>
      <w:r w:rsidR="0005083F" w:rsidRPr="0005083F">
        <w:rPr>
          <w:lang w:val="ru-RU"/>
        </w:rPr>
        <w:t>которые могут быть проверены</w:t>
      </w:r>
      <w:r w:rsidR="0005083F">
        <w:rPr>
          <w:lang w:val="ru-RU"/>
        </w:rPr>
        <w:t>, чтобы</w:t>
      </w:r>
      <w:r w:rsidR="00A331AF">
        <w:rPr>
          <w:lang w:val="ru-RU"/>
        </w:rPr>
        <w:t xml:space="preserve"> обеспечи</w:t>
      </w:r>
      <w:r w:rsidR="0005083F">
        <w:rPr>
          <w:lang w:val="ru-RU"/>
        </w:rPr>
        <w:t>ть</w:t>
      </w:r>
      <w:r w:rsidR="00A331AF">
        <w:rPr>
          <w:lang w:val="ru-RU"/>
        </w:rPr>
        <w:t xml:space="preserve"> высокую степень </w:t>
      </w:r>
      <w:r w:rsidR="0005083F">
        <w:rPr>
          <w:lang w:val="ru-RU"/>
        </w:rPr>
        <w:t>целостности систем</w:t>
      </w:r>
      <w:r w:rsidR="00BE10A1">
        <w:rPr>
          <w:lang w:val="ru-RU"/>
        </w:rPr>
        <w:t xml:space="preserve"> для фумигационно</w:t>
      </w:r>
      <w:r w:rsidR="00A331AF">
        <w:rPr>
          <w:lang w:val="ru-RU"/>
        </w:rPr>
        <w:t xml:space="preserve">го </w:t>
      </w:r>
      <w:r w:rsidR="0005083F">
        <w:rPr>
          <w:lang w:val="ru-RU"/>
        </w:rPr>
        <w:t>отряда</w:t>
      </w:r>
      <w:r w:rsidR="00BE10A1">
        <w:rPr>
          <w:lang w:val="ru-RU"/>
        </w:rPr>
        <w:t>, процесса и товара, о котор</w:t>
      </w:r>
      <w:r w:rsidR="00A331AF">
        <w:rPr>
          <w:lang w:val="ru-RU"/>
        </w:rPr>
        <w:t>ых</w:t>
      </w:r>
      <w:r w:rsidR="00BE10A1">
        <w:rPr>
          <w:lang w:val="ru-RU"/>
        </w:rPr>
        <w:t xml:space="preserve"> идёт речь.</w:t>
      </w:r>
      <w:proofErr w:type="gramEnd"/>
      <w:r w:rsidR="00BE10A1">
        <w:rPr>
          <w:lang w:val="ru-RU"/>
        </w:rPr>
        <w:t xml:space="preserve"> Для своевременного обнаружения и устранения недостатков необходим </w:t>
      </w:r>
      <w:r w:rsidR="00BB3B0A">
        <w:rPr>
          <w:lang w:val="ru-RU"/>
        </w:rPr>
        <w:t>адекватный</w:t>
      </w:r>
      <w:r w:rsidR="00BE10A1">
        <w:rPr>
          <w:lang w:val="ru-RU"/>
        </w:rPr>
        <w:t xml:space="preserve"> </w:t>
      </w:r>
      <w:r w:rsidR="00BB3B0A">
        <w:rPr>
          <w:lang w:val="ru-RU"/>
        </w:rPr>
        <w:t>контроль</w:t>
      </w:r>
      <w:r w:rsidR="00BE10A1">
        <w:rPr>
          <w:lang w:val="ru-RU"/>
        </w:rPr>
        <w:t>.</w:t>
      </w:r>
    </w:p>
    <w:p w:rsidR="00BB3B0A" w:rsidRPr="002B46FB" w:rsidRDefault="00BB3B0A" w:rsidP="00BB3B0A">
      <w:pPr>
        <w:pStyle w:val="IPPHeading2"/>
        <w:rPr>
          <w:lang w:val="ru-RU"/>
        </w:rPr>
      </w:pPr>
      <w:r w:rsidRPr="008E2177">
        <w:rPr>
          <w:lang w:val="ru-RU"/>
        </w:rPr>
        <w:t>7.6</w:t>
      </w:r>
      <w:r w:rsidRPr="008E2177">
        <w:rPr>
          <w:lang w:val="ru-RU"/>
        </w:rPr>
        <w:tab/>
        <w:t>Соглашение о соответствии</w:t>
      </w:r>
    </w:p>
    <w:p w:rsidR="002F607F" w:rsidRPr="00032E41" w:rsidRDefault="0032317F" w:rsidP="001924BC">
      <w:pPr>
        <w:pStyle w:val="IPPParagraphnumbering"/>
        <w:rPr>
          <w:lang w:val="ru-RU"/>
        </w:rPr>
      </w:pPr>
      <w:r>
        <w:rPr>
          <w:lang w:val="ru-RU"/>
        </w:rPr>
        <w:t>Должно</w:t>
      </w:r>
      <w:r w:rsidRPr="00032E41">
        <w:rPr>
          <w:lang w:val="ru-RU"/>
        </w:rPr>
        <w:t xml:space="preserve"> </w:t>
      </w:r>
      <w:r>
        <w:rPr>
          <w:lang w:val="ru-RU"/>
        </w:rPr>
        <w:t>существовать</w:t>
      </w:r>
      <w:r w:rsidRPr="00032E41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032E41">
        <w:rPr>
          <w:lang w:val="ru-RU"/>
        </w:rPr>
        <w:t xml:space="preserve"> </w:t>
      </w:r>
      <w:r>
        <w:rPr>
          <w:lang w:val="ru-RU"/>
        </w:rPr>
        <w:t>о</w:t>
      </w:r>
      <w:r w:rsidRPr="00032E4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32E41">
        <w:rPr>
          <w:lang w:val="ru-RU"/>
        </w:rPr>
        <w:t xml:space="preserve"> </w:t>
      </w:r>
      <w:r>
        <w:rPr>
          <w:lang w:val="ru-RU"/>
        </w:rPr>
        <w:t>между</w:t>
      </w:r>
      <w:r w:rsidRPr="00032E41">
        <w:rPr>
          <w:lang w:val="ru-RU"/>
        </w:rPr>
        <w:t xml:space="preserve"> </w:t>
      </w:r>
      <w:r>
        <w:rPr>
          <w:lang w:val="ru-RU"/>
        </w:rPr>
        <w:t>фумигационн</w:t>
      </w:r>
      <w:r w:rsidR="00E25183">
        <w:rPr>
          <w:lang w:val="ru-RU"/>
        </w:rPr>
        <w:t>ым</w:t>
      </w:r>
      <w:r w:rsidRPr="00032E41">
        <w:rPr>
          <w:lang w:val="ru-RU"/>
        </w:rPr>
        <w:t xml:space="preserve"> </w:t>
      </w:r>
      <w:r w:rsidR="00E25183">
        <w:rPr>
          <w:lang w:val="ru-RU"/>
        </w:rPr>
        <w:t>отрядом</w:t>
      </w:r>
      <w:r w:rsidRPr="00032E41">
        <w:rPr>
          <w:lang w:val="ru-RU"/>
        </w:rPr>
        <w:t xml:space="preserve"> </w:t>
      </w:r>
      <w:r>
        <w:rPr>
          <w:lang w:val="ru-RU"/>
        </w:rPr>
        <w:t>и</w:t>
      </w:r>
      <w:r w:rsidRPr="00032E41">
        <w:rPr>
          <w:lang w:val="ru-RU"/>
        </w:rPr>
        <w:t xml:space="preserve"> </w:t>
      </w:r>
      <w:r>
        <w:rPr>
          <w:lang w:val="ru-RU"/>
        </w:rPr>
        <w:t>НОКЗР</w:t>
      </w:r>
      <w:r w:rsidRPr="00032E41">
        <w:rPr>
          <w:lang w:val="ru-RU"/>
        </w:rPr>
        <w:t xml:space="preserve"> </w:t>
      </w:r>
      <w:r>
        <w:rPr>
          <w:lang w:val="ru-RU"/>
        </w:rPr>
        <w:t>страны</w:t>
      </w:r>
      <w:r w:rsidRPr="00032E41">
        <w:rPr>
          <w:lang w:val="ru-RU"/>
        </w:rPr>
        <w:t xml:space="preserve">, </w:t>
      </w:r>
      <w:r>
        <w:rPr>
          <w:lang w:val="ru-RU"/>
        </w:rPr>
        <w:t>в</w:t>
      </w:r>
      <w:r w:rsidRPr="00032E41">
        <w:rPr>
          <w:lang w:val="ru-RU"/>
        </w:rPr>
        <w:t xml:space="preserve"> </w:t>
      </w:r>
      <w:r>
        <w:rPr>
          <w:lang w:val="ru-RU"/>
        </w:rPr>
        <w:t>которой</w:t>
      </w:r>
      <w:r w:rsidRPr="00032E41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032E41">
        <w:rPr>
          <w:lang w:val="ru-RU"/>
        </w:rPr>
        <w:t xml:space="preserve"> </w:t>
      </w:r>
      <w:r>
        <w:rPr>
          <w:lang w:val="ru-RU"/>
        </w:rPr>
        <w:t>фумигация</w:t>
      </w:r>
      <w:r w:rsidRPr="00032E41">
        <w:rPr>
          <w:lang w:val="ru-RU"/>
        </w:rPr>
        <w:t xml:space="preserve">. </w:t>
      </w:r>
      <w:r w:rsidR="00BB3B0A">
        <w:rPr>
          <w:lang w:val="ru-RU"/>
        </w:rPr>
        <w:t>Т</w:t>
      </w:r>
      <w:r>
        <w:rPr>
          <w:lang w:val="ru-RU"/>
        </w:rPr>
        <w:t>ако</w:t>
      </w:r>
      <w:r w:rsidR="00BB3B0A">
        <w:rPr>
          <w:lang w:val="ru-RU"/>
        </w:rPr>
        <w:t>е</w:t>
      </w:r>
      <w:r w:rsidRPr="00032E41">
        <w:rPr>
          <w:lang w:val="ru-RU"/>
        </w:rPr>
        <w:t xml:space="preserve"> </w:t>
      </w:r>
      <w:r>
        <w:rPr>
          <w:lang w:val="ru-RU"/>
        </w:rPr>
        <w:t>соглашени</w:t>
      </w:r>
      <w:r w:rsidR="00BB3B0A">
        <w:rPr>
          <w:lang w:val="ru-RU"/>
        </w:rPr>
        <w:t>е</w:t>
      </w:r>
      <w:r w:rsidRPr="00032E41">
        <w:rPr>
          <w:lang w:val="ru-RU"/>
        </w:rPr>
        <w:t xml:space="preserve"> </w:t>
      </w:r>
      <w:r w:rsidR="00BB3B0A">
        <w:rPr>
          <w:lang w:val="ru-RU"/>
        </w:rPr>
        <w:t>может</w:t>
      </w:r>
      <w:r w:rsidRPr="00032E41">
        <w:rPr>
          <w:lang w:val="ru-RU"/>
        </w:rPr>
        <w:t xml:space="preserve"> </w:t>
      </w:r>
      <w:r w:rsidR="00BB3B0A">
        <w:rPr>
          <w:lang w:val="ru-RU"/>
        </w:rPr>
        <w:t>включать</w:t>
      </w:r>
      <w:r w:rsidRPr="00032E41">
        <w:rPr>
          <w:lang w:val="ru-RU"/>
        </w:rPr>
        <w:t xml:space="preserve"> </w:t>
      </w:r>
      <w:r>
        <w:rPr>
          <w:lang w:val="ru-RU"/>
        </w:rPr>
        <w:t>следующие</w:t>
      </w:r>
      <w:r w:rsidRPr="00032E41">
        <w:rPr>
          <w:lang w:val="ru-RU"/>
        </w:rPr>
        <w:t xml:space="preserve"> </w:t>
      </w:r>
      <w:r w:rsidR="00BB3B0A">
        <w:rPr>
          <w:lang w:val="ru-RU"/>
        </w:rPr>
        <w:t>элементы</w:t>
      </w:r>
      <w:r w:rsidR="002F607F" w:rsidRPr="00032E41">
        <w:rPr>
          <w:lang w:val="ru-RU"/>
        </w:rPr>
        <w:t>:</w:t>
      </w:r>
    </w:p>
    <w:p w:rsidR="002F607F" w:rsidRPr="00AC6B47" w:rsidRDefault="00BB3B0A" w:rsidP="00A72AF7">
      <w:pPr>
        <w:pStyle w:val="IPPBullet1"/>
        <w:rPr>
          <w:lang w:val="ru-RU"/>
        </w:rPr>
      </w:pPr>
      <w:r>
        <w:rPr>
          <w:lang w:val="ru-RU"/>
        </w:rPr>
        <w:t>полномочия</w:t>
      </w:r>
      <w:r w:rsidR="007A0216" w:rsidRPr="00AC6B47">
        <w:rPr>
          <w:lang w:val="ru-RU"/>
        </w:rPr>
        <w:t xml:space="preserve"> </w:t>
      </w:r>
      <w:r w:rsidR="007A0216">
        <w:rPr>
          <w:lang w:val="ru-RU"/>
        </w:rPr>
        <w:t>фумигационно</w:t>
      </w:r>
      <w:r w:rsidR="00E25183">
        <w:rPr>
          <w:lang w:val="ru-RU"/>
        </w:rPr>
        <w:t>го</w:t>
      </w:r>
      <w:r w:rsidR="007A0216" w:rsidRPr="00AC6B47">
        <w:rPr>
          <w:lang w:val="ru-RU"/>
        </w:rPr>
        <w:t xml:space="preserve"> </w:t>
      </w:r>
      <w:r w:rsidR="00E25183">
        <w:rPr>
          <w:lang w:val="ru-RU"/>
        </w:rPr>
        <w:t>отряда</w:t>
      </w:r>
      <w:r w:rsidR="007A0216" w:rsidRPr="00AC6B47">
        <w:rPr>
          <w:lang w:val="ru-RU"/>
        </w:rPr>
        <w:t xml:space="preserve"> </w:t>
      </w:r>
      <w:r w:rsidR="007A0216">
        <w:rPr>
          <w:lang w:val="ru-RU"/>
        </w:rPr>
        <w:t>от</w:t>
      </w:r>
      <w:r w:rsidR="007A0216" w:rsidRPr="00AC6B47">
        <w:rPr>
          <w:lang w:val="ru-RU"/>
        </w:rPr>
        <w:t xml:space="preserve"> </w:t>
      </w:r>
      <w:r w:rsidR="007A0216">
        <w:rPr>
          <w:lang w:val="ru-RU"/>
        </w:rPr>
        <w:t>НОКЗР</w:t>
      </w:r>
      <w:r w:rsidR="007A0216" w:rsidRPr="00AC6B47">
        <w:rPr>
          <w:lang w:val="ru-RU"/>
        </w:rPr>
        <w:t xml:space="preserve"> </w:t>
      </w:r>
      <w:r w:rsidR="007A0216">
        <w:rPr>
          <w:lang w:val="ru-RU"/>
        </w:rPr>
        <w:t>страны</w:t>
      </w:r>
      <w:r w:rsidR="007A0216" w:rsidRPr="00AC6B47">
        <w:rPr>
          <w:lang w:val="ru-RU"/>
        </w:rPr>
        <w:t xml:space="preserve">, </w:t>
      </w:r>
      <w:r w:rsidR="007A0216">
        <w:rPr>
          <w:lang w:val="ru-RU"/>
        </w:rPr>
        <w:t>в</w:t>
      </w:r>
      <w:r w:rsidR="007A0216" w:rsidRPr="00AC6B47">
        <w:rPr>
          <w:lang w:val="ru-RU"/>
        </w:rPr>
        <w:t xml:space="preserve"> </w:t>
      </w:r>
      <w:r w:rsidR="007A0216">
        <w:rPr>
          <w:lang w:val="ru-RU"/>
        </w:rPr>
        <w:t>которой</w:t>
      </w:r>
      <w:r w:rsidR="007A0216" w:rsidRPr="00AC6B47">
        <w:rPr>
          <w:lang w:val="ru-RU"/>
        </w:rPr>
        <w:t xml:space="preserve"> </w:t>
      </w:r>
      <w:r w:rsidR="007A0216">
        <w:rPr>
          <w:lang w:val="ru-RU"/>
        </w:rPr>
        <w:t>проводится</w:t>
      </w:r>
      <w:r w:rsidR="007A0216" w:rsidRPr="00AC6B47">
        <w:rPr>
          <w:lang w:val="ru-RU"/>
        </w:rPr>
        <w:t xml:space="preserve"> </w:t>
      </w:r>
      <w:r w:rsidR="007A0216">
        <w:rPr>
          <w:lang w:val="ru-RU"/>
        </w:rPr>
        <w:t>фумигация</w:t>
      </w:r>
      <w:r w:rsidR="008C4741">
        <w:rPr>
          <w:lang w:val="ru-RU"/>
        </w:rPr>
        <w:t>,</w:t>
      </w:r>
    </w:p>
    <w:p w:rsidR="002F607F" w:rsidRPr="007A0216" w:rsidRDefault="007A0216" w:rsidP="00A72AF7">
      <w:pPr>
        <w:pStyle w:val="IPPBullet1"/>
        <w:rPr>
          <w:lang w:val="ru-RU"/>
        </w:rPr>
      </w:pPr>
      <w:r>
        <w:rPr>
          <w:lang w:val="ru-RU"/>
        </w:rPr>
        <w:t>программа</w:t>
      </w:r>
      <w:r w:rsidRPr="007A0216">
        <w:rPr>
          <w:lang w:val="ru-RU"/>
        </w:rPr>
        <w:t xml:space="preserve"> </w:t>
      </w:r>
      <w:r>
        <w:rPr>
          <w:lang w:val="ru-RU"/>
        </w:rPr>
        <w:t>по</w:t>
      </w:r>
      <w:r w:rsidRPr="007A0216">
        <w:rPr>
          <w:lang w:val="ru-RU"/>
        </w:rPr>
        <w:t xml:space="preserve"> </w:t>
      </w:r>
      <w:r>
        <w:rPr>
          <w:lang w:val="ru-RU"/>
        </w:rPr>
        <w:t>мониторингу</w:t>
      </w:r>
      <w:r w:rsidRPr="007A0216">
        <w:rPr>
          <w:lang w:val="ru-RU"/>
        </w:rPr>
        <w:t xml:space="preserve">, </w:t>
      </w:r>
      <w:r>
        <w:rPr>
          <w:lang w:val="ru-RU"/>
        </w:rPr>
        <w:t>управляемая</w:t>
      </w:r>
      <w:r w:rsidRPr="007A0216">
        <w:rPr>
          <w:lang w:val="ru-RU"/>
        </w:rPr>
        <w:t xml:space="preserve"> </w:t>
      </w:r>
      <w:r>
        <w:rPr>
          <w:lang w:val="ru-RU"/>
        </w:rPr>
        <w:t>НОКЗР</w:t>
      </w:r>
      <w:r w:rsidRPr="007A0216">
        <w:rPr>
          <w:lang w:val="ru-RU"/>
        </w:rPr>
        <w:t xml:space="preserve"> </w:t>
      </w:r>
      <w:r>
        <w:rPr>
          <w:lang w:val="ru-RU"/>
        </w:rPr>
        <w:t>страны</w:t>
      </w:r>
      <w:r w:rsidRPr="007A0216">
        <w:rPr>
          <w:lang w:val="ru-RU"/>
        </w:rPr>
        <w:t xml:space="preserve">, </w:t>
      </w:r>
      <w:r>
        <w:rPr>
          <w:lang w:val="ru-RU"/>
        </w:rPr>
        <w:t>в</w:t>
      </w:r>
      <w:r w:rsidRPr="007A0216">
        <w:rPr>
          <w:lang w:val="ru-RU"/>
        </w:rPr>
        <w:t xml:space="preserve"> </w:t>
      </w:r>
      <w:r>
        <w:rPr>
          <w:lang w:val="ru-RU"/>
        </w:rPr>
        <w:t>которой</w:t>
      </w:r>
      <w:r w:rsidRPr="007A0216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7A0216">
        <w:rPr>
          <w:lang w:val="ru-RU"/>
        </w:rPr>
        <w:t xml:space="preserve"> </w:t>
      </w:r>
      <w:r>
        <w:rPr>
          <w:lang w:val="ru-RU"/>
        </w:rPr>
        <w:t>фумигация</w:t>
      </w:r>
      <w:r w:rsidR="008C4741">
        <w:rPr>
          <w:lang w:val="ru-RU"/>
        </w:rPr>
        <w:t>,</w:t>
      </w:r>
    </w:p>
    <w:p w:rsidR="007A0216" w:rsidRPr="007A0216" w:rsidRDefault="007A0216" w:rsidP="00A72AF7">
      <w:pPr>
        <w:pStyle w:val="IPPBullet1"/>
        <w:rPr>
          <w:lang w:val="en-GB"/>
        </w:rPr>
      </w:pPr>
      <w:r w:rsidRPr="007A0216">
        <w:rPr>
          <w:lang w:val="ru-RU"/>
        </w:rPr>
        <w:t>условия проведения аудита</w:t>
      </w:r>
      <w:r w:rsidR="008C4741">
        <w:rPr>
          <w:lang w:val="ru-RU"/>
        </w:rPr>
        <w:t>,</w:t>
      </w:r>
    </w:p>
    <w:p w:rsidR="00032E41" w:rsidRPr="00032E41" w:rsidRDefault="007A0216" w:rsidP="008F1EA2">
      <w:pPr>
        <w:pStyle w:val="IPPBullet1"/>
        <w:rPr>
          <w:lang w:val="ru-RU"/>
        </w:rPr>
      </w:pPr>
      <w:r w:rsidRPr="00032E41">
        <w:rPr>
          <w:lang w:val="ru-RU"/>
        </w:rPr>
        <w:t>доступ НОКЗР страны, в которой проводится фумигация, к документации и записям фумигационн</w:t>
      </w:r>
      <w:r w:rsidR="00032E41" w:rsidRPr="00032E41">
        <w:rPr>
          <w:lang w:val="ru-RU"/>
        </w:rPr>
        <w:t>о</w:t>
      </w:r>
      <w:r w:rsidR="00E25183">
        <w:rPr>
          <w:lang w:val="ru-RU"/>
        </w:rPr>
        <w:t>го</w:t>
      </w:r>
      <w:r w:rsidR="00032E41" w:rsidRPr="00032E41">
        <w:rPr>
          <w:lang w:val="ru-RU"/>
        </w:rPr>
        <w:t xml:space="preserve"> </w:t>
      </w:r>
      <w:r w:rsidR="00E25183">
        <w:rPr>
          <w:lang w:val="ru-RU"/>
        </w:rPr>
        <w:t>отряда</w:t>
      </w:r>
      <w:r w:rsidR="008C4741">
        <w:rPr>
          <w:lang w:val="ru-RU"/>
        </w:rPr>
        <w:t>,</w:t>
      </w:r>
    </w:p>
    <w:p w:rsidR="002F607F" w:rsidRPr="006C3002" w:rsidRDefault="00032E41" w:rsidP="008F1EA2">
      <w:pPr>
        <w:pStyle w:val="IPPBullet1"/>
        <w:rPr>
          <w:lang w:val="ru-RU"/>
        </w:rPr>
      </w:pPr>
      <w:r w:rsidRPr="00BB3B0A">
        <w:rPr>
          <w:highlight w:val="cyan"/>
          <w:lang w:val="ru-RU"/>
        </w:rPr>
        <w:t>мера</w:t>
      </w:r>
      <w:r>
        <w:rPr>
          <w:lang w:val="ru-RU"/>
        </w:rPr>
        <w:t xml:space="preserve"> по исправлению недостатков в случа</w:t>
      </w:r>
      <w:r w:rsidR="00BB3B0A">
        <w:rPr>
          <w:lang w:val="ru-RU"/>
        </w:rPr>
        <w:t>ях</w:t>
      </w:r>
      <w:r>
        <w:rPr>
          <w:lang w:val="ru-RU"/>
        </w:rPr>
        <w:t xml:space="preserve"> несоответствия</w:t>
      </w:r>
      <w:r w:rsidR="002F607F" w:rsidRPr="006C3002">
        <w:rPr>
          <w:lang w:val="ru-RU"/>
        </w:rPr>
        <w:t>.</w:t>
      </w:r>
    </w:p>
    <w:p w:rsidR="002F607F" w:rsidRPr="00CC18F3" w:rsidRDefault="00955898" w:rsidP="002F607F">
      <w:pPr>
        <w:pStyle w:val="IPPHeading1"/>
        <w:rPr>
          <w:lang w:val="ru-RU"/>
        </w:rPr>
      </w:pPr>
      <w:bookmarkStart w:id="23" w:name="_Toc438542802"/>
      <w:r w:rsidRPr="00CC18F3">
        <w:rPr>
          <w:lang w:val="ru-RU"/>
        </w:rPr>
        <w:t>8</w:t>
      </w:r>
      <w:r w:rsidR="002F607F" w:rsidRPr="00CC18F3">
        <w:rPr>
          <w:lang w:val="ru-RU"/>
        </w:rPr>
        <w:t>.</w:t>
      </w:r>
      <w:r w:rsidR="00F16DFE" w:rsidRPr="00CC18F3">
        <w:rPr>
          <w:lang w:val="ru-RU"/>
        </w:rPr>
        <w:tab/>
      </w:r>
      <w:r w:rsidR="006C3002">
        <w:rPr>
          <w:lang w:val="ru-RU"/>
        </w:rPr>
        <w:t>Документация</w:t>
      </w:r>
      <w:bookmarkEnd w:id="23"/>
    </w:p>
    <w:p w:rsidR="002F607F" w:rsidRPr="00C80FFE" w:rsidRDefault="006C3002" w:rsidP="001924BC">
      <w:pPr>
        <w:pStyle w:val="IPPParagraphnumbering"/>
        <w:rPr>
          <w:lang w:val="ru-RU"/>
        </w:rPr>
      </w:pPr>
      <w:r>
        <w:rPr>
          <w:lang w:val="ru-RU"/>
        </w:rPr>
        <w:t>НОКЗР</w:t>
      </w:r>
      <w:r w:rsidRPr="00C80FFE">
        <w:rPr>
          <w:lang w:val="ru-RU"/>
        </w:rPr>
        <w:t xml:space="preserve"> </w:t>
      </w:r>
      <w:r>
        <w:rPr>
          <w:lang w:val="ru-RU"/>
        </w:rPr>
        <w:t>страны</w:t>
      </w:r>
      <w:r w:rsidRPr="00C80FFE">
        <w:rPr>
          <w:lang w:val="ru-RU"/>
        </w:rPr>
        <w:t xml:space="preserve">, </w:t>
      </w:r>
      <w:r>
        <w:rPr>
          <w:lang w:val="ru-RU"/>
        </w:rPr>
        <w:t>в</w:t>
      </w:r>
      <w:r w:rsidRPr="00C80FFE">
        <w:rPr>
          <w:lang w:val="ru-RU"/>
        </w:rPr>
        <w:t xml:space="preserve"> </w:t>
      </w:r>
      <w:r>
        <w:rPr>
          <w:lang w:val="ru-RU"/>
        </w:rPr>
        <w:t>которой</w:t>
      </w:r>
      <w:r w:rsidRPr="00C80FFE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C80FFE">
        <w:rPr>
          <w:lang w:val="ru-RU"/>
        </w:rPr>
        <w:t xml:space="preserve"> </w:t>
      </w:r>
      <w:r>
        <w:rPr>
          <w:lang w:val="ru-RU"/>
        </w:rPr>
        <w:t>фумигация</w:t>
      </w:r>
      <w:r w:rsidRPr="00C80FFE">
        <w:rPr>
          <w:lang w:val="ru-RU"/>
        </w:rPr>
        <w:t xml:space="preserve">, </w:t>
      </w:r>
      <w:r>
        <w:rPr>
          <w:lang w:val="ru-RU"/>
        </w:rPr>
        <w:t>несёт</w:t>
      </w:r>
      <w:r w:rsidRPr="00C80FFE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Pr="00C80FFE">
        <w:rPr>
          <w:lang w:val="ru-RU"/>
        </w:rPr>
        <w:t xml:space="preserve"> </w:t>
      </w:r>
      <w:r>
        <w:rPr>
          <w:lang w:val="ru-RU"/>
        </w:rPr>
        <w:t>за</w:t>
      </w:r>
      <w:r w:rsidRPr="00C80FFE">
        <w:rPr>
          <w:lang w:val="ru-RU"/>
        </w:rPr>
        <w:t xml:space="preserve"> </w:t>
      </w:r>
      <w:r w:rsidR="00CF715A">
        <w:rPr>
          <w:lang w:val="ru-RU"/>
        </w:rPr>
        <w:t>контрол</w:t>
      </w:r>
      <w:r w:rsidR="00AE4FF3">
        <w:rPr>
          <w:lang w:val="ru-RU"/>
        </w:rPr>
        <w:t>ь</w:t>
      </w:r>
      <w:r w:rsidR="00CF715A">
        <w:rPr>
          <w:lang w:val="ru-RU"/>
        </w:rPr>
        <w:t xml:space="preserve"> над </w:t>
      </w:r>
      <w:r>
        <w:rPr>
          <w:lang w:val="ru-RU"/>
        </w:rPr>
        <w:t>ведением</w:t>
      </w:r>
      <w:r w:rsidRPr="00C80FFE">
        <w:rPr>
          <w:lang w:val="ru-RU"/>
        </w:rPr>
        <w:t xml:space="preserve"> </w:t>
      </w:r>
      <w:r>
        <w:rPr>
          <w:lang w:val="ru-RU"/>
        </w:rPr>
        <w:t>учёта</w:t>
      </w:r>
      <w:r w:rsidRPr="00C80FFE">
        <w:rPr>
          <w:lang w:val="ru-RU"/>
        </w:rPr>
        <w:t xml:space="preserve"> </w:t>
      </w:r>
      <w:r>
        <w:rPr>
          <w:lang w:val="ru-RU"/>
        </w:rPr>
        <w:t>и</w:t>
      </w:r>
      <w:r w:rsidRPr="00C80FFE">
        <w:rPr>
          <w:lang w:val="ru-RU"/>
        </w:rPr>
        <w:t xml:space="preserve"> </w:t>
      </w:r>
      <w:r>
        <w:rPr>
          <w:lang w:val="ru-RU"/>
        </w:rPr>
        <w:t>документаци</w:t>
      </w:r>
      <w:r w:rsidR="00A23BBA">
        <w:rPr>
          <w:lang w:val="ru-RU"/>
        </w:rPr>
        <w:t>и</w:t>
      </w:r>
      <w:r w:rsidRPr="00C80FFE">
        <w:rPr>
          <w:lang w:val="ru-RU"/>
        </w:rPr>
        <w:t xml:space="preserve"> </w:t>
      </w:r>
      <w:r>
        <w:rPr>
          <w:lang w:val="ru-RU"/>
        </w:rPr>
        <w:t>фумигационными</w:t>
      </w:r>
      <w:r w:rsidRPr="00C80FFE">
        <w:rPr>
          <w:lang w:val="ru-RU"/>
        </w:rPr>
        <w:t xml:space="preserve"> </w:t>
      </w:r>
      <w:r w:rsidR="00E25183">
        <w:rPr>
          <w:lang w:val="ru-RU"/>
        </w:rPr>
        <w:t>отрядами</w:t>
      </w:r>
      <w:r w:rsidRPr="00C80FFE">
        <w:rPr>
          <w:lang w:val="ru-RU"/>
        </w:rPr>
        <w:t xml:space="preserve"> </w:t>
      </w:r>
      <w:r>
        <w:rPr>
          <w:lang w:val="ru-RU"/>
        </w:rPr>
        <w:t>и</w:t>
      </w:r>
      <w:r w:rsidRPr="00C80FFE">
        <w:rPr>
          <w:lang w:val="ru-RU"/>
        </w:rPr>
        <w:t xml:space="preserve"> </w:t>
      </w:r>
      <w:r>
        <w:rPr>
          <w:lang w:val="ru-RU"/>
        </w:rPr>
        <w:t>за</w:t>
      </w:r>
      <w:r w:rsidRPr="00C80FFE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C80FFE">
        <w:rPr>
          <w:lang w:val="ru-RU"/>
        </w:rPr>
        <w:t xml:space="preserve"> </w:t>
      </w:r>
      <w:r>
        <w:rPr>
          <w:lang w:val="ru-RU"/>
        </w:rPr>
        <w:t>того</w:t>
      </w:r>
      <w:r w:rsidRPr="00C80FFE">
        <w:rPr>
          <w:lang w:val="ru-RU"/>
        </w:rPr>
        <w:t xml:space="preserve">, </w:t>
      </w:r>
      <w:r>
        <w:rPr>
          <w:lang w:val="ru-RU"/>
        </w:rPr>
        <w:t>чтобы</w:t>
      </w:r>
      <w:r w:rsidRPr="00C80FFE">
        <w:rPr>
          <w:lang w:val="ru-RU"/>
        </w:rPr>
        <w:t xml:space="preserve"> </w:t>
      </w:r>
      <w:r>
        <w:rPr>
          <w:lang w:val="ru-RU"/>
        </w:rPr>
        <w:t>эти</w:t>
      </w:r>
      <w:r w:rsidRPr="00C80FFE">
        <w:rPr>
          <w:lang w:val="ru-RU"/>
        </w:rPr>
        <w:t xml:space="preserve"> </w:t>
      </w:r>
      <w:r>
        <w:rPr>
          <w:lang w:val="ru-RU"/>
        </w:rPr>
        <w:t>записи</w:t>
      </w:r>
      <w:r w:rsidRPr="00C80FFE">
        <w:rPr>
          <w:lang w:val="ru-RU"/>
        </w:rPr>
        <w:t xml:space="preserve"> </w:t>
      </w:r>
      <w:r>
        <w:rPr>
          <w:lang w:val="ru-RU"/>
        </w:rPr>
        <w:t>были</w:t>
      </w:r>
      <w:r w:rsidRPr="00C80FFE">
        <w:rPr>
          <w:lang w:val="ru-RU"/>
        </w:rPr>
        <w:t xml:space="preserve"> </w:t>
      </w:r>
      <w:r>
        <w:rPr>
          <w:lang w:val="ru-RU"/>
        </w:rPr>
        <w:t>доступны</w:t>
      </w:r>
      <w:r w:rsidRPr="00C80FFE">
        <w:rPr>
          <w:lang w:val="ru-RU"/>
        </w:rPr>
        <w:t xml:space="preserve"> </w:t>
      </w:r>
      <w:r w:rsidR="00910665">
        <w:rPr>
          <w:lang w:val="ru-RU"/>
        </w:rPr>
        <w:t>заинтересованным</w:t>
      </w:r>
      <w:r w:rsidR="00C80FFE">
        <w:rPr>
          <w:lang w:val="ru-RU"/>
        </w:rPr>
        <w:t xml:space="preserve"> </w:t>
      </w:r>
      <w:r>
        <w:rPr>
          <w:lang w:val="ru-RU"/>
        </w:rPr>
        <w:t>сторонам</w:t>
      </w:r>
      <w:r w:rsidRPr="00C80FFE">
        <w:rPr>
          <w:lang w:val="ru-RU"/>
        </w:rPr>
        <w:t>.</w:t>
      </w:r>
    </w:p>
    <w:p w:rsidR="002F607F" w:rsidRPr="00CC18F3" w:rsidRDefault="00955898" w:rsidP="002F607F">
      <w:pPr>
        <w:pStyle w:val="IPPHeading2"/>
        <w:rPr>
          <w:lang w:val="ru-RU"/>
        </w:rPr>
      </w:pPr>
      <w:bookmarkStart w:id="24" w:name="_Toc438542803"/>
      <w:r w:rsidRPr="00CC18F3">
        <w:rPr>
          <w:lang w:val="ru-RU"/>
        </w:rPr>
        <w:t>8</w:t>
      </w:r>
      <w:r w:rsidR="002F607F" w:rsidRPr="00CC18F3">
        <w:rPr>
          <w:lang w:val="ru-RU"/>
        </w:rPr>
        <w:t>.1</w:t>
      </w:r>
      <w:r w:rsidR="00F16DFE" w:rsidRPr="00CC18F3">
        <w:rPr>
          <w:lang w:val="ru-RU"/>
        </w:rPr>
        <w:tab/>
      </w:r>
      <w:r w:rsidR="00C80FFE">
        <w:rPr>
          <w:lang w:val="ru-RU"/>
        </w:rPr>
        <w:t>Документация процедур</w:t>
      </w:r>
      <w:bookmarkEnd w:id="24"/>
    </w:p>
    <w:p w:rsidR="002F607F" w:rsidRPr="00AC6B47" w:rsidRDefault="001778F6" w:rsidP="001924BC">
      <w:pPr>
        <w:pStyle w:val="IPPParagraphnumbering"/>
        <w:rPr>
          <w:lang w:val="ru-RU"/>
        </w:rPr>
      </w:pPr>
      <w:r>
        <w:rPr>
          <w:lang w:val="ru-RU"/>
        </w:rPr>
        <w:t>П</w:t>
      </w:r>
      <w:r w:rsidR="00C80FFE">
        <w:rPr>
          <w:lang w:val="ru-RU"/>
        </w:rPr>
        <w:t>роцедуры</w:t>
      </w:r>
      <w:r w:rsidR="00C80FFE" w:rsidRPr="00C80FFE">
        <w:rPr>
          <w:lang w:val="ru-RU"/>
        </w:rPr>
        <w:t xml:space="preserve"> </w:t>
      </w:r>
      <w:r w:rsidR="00C80FFE">
        <w:rPr>
          <w:lang w:val="ru-RU"/>
        </w:rPr>
        <w:t>должны</w:t>
      </w:r>
      <w:r w:rsidR="00C80FFE" w:rsidRPr="00C80FFE">
        <w:rPr>
          <w:lang w:val="ru-RU"/>
        </w:rPr>
        <w:t xml:space="preserve"> </w:t>
      </w:r>
      <w:r w:rsidR="00C80FFE">
        <w:rPr>
          <w:lang w:val="ru-RU"/>
        </w:rPr>
        <w:t>быть</w:t>
      </w:r>
      <w:r w:rsidR="00C80FFE" w:rsidRPr="00C80FFE">
        <w:rPr>
          <w:lang w:val="ru-RU"/>
        </w:rPr>
        <w:t xml:space="preserve"> </w:t>
      </w:r>
      <w:r w:rsidR="00C80FFE">
        <w:rPr>
          <w:lang w:val="ru-RU"/>
        </w:rPr>
        <w:t>задокументированы</w:t>
      </w:r>
      <w:r w:rsidR="00C80FFE" w:rsidRPr="00C80FFE">
        <w:rPr>
          <w:lang w:val="ru-RU"/>
        </w:rPr>
        <w:t xml:space="preserve"> </w:t>
      </w:r>
      <w:r>
        <w:rPr>
          <w:lang w:val="ru-RU"/>
        </w:rPr>
        <w:t>в</w:t>
      </w:r>
      <w:r w:rsidRPr="00C80FFE">
        <w:rPr>
          <w:lang w:val="ru-RU"/>
        </w:rPr>
        <w:t xml:space="preserve"> </w:t>
      </w:r>
      <w:r>
        <w:rPr>
          <w:lang w:val="ru-RU"/>
        </w:rPr>
        <w:t>установленном</w:t>
      </w:r>
      <w:r w:rsidRPr="00C80FFE">
        <w:rPr>
          <w:lang w:val="ru-RU"/>
        </w:rPr>
        <w:t xml:space="preserve"> </w:t>
      </w:r>
      <w:r w:rsidRPr="008E2177">
        <w:rPr>
          <w:lang w:val="ru-RU"/>
        </w:rPr>
        <w:t xml:space="preserve">порядке, чтобы подтвердить, что товары были профумигированы </w:t>
      </w:r>
      <w:r w:rsidR="00C80FFE" w:rsidRPr="008E2177">
        <w:rPr>
          <w:lang w:val="ru-RU"/>
        </w:rPr>
        <w:t>в соответствии с</w:t>
      </w:r>
      <w:r w:rsidRPr="008E2177">
        <w:rPr>
          <w:lang w:val="ru-RU"/>
        </w:rPr>
        <w:t>о</w:t>
      </w:r>
      <w:r w:rsidR="00C80FFE" w:rsidRPr="008E2177">
        <w:rPr>
          <w:lang w:val="ru-RU"/>
        </w:rPr>
        <w:t xml:space="preserve"> </w:t>
      </w:r>
      <w:r w:rsidRPr="008E2177">
        <w:rPr>
          <w:lang w:val="ru-RU"/>
        </w:rPr>
        <w:t>схемой</w:t>
      </w:r>
      <w:r w:rsidR="00C80FFE" w:rsidRPr="008E2177">
        <w:rPr>
          <w:lang w:val="ru-RU"/>
        </w:rPr>
        <w:t xml:space="preserve"> фумигации</w:t>
      </w:r>
      <w:r w:rsidR="00C80FFE" w:rsidRPr="00C80FFE">
        <w:rPr>
          <w:lang w:val="ru-RU"/>
        </w:rPr>
        <w:t xml:space="preserve"> </w:t>
      </w:r>
      <w:r w:rsidR="00C80FFE">
        <w:rPr>
          <w:lang w:val="ru-RU"/>
        </w:rPr>
        <w:t>и</w:t>
      </w:r>
      <w:r w:rsidR="00C80FFE" w:rsidRPr="00C80FFE">
        <w:rPr>
          <w:lang w:val="ru-RU"/>
        </w:rPr>
        <w:t xml:space="preserve"> </w:t>
      </w:r>
      <w:r>
        <w:rPr>
          <w:lang w:val="ru-RU"/>
        </w:rPr>
        <w:t>настоящим</w:t>
      </w:r>
      <w:r w:rsidR="00C80FFE" w:rsidRPr="00C80FFE">
        <w:rPr>
          <w:lang w:val="ru-RU"/>
        </w:rPr>
        <w:t xml:space="preserve"> </w:t>
      </w:r>
      <w:r w:rsidR="00C80FFE">
        <w:rPr>
          <w:lang w:val="ru-RU"/>
        </w:rPr>
        <w:t>стандартом</w:t>
      </w:r>
      <w:r w:rsidR="00C80FFE" w:rsidRPr="00C80FFE">
        <w:rPr>
          <w:lang w:val="ru-RU"/>
        </w:rPr>
        <w:t xml:space="preserve">. </w:t>
      </w:r>
      <w:r w:rsidR="00C80FFE">
        <w:rPr>
          <w:lang w:val="ru-RU"/>
        </w:rPr>
        <w:t xml:space="preserve">Должны быть установлены контрольные и эксплуатационные параметры процесса, </w:t>
      </w:r>
      <w:r w:rsidR="00CF715A" w:rsidRPr="00A23BBA">
        <w:rPr>
          <w:lang w:val="ru-RU"/>
        </w:rPr>
        <w:t>документир</w:t>
      </w:r>
      <w:r>
        <w:rPr>
          <w:lang w:val="ru-RU"/>
        </w:rPr>
        <w:t>уя</w:t>
      </w:r>
      <w:r w:rsidR="00C80FFE" w:rsidRPr="00A23BBA">
        <w:rPr>
          <w:lang w:val="ru-RU"/>
        </w:rPr>
        <w:t xml:space="preserve"> </w:t>
      </w:r>
      <w:r>
        <w:rPr>
          <w:lang w:val="ru-RU"/>
        </w:rPr>
        <w:t>детальные</w:t>
      </w:r>
      <w:r w:rsidR="00CF715A" w:rsidRPr="00A23BBA">
        <w:rPr>
          <w:lang w:val="ru-RU"/>
        </w:rPr>
        <w:t xml:space="preserve"> положения </w:t>
      </w:r>
      <w:r w:rsidR="00C80FFE" w:rsidRPr="00A23BBA">
        <w:rPr>
          <w:lang w:val="ru-RU"/>
        </w:rPr>
        <w:t>для конкретн</w:t>
      </w:r>
      <w:r>
        <w:rPr>
          <w:lang w:val="ru-RU"/>
        </w:rPr>
        <w:t>ых</w:t>
      </w:r>
      <w:r w:rsidR="00C80FFE" w:rsidRPr="00A23BBA">
        <w:rPr>
          <w:lang w:val="ru-RU"/>
        </w:rPr>
        <w:t xml:space="preserve"> </w:t>
      </w:r>
      <w:r>
        <w:rPr>
          <w:lang w:val="ru-RU"/>
        </w:rPr>
        <w:t>полномочий</w:t>
      </w:r>
      <w:r w:rsidR="00C80FFE" w:rsidRPr="00A23BBA">
        <w:rPr>
          <w:lang w:val="ru-RU"/>
        </w:rPr>
        <w:t xml:space="preserve"> </w:t>
      </w:r>
      <w:r w:rsidR="003601D0" w:rsidRPr="00A23BBA">
        <w:rPr>
          <w:lang w:val="ru-RU"/>
        </w:rPr>
        <w:t>фумигационно</w:t>
      </w:r>
      <w:r>
        <w:rPr>
          <w:lang w:val="ru-RU"/>
        </w:rPr>
        <w:t>го</w:t>
      </w:r>
      <w:r w:rsidR="003601D0" w:rsidRPr="00A23BBA">
        <w:rPr>
          <w:lang w:val="ru-RU"/>
        </w:rPr>
        <w:t xml:space="preserve"> </w:t>
      </w:r>
      <w:r w:rsidR="00E25183">
        <w:rPr>
          <w:lang w:val="ru-RU"/>
        </w:rPr>
        <w:t>отряд</w:t>
      </w:r>
      <w:r>
        <w:rPr>
          <w:lang w:val="ru-RU"/>
        </w:rPr>
        <w:t>а</w:t>
      </w:r>
      <w:r w:rsidR="003601D0">
        <w:rPr>
          <w:lang w:val="ru-RU"/>
        </w:rPr>
        <w:t xml:space="preserve">. </w:t>
      </w:r>
      <w:r>
        <w:rPr>
          <w:lang w:val="ru-RU"/>
        </w:rPr>
        <w:t>О</w:t>
      </w:r>
      <w:r w:rsidR="00E25183">
        <w:rPr>
          <w:lang w:val="ru-RU"/>
        </w:rPr>
        <w:t>тряд</w:t>
      </w:r>
      <w:r w:rsidR="003601D0">
        <w:rPr>
          <w:lang w:val="ru-RU"/>
        </w:rPr>
        <w:t xml:space="preserve"> долж</w:t>
      </w:r>
      <w:r w:rsidR="008E2177">
        <w:rPr>
          <w:lang w:val="ru-RU"/>
        </w:rPr>
        <w:t>ен</w:t>
      </w:r>
      <w:r w:rsidR="003601D0">
        <w:rPr>
          <w:lang w:val="ru-RU"/>
        </w:rPr>
        <w:t xml:space="preserve"> документировать процессы калибровки и контроля качества</w:t>
      </w:r>
      <w:r>
        <w:rPr>
          <w:lang w:val="ru-RU"/>
        </w:rPr>
        <w:t xml:space="preserve"> процедур</w:t>
      </w:r>
      <w:r w:rsidR="003601D0">
        <w:rPr>
          <w:lang w:val="ru-RU"/>
        </w:rPr>
        <w:t xml:space="preserve">. Как минимум, письменная </w:t>
      </w:r>
      <w:r w:rsidR="003601D0" w:rsidRPr="00132089">
        <w:rPr>
          <w:highlight w:val="cyan"/>
          <w:lang w:val="ru-RU"/>
        </w:rPr>
        <w:t>процедура</w:t>
      </w:r>
      <w:r w:rsidR="003601D0">
        <w:rPr>
          <w:lang w:val="ru-RU"/>
        </w:rPr>
        <w:t xml:space="preserve"> должна включать следующее</w:t>
      </w:r>
      <w:r w:rsidR="002F607F" w:rsidRPr="00AC6B47">
        <w:rPr>
          <w:lang w:val="ru-RU"/>
        </w:rPr>
        <w:t>:</w:t>
      </w:r>
    </w:p>
    <w:p w:rsidR="002F607F" w:rsidRPr="0018186D" w:rsidRDefault="0018186D" w:rsidP="00A72AF7">
      <w:pPr>
        <w:pStyle w:val="IPPBullet1"/>
        <w:rPr>
          <w:lang w:val="ru-RU"/>
        </w:rPr>
      </w:pPr>
      <w:r>
        <w:rPr>
          <w:lang w:val="ru-RU"/>
        </w:rPr>
        <w:t xml:space="preserve">процедуры </w:t>
      </w:r>
      <w:r w:rsidR="00132089">
        <w:rPr>
          <w:lang w:val="ru-RU"/>
        </w:rPr>
        <w:t>обращения</w:t>
      </w:r>
      <w:r>
        <w:rPr>
          <w:lang w:val="ru-RU"/>
        </w:rPr>
        <w:t xml:space="preserve"> </w:t>
      </w:r>
      <w:r w:rsidR="00132089">
        <w:rPr>
          <w:lang w:val="ru-RU"/>
        </w:rPr>
        <w:t>с товаром</w:t>
      </w:r>
      <w:r>
        <w:rPr>
          <w:lang w:val="ru-RU"/>
        </w:rPr>
        <w:t xml:space="preserve"> </w:t>
      </w:r>
      <w:r w:rsidR="00132089">
        <w:rPr>
          <w:lang w:val="ru-RU"/>
        </w:rPr>
        <w:t>до</w:t>
      </w:r>
      <w:r>
        <w:rPr>
          <w:lang w:val="ru-RU"/>
        </w:rPr>
        <w:t>, в течение и после фумигации</w:t>
      </w:r>
      <w:r w:rsidR="00132089">
        <w:rPr>
          <w:lang w:val="ru-RU"/>
        </w:rPr>
        <w:t>,</w:t>
      </w:r>
    </w:p>
    <w:p w:rsidR="002F607F" w:rsidRPr="0018186D" w:rsidRDefault="0018186D" w:rsidP="00A72AF7">
      <w:pPr>
        <w:pStyle w:val="IPPBullet1"/>
        <w:rPr>
          <w:lang w:val="ru-RU"/>
        </w:rPr>
      </w:pPr>
      <w:r>
        <w:rPr>
          <w:lang w:val="ru-RU"/>
        </w:rPr>
        <w:t>ориентацию и конфигурацию товара в течение фумигации</w:t>
      </w:r>
      <w:r w:rsidR="00132089">
        <w:rPr>
          <w:lang w:val="ru-RU"/>
        </w:rPr>
        <w:t>,</w:t>
      </w:r>
    </w:p>
    <w:p w:rsidR="002F607F" w:rsidRPr="0018186D" w:rsidRDefault="0018186D" w:rsidP="00A72AF7">
      <w:pPr>
        <w:pStyle w:val="IPPBullet1"/>
        <w:rPr>
          <w:lang w:val="ru-RU"/>
        </w:rPr>
      </w:pPr>
      <w:r>
        <w:rPr>
          <w:lang w:val="ru-RU"/>
        </w:rPr>
        <w:t>критические</w:t>
      </w:r>
      <w:r w:rsidRPr="0018186D">
        <w:rPr>
          <w:lang w:val="ru-RU"/>
        </w:rPr>
        <w:t xml:space="preserve"> </w:t>
      </w:r>
      <w:r>
        <w:rPr>
          <w:lang w:val="ru-RU"/>
        </w:rPr>
        <w:t>параметры</w:t>
      </w:r>
      <w:r w:rsidRPr="0018186D">
        <w:rPr>
          <w:lang w:val="ru-RU"/>
        </w:rPr>
        <w:t xml:space="preserve"> </w:t>
      </w:r>
      <w:r>
        <w:rPr>
          <w:lang w:val="ru-RU"/>
        </w:rPr>
        <w:t>процесса</w:t>
      </w:r>
      <w:r w:rsidRPr="0018186D">
        <w:rPr>
          <w:lang w:val="ru-RU"/>
        </w:rPr>
        <w:t xml:space="preserve"> </w:t>
      </w:r>
      <w:r>
        <w:rPr>
          <w:lang w:val="ru-RU"/>
        </w:rPr>
        <w:t>и</w:t>
      </w:r>
      <w:r w:rsidRPr="0018186D">
        <w:rPr>
          <w:lang w:val="ru-RU"/>
        </w:rPr>
        <w:t xml:space="preserve"> </w:t>
      </w:r>
      <w:r>
        <w:rPr>
          <w:lang w:val="ru-RU"/>
        </w:rPr>
        <w:t>средства для их мониторинга</w:t>
      </w:r>
      <w:r w:rsidR="00132089">
        <w:rPr>
          <w:lang w:val="ru-RU"/>
        </w:rPr>
        <w:t>,</w:t>
      </w:r>
    </w:p>
    <w:p w:rsidR="002F607F" w:rsidRPr="00CE5D9E" w:rsidRDefault="0018186D" w:rsidP="00A72AF7">
      <w:pPr>
        <w:pStyle w:val="IPPBullet1"/>
        <w:rPr>
          <w:lang w:val="ru-RU"/>
        </w:rPr>
      </w:pPr>
      <w:r>
        <w:rPr>
          <w:lang w:val="ru-RU"/>
        </w:rPr>
        <w:lastRenderedPageBreak/>
        <w:t>записи</w:t>
      </w:r>
      <w:r w:rsidRPr="00CE5D9E">
        <w:rPr>
          <w:lang w:val="ru-RU"/>
        </w:rPr>
        <w:t xml:space="preserve"> </w:t>
      </w:r>
      <w:r>
        <w:rPr>
          <w:lang w:val="ru-RU"/>
        </w:rPr>
        <w:t>калибровок</w:t>
      </w:r>
      <w:r w:rsidRPr="00CE5D9E">
        <w:rPr>
          <w:lang w:val="ru-RU"/>
        </w:rPr>
        <w:t xml:space="preserve"> </w:t>
      </w:r>
      <w:r>
        <w:rPr>
          <w:lang w:val="ru-RU"/>
        </w:rPr>
        <w:t>температурных</w:t>
      </w:r>
      <w:r w:rsidRPr="00CE5D9E">
        <w:rPr>
          <w:lang w:val="ru-RU"/>
        </w:rPr>
        <w:t xml:space="preserve"> </w:t>
      </w:r>
      <w:r>
        <w:rPr>
          <w:lang w:val="ru-RU"/>
        </w:rPr>
        <w:t>датчиков</w:t>
      </w:r>
      <w:r w:rsidRPr="00CE5D9E">
        <w:rPr>
          <w:lang w:val="ru-RU"/>
        </w:rPr>
        <w:t xml:space="preserve"> </w:t>
      </w:r>
      <w:r>
        <w:rPr>
          <w:lang w:val="ru-RU"/>
        </w:rPr>
        <w:t>и</w:t>
      </w:r>
      <w:r w:rsidRPr="00CE5D9E">
        <w:rPr>
          <w:lang w:val="ru-RU"/>
        </w:rPr>
        <w:t xml:space="preserve">, </w:t>
      </w:r>
      <w:r w:rsidR="00132089">
        <w:rPr>
          <w:lang w:val="ru-RU"/>
        </w:rPr>
        <w:t>если</w:t>
      </w:r>
      <w:r w:rsidRPr="00CE5D9E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CE5D9E">
        <w:rPr>
          <w:lang w:val="ru-RU"/>
        </w:rPr>
        <w:t xml:space="preserve">, </w:t>
      </w:r>
      <w:r w:rsidR="00CE5D9E">
        <w:rPr>
          <w:lang w:val="ru-RU"/>
        </w:rPr>
        <w:t>датчиков влажности и влагомеров</w:t>
      </w:r>
      <w:r w:rsidR="00132089">
        <w:rPr>
          <w:lang w:val="ru-RU"/>
        </w:rPr>
        <w:t>,</w:t>
      </w:r>
    </w:p>
    <w:p w:rsidR="002F607F" w:rsidRPr="00CE5D9E" w:rsidRDefault="00CE5D9E" w:rsidP="00A72AF7">
      <w:pPr>
        <w:pStyle w:val="IPPBullet1"/>
        <w:rPr>
          <w:lang w:val="ru-RU"/>
        </w:rPr>
      </w:pPr>
      <w:r>
        <w:rPr>
          <w:lang w:val="ru-RU"/>
        </w:rPr>
        <w:t>планы</w:t>
      </w:r>
      <w:r w:rsidRPr="00CE5D9E">
        <w:rPr>
          <w:lang w:val="ru-RU"/>
        </w:rPr>
        <w:t xml:space="preserve"> </w:t>
      </w:r>
      <w:r w:rsidR="00132089">
        <w:rPr>
          <w:lang w:val="ru-RU"/>
        </w:rPr>
        <w:t xml:space="preserve">экстренных </w:t>
      </w:r>
      <w:r>
        <w:rPr>
          <w:lang w:val="ru-RU"/>
        </w:rPr>
        <w:t>действий</w:t>
      </w:r>
      <w:r w:rsidRPr="00CE5D9E">
        <w:rPr>
          <w:lang w:val="ru-RU"/>
        </w:rPr>
        <w:t xml:space="preserve"> </w:t>
      </w:r>
      <w:r>
        <w:rPr>
          <w:lang w:val="ru-RU"/>
        </w:rPr>
        <w:t>и</w:t>
      </w:r>
      <w:r w:rsidRPr="00CE5D9E">
        <w:rPr>
          <w:lang w:val="ru-RU"/>
        </w:rPr>
        <w:t xml:space="preserve"> </w:t>
      </w:r>
      <w:r>
        <w:rPr>
          <w:lang w:val="ru-RU"/>
        </w:rPr>
        <w:t>корректирующих</w:t>
      </w:r>
      <w:r w:rsidRPr="00CE5D9E">
        <w:rPr>
          <w:lang w:val="ru-RU"/>
        </w:rPr>
        <w:t xml:space="preserve"> </w:t>
      </w:r>
      <w:r>
        <w:rPr>
          <w:lang w:val="ru-RU"/>
        </w:rPr>
        <w:t>действий</w:t>
      </w:r>
      <w:r w:rsidRPr="00CE5D9E">
        <w:rPr>
          <w:lang w:val="ru-RU"/>
        </w:rPr>
        <w:t xml:space="preserve">, </w:t>
      </w:r>
      <w:r>
        <w:rPr>
          <w:lang w:val="ru-RU"/>
        </w:rPr>
        <w:t xml:space="preserve">предпринимаемых в случае </w:t>
      </w:r>
      <w:r w:rsidR="00132089">
        <w:rPr>
          <w:lang w:val="ru-RU"/>
        </w:rPr>
        <w:t>неудачной</w:t>
      </w:r>
      <w:r>
        <w:rPr>
          <w:lang w:val="ru-RU"/>
        </w:rPr>
        <w:t xml:space="preserve"> фумигации или проблем с критическими процессами обработки</w:t>
      </w:r>
      <w:r w:rsidR="00132089">
        <w:rPr>
          <w:lang w:val="ru-RU"/>
        </w:rPr>
        <w:t>,</w:t>
      </w:r>
    </w:p>
    <w:p w:rsidR="00CE5D9E" w:rsidRPr="00CE5D9E" w:rsidRDefault="00CE5D9E" w:rsidP="00A72AF7">
      <w:pPr>
        <w:pStyle w:val="IPPBullet1"/>
        <w:rPr>
          <w:lang w:val="en-GB"/>
        </w:rPr>
      </w:pPr>
      <w:r w:rsidRPr="00CE5D9E">
        <w:rPr>
          <w:lang w:val="ru-RU"/>
        </w:rPr>
        <w:t xml:space="preserve">процедуры работы с </w:t>
      </w:r>
      <w:r w:rsidR="00132089">
        <w:rPr>
          <w:lang w:val="ru-RU"/>
        </w:rPr>
        <w:t>отверженными</w:t>
      </w:r>
      <w:r w:rsidRPr="00CE5D9E">
        <w:rPr>
          <w:lang w:val="ru-RU"/>
        </w:rPr>
        <w:t xml:space="preserve"> партиями</w:t>
      </w:r>
      <w:r w:rsidR="00132089">
        <w:rPr>
          <w:lang w:val="ru-RU"/>
        </w:rPr>
        <w:t>,</w:t>
      </w:r>
    </w:p>
    <w:p w:rsidR="00CE5D9E" w:rsidRPr="00CE5D9E" w:rsidRDefault="00A23BBA" w:rsidP="008F1EA2">
      <w:pPr>
        <w:pStyle w:val="IPPBullet1"/>
      </w:pPr>
      <w:r>
        <w:rPr>
          <w:lang w:val="ru-RU"/>
        </w:rPr>
        <w:t xml:space="preserve">обучение </w:t>
      </w:r>
      <w:r w:rsidR="00CE5D9E" w:rsidRPr="00CE5D9E">
        <w:rPr>
          <w:lang w:val="ru-RU"/>
        </w:rPr>
        <w:t>персонала</w:t>
      </w:r>
      <w:r w:rsidR="00132089">
        <w:rPr>
          <w:lang w:val="ru-RU"/>
        </w:rPr>
        <w:t>,</w:t>
      </w:r>
    </w:p>
    <w:p w:rsidR="002F607F" w:rsidRPr="00A7013C" w:rsidRDefault="00CE5D9E" w:rsidP="008F1EA2">
      <w:pPr>
        <w:pStyle w:val="IPPBullet1"/>
        <w:rPr>
          <w:lang w:val="ru-RU"/>
        </w:rPr>
      </w:pPr>
      <w:r>
        <w:rPr>
          <w:lang w:val="ru-RU"/>
        </w:rPr>
        <w:t>хранение</w:t>
      </w:r>
      <w:r w:rsidRPr="00A7013C">
        <w:rPr>
          <w:lang w:val="ru-RU"/>
        </w:rPr>
        <w:t xml:space="preserve"> </w:t>
      </w:r>
      <w:r>
        <w:rPr>
          <w:lang w:val="ru-RU"/>
        </w:rPr>
        <w:t>записей</w:t>
      </w:r>
      <w:r w:rsidRPr="00A7013C">
        <w:rPr>
          <w:lang w:val="ru-RU"/>
        </w:rPr>
        <w:t xml:space="preserve"> </w:t>
      </w:r>
      <w:r>
        <w:rPr>
          <w:lang w:val="ru-RU"/>
        </w:rPr>
        <w:t>и</w:t>
      </w:r>
      <w:r w:rsidRPr="00A7013C">
        <w:rPr>
          <w:lang w:val="ru-RU"/>
        </w:rPr>
        <w:t xml:space="preserve"> </w:t>
      </w:r>
      <w:r>
        <w:rPr>
          <w:lang w:val="ru-RU"/>
        </w:rPr>
        <w:t>требован</w:t>
      </w:r>
      <w:r w:rsidR="008E2177">
        <w:rPr>
          <w:lang w:val="ru-RU"/>
        </w:rPr>
        <w:t>и</w:t>
      </w:r>
      <w:r w:rsidR="00132089">
        <w:rPr>
          <w:lang w:val="ru-RU"/>
        </w:rPr>
        <w:t>я</w:t>
      </w:r>
      <w:r>
        <w:rPr>
          <w:lang w:val="ru-RU"/>
        </w:rPr>
        <w:t xml:space="preserve"> </w:t>
      </w:r>
      <w:r w:rsidR="00132089">
        <w:rPr>
          <w:lang w:val="ru-RU"/>
        </w:rPr>
        <w:t>к</w:t>
      </w:r>
      <w:r>
        <w:rPr>
          <w:lang w:val="ru-RU"/>
        </w:rPr>
        <w:t xml:space="preserve"> документаци</w:t>
      </w:r>
      <w:r w:rsidR="00132089">
        <w:rPr>
          <w:lang w:val="ru-RU"/>
        </w:rPr>
        <w:t>и</w:t>
      </w:r>
      <w:r w:rsidR="002F607F" w:rsidRPr="00A7013C">
        <w:rPr>
          <w:lang w:val="ru-RU"/>
        </w:rPr>
        <w:t>.</w:t>
      </w:r>
    </w:p>
    <w:p w:rsidR="002F607F" w:rsidRPr="00CC18F3" w:rsidRDefault="00955898" w:rsidP="002F607F">
      <w:pPr>
        <w:pStyle w:val="IPPHeading2"/>
        <w:rPr>
          <w:lang w:val="ru-RU"/>
        </w:rPr>
      </w:pPr>
      <w:r w:rsidRPr="00CC18F3">
        <w:rPr>
          <w:lang w:val="ru-RU"/>
        </w:rPr>
        <w:t>8</w:t>
      </w:r>
      <w:r w:rsidR="002F607F" w:rsidRPr="00CC18F3">
        <w:rPr>
          <w:lang w:val="ru-RU"/>
        </w:rPr>
        <w:t>.2</w:t>
      </w:r>
      <w:r w:rsidR="00F16DFE" w:rsidRPr="00CC18F3">
        <w:rPr>
          <w:lang w:val="ru-RU"/>
        </w:rPr>
        <w:tab/>
      </w:r>
      <w:r w:rsidR="00A7013C">
        <w:rPr>
          <w:lang w:val="ru-RU"/>
        </w:rPr>
        <w:t>Ведение записей</w:t>
      </w:r>
    </w:p>
    <w:p w:rsidR="002F607F" w:rsidRPr="005202D9" w:rsidRDefault="00A7013C" w:rsidP="001924BC">
      <w:pPr>
        <w:pStyle w:val="IPPParagraphnumbering"/>
        <w:rPr>
          <w:lang w:val="ru-RU"/>
        </w:rPr>
      </w:pPr>
      <w:r>
        <w:rPr>
          <w:lang w:val="ru-RU"/>
        </w:rPr>
        <w:t>Фумигационные</w:t>
      </w:r>
      <w:r w:rsidRPr="00AC6B47">
        <w:rPr>
          <w:lang w:val="ru-RU"/>
        </w:rPr>
        <w:t xml:space="preserve"> </w:t>
      </w:r>
      <w:r w:rsidR="00E25183">
        <w:rPr>
          <w:lang w:val="ru-RU"/>
        </w:rPr>
        <w:t>отряды</w:t>
      </w:r>
      <w:r w:rsidRPr="00AC6B47">
        <w:rPr>
          <w:lang w:val="ru-RU"/>
        </w:rPr>
        <w:t xml:space="preserve"> </w:t>
      </w:r>
      <w:r>
        <w:rPr>
          <w:lang w:val="ru-RU"/>
        </w:rPr>
        <w:t>должны</w:t>
      </w:r>
      <w:r w:rsidRPr="00AC6B47">
        <w:rPr>
          <w:lang w:val="ru-RU"/>
        </w:rPr>
        <w:t xml:space="preserve"> </w:t>
      </w:r>
      <w:r>
        <w:rPr>
          <w:lang w:val="ru-RU"/>
        </w:rPr>
        <w:t>вести</w:t>
      </w:r>
      <w:r w:rsidRPr="00AC6B47">
        <w:rPr>
          <w:lang w:val="ru-RU"/>
        </w:rPr>
        <w:t xml:space="preserve"> </w:t>
      </w:r>
      <w:r>
        <w:rPr>
          <w:lang w:val="ru-RU"/>
        </w:rPr>
        <w:t>записи</w:t>
      </w:r>
      <w:r w:rsidRPr="00AC6B47">
        <w:rPr>
          <w:lang w:val="ru-RU"/>
        </w:rPr>
        <w:t xml:space="preserve">. </w:t>
      </w:r>
      <w:r>
        <w:rPr>
          <w:lang w:val="ru-RU"/>
        </w:rPr>
        <w:t xml:space="preserve">Эти записи должны быть доступными для НОКЗР страны, в которой проводится </w:t>
      </w:r>
      <w:r w:rsidR="001A715F">
        <w:rPr>
          <w:lang w:val="ru-RU"/>
        </w:rPr>
        <w:t xml:space="preserve">или инициируется </w:t>
      </w:r>
      <w:r>
        <w:rPr>
          <w:lang w:val="ru-RU"/>
        </w:rPr>
        <w:t>фумигация, для целей аудита, проверки или отслеживания.</w:t>
      </w:r>
    </w:p>
    <w:p w:rsidR="002F607F" w:rsidRPr="00AC6B47" w:rsidRDefault="00CF2E44" w:rsidP="001924BC">
      <w:pPr>
        <w:pStyle w:val="IPPParagraphnumbering"/>
        <w:rPr>
          <w:lang w:val="ru-RU"/>
        </w:rPr>
      </w:pPr>
      <w:r>
        <w:rPr>
          <w:lang w:val="ru-RU"/>
        </w:rPr>
        <w:t xml:space="preserve">Соответствующие записи </w:t>
      </w:r>
      <w:r w:rsidR="00644840">
        <w:rPr>
          <w:lang w:val="ru-RU"/>
        </w:rPr>
        <w:t xml:space="preserve">о </w:t>
      </w:r>
      <w:r>
        <w:rPr>
          <w:lang w:val="ru-RU"/>
        </w:rPr>
        <w:t xml:space="preserve">фумигации </w:t>
      </w:r>
      <w:r w:rsidR="001A715F">
        <w:rPr>
          <w:lang w:val="ru-RU"/>
        </w:rPr>
        <w:t>в качестве</w:t>
      </w:r>
      <w:r>
        <w:rPr>
          <w:lang w:val="ru-RU"/>
        </w:rPr>
        <w:t xml:space="preserve"> фитосанитарной меры должны храниться фумигационн</w:t>
      </w:r>
      <w:r w:rsidR="00E25183">
        <w:rPr>
          <w:lang w:val="ru-RU"/>
        </w:rPr>
        <w:t>ым</w:t>
      </w:r>
      <w:r>
        <w:rPr>
          <w:lang w:val="ru-RU"/>
        </w:rPr>
        <w:t xml:space="preserve"> </w:t>
      </w:r>
      <w:r w:rsidR="00E25183">
        <w:rPr>
          <w:lang w:val="ru-RU"/>
        </w:rPr>
        <w:t>отрядом</w:t>
      </w:r>
      <w:r>
        <w:rPr>
          <w:lang w:val="ru-RU"/>
        </w:rPr>
        <w:t xml:space="preserve"> не менее одного года для обеспечения </w:t>
      </w:r>
      <w:proofErr w:type="spellStart"/>
      <w:r>
        <w:rPr>
          <w:lang w:val="ru-RU"/>
        </w:rPr>
        <w:t>отслеживаемости</w:t>
      </w:r>
      <w:proofErr w:type="spellEnd"/>
      <w:r>
        <w:rPr>
          <w:lang w:val="ru-RU"/>
        </w:rPr>
        <w:t xml:space="preserve"> обработанных партий. Фумигационн</w:t>
      </w:r>
      <w:r w:rsidR="00E25183">
        <w:rPr>
          <w:lang w:val="ru-RU"/>
        </w:rPr>
        <w:t>ый</w:t>
      </w:r>
      <w:r w:rsidRPr="00CF2E44">
        <w:rPr>
          <w:lang w:val="ru-RU"/>
        </w:rPr>
        <w:t xml:space="preserve"> </w:t>
      </w:r>
      <w:r w:rsidR="00E25183">
        <w:rPr>
          <w:lang w:val="ru-RU"/>
        </w:rPr>
        <w:t>отряд</w:t>
      </w:r>
      <w:r w:rsidRPr="00CF2E44">
        <w:rPr>
          <w:lang w:val="ru-RU"/>
        </w:rPr>
        <w:t xml:space="preserve"> </w:t>
      </w:r>
      <w:r>
        <w:rPr>
          <w:lang w:val="ru-RU"/>
        </w:rPr>
        <w:t>долж</w:t>
      </w:r>
      <w:r w:rsidR="001A715F">
        <w:rPr>
          <w:lang w:val="ru-RU"/>
        </w:rPr>
        <w:t>е</w:t>
      </w:r>
      <w:r>
        <w:rPr>
          <w:lang w:val="ru-RU"/>
        </w:rPr>
        <w:t>н</w:t>
      </w:r>
      <w:r w:rsidRPr="00CF2E44">
        <w:rPr>
          <w:lang w:val="ru-RU"/>
        </w:rPr>
        <w:t xml:space="preserve"> </w:t>
      </w:r>
      <w:r>
        <w:rPr>
          <w:lang w:val="ru-RU"/>
        </w:rPr>
        <w:t>хранить</w:t>
      </w:r>
      <w:r w:rsidR="001A715F">
        <w:rPr>
          <w:lang w:val="ru-RU"/>
        </w:rPr>
        <w:t xml:space="preserve"> все</w:t>
      </w:r>
      <w:r>
        <w:rPr>
          <w:lang w:val="ru-RU"/>
        </w:rPr>
        <w:t xml:space="preserve"> записи о каждой обработке. Хранимая информация должна содержать</w:t>
      </w:r>
      <w:r w:rsidR="002F607F" w:rsidRPr="00AC6B47">
        <w:rPr>
          <w:lang w:val="ru-RU"/>
        </w:rPr>
        <w:t>:</w:t>
      </w:r>
    </w:p>
    <w:p w:rsidR="002F607F" w:rsidRPr="00CF2E44" w:rsidRDefault="003F13C6" w:rsidP="00A72AF7">
      <w:pPr>
        <w:pStyle w:val="IPPBullet1"/>
        <w:rPr>
          <w:lang w:val="ru-RU"/>
        </w:rPr>
      </w:pPr>
      <w:r>
        <w:rPr>
          <w:lang w:val="ru-RU"/>
        </w:rPr>
        <w:t>данные о</w:t>
      </w:r>
      <w:r w:rsidR="00CF2E44" w:rsidRPr="00CF2E44">
        <w:rPr>
          <w:lang w:val="ru-RU"/>
        </w:rPr>
        <w:t xml:space="preserve"> </w:t>
      </w:r>
      <w:r w:rsidR="00CF2E44">
        <w:rPr>
          <w:lang w:val="ru-RU"/>
        </w:rPr>
        <w:t>помещени</w:t>
      </w:r>
      <w:r>
        <w:rPr>
          <w:lang w:val="ru-RU"/>
        </w:rPr>
        <w:t>и</w:t>
      </w:r>
      <w:r w:rsidR="00CF2E44" w:rsidRPr="00CF2E44">
        <w:rPr>
          <w:lang w:val="ru-RU"/>
        </w:rPr>
        <w:t xml:space="preserve"> </w:t>
      </w:r>
      <w:r w:rsidR="00CF2E44">
        <w:rPr>
          <w:lang w:val="ru-RU"/>
        </w:rPr>
        <w:t>и</w:t>
      </w:r>
      <w:r w:rsidR="00CF2E44" w:rsidRPr="00CF2E44">
        <w:rPr>
          <w:lang w:val="ru-RU"/>
        </w:rPr>
        <w:t xml:space="preserve"> </w:t>
      </w:r>
      <w:r w:rsidR="00CF2E44">
        <w:rPr>
          <w:lang w:val="ru-RU"/>
        </w:rPr>
        <w:t>фумигационно</w:t>
      </w:r>
      <w:r>
        <w:rPr>
          <w:lang w:val="ru-RU"/>
        </w:rPr>
        <w:t>м</w:t>
      </w:r>
      <w:r w:rsidR="00CF2E44">
        <w:rPr>
          <w:lang w:val="ru-RU"/>
        </w:rPr>
        <w:t xml:space="preserve"> </w:t>
      </w:r>
      <w:r w:rsidR="00E25183">
        <w:rPr>
          <w:lang w:val="ru-RU"/>
        </w:rPr>
        <w:t>отряд</w:t>
      </w:r>
      <w:r>
        <w:rPr>
          <w:lang w:val="ru-RU"/>
        </w:rPr>
        <w:t>е,</w:t>
      </w:r>
    </w:p>
    <w:p w:rsidR="00C42B88" w:rsidRPr="00CF2E44" w:rsidRDefault="00CF2E44" w:rsidP="00A72AF7">
      <w:pPr>
        <w:pStyle w:val="IPPBullet1"/>
        <w:rPr>
          <w:lang w:val="ru-RU"/>
        </w:rPr>
      </w:pPr>
      <w:r>
        <w:rPr>
          <w:lang w:val="ru-RU"/>
        </w:rPr>
        <w:t>записи о тестировании протечек</w:t>
      </w:r>
      <w:r w:rsidR="00C42B88" w:rsidRPr="00CF2E44">
        <w:rPr>
          <w:lang w:val="ru-RU"/>
        </w:rPr>
        <w:t xml:space="preserve"> </w:t>
      </w:r>
      <w:r w:rsidR="003F13C6">
        <w:rPr>
          <w:lang w:val="ru-RU"/>
        </w:rPr>
        <w:t>помещения</w:t>
      </w:r>
      <w:r w:rsidR="003F13C6" w:rsidRPr="00CF2E44">
        <w:rPr>
          <w:lang w:val="ru-RU"/>
        </w:rPr>
        <w:t xml:space="preserve"> </w:t>
      </w:r>
      <w:r w:rsidR="00C42B88" w:rsidRPr="00CF2E44">
        <w:rPr>
          <w:lang w:val="ru-RU"/>
        </w:rPr>
        <w:t>(</w:t>
      </w:r>
      <w:r w:rsidR="005202D9">
        <w:rPr>
          <w:lang w:val="ru-RU"/>
        </w:rPr>
        <w:t>там</w:t>
      </w:r>
      <w:r w:rsidR="005202D9" w:rsidRPr="00CF2E44">
        <w:rPr>
          <w:lang w:val="ru-RU"/>
        </w:rPr>
        <w:t xml:space="preserve">, </w:t>
      </w:r>
      <w:r w:rsidR="005202D9">
        <w:rPr>
          <w:lang w:val="ru-RU"/>
        </w:rPr>
        <w:t>где</w:t>
      </w:r>
      <w:r w:rsidR="005202D9" w:rsidRPr="00CF2E44">
        <w:rPr>
          <w:lang w:val="ru-RU"/>
        </w:rPr>
        <w:t xml:space="preserve"> </w:t>
      </w:r>
      <w:r w:rsidR="005202D9">
        <w:rPr>
          <w:lang w:val="ru-RU"/>
        </w:rPr>
        <w:t>это</w:t>
      </w:r>
      <w:r w:rsidR="005202D9" w:rsidRPr="00CF2E44">
        <w:rPr>
          <w:lang w:val="ru-RU"/>
        </w:rPr>
        <w:t xml:space="preserve"> </w:t>
      </w:r>
      <w:r w:rsidR="005202D9">
        <w:rPr>
          <w:lang w:val="ru-RU"/>
        </w:rPr>
        <w:t>уместно</w:t>
      </w:r>
      <w:r w:rsidR="00C42B88" w:rsidRPr="00CF2E44">
        <w:rPr>
          <w:lang w:val="ru-RU"/>
        </w:rPr>
        <w:t>)</w:t>
      </w:r>
      <w:r w:rsidR="003F13C6">
        <w:rPr>
          <w:lang w:val="ru-RU"/>
        </w:rPr>
        <w:t>,</w:t>
      </w:r>
    </w:p>
    <w:p w:rsidR="00C42B88" w:rsidRPr="00261E26" w:rsidRDefault="00CF2E44" w:rsidP="00A72AF7">
      <w:pPr>
        <w:pStyle w:val="IPPBullet1"/>
        <w:rPr>
          <w:lang w:val="en-GB"/>
        </w:rPr>
      </w:pPr>
      <w:r>
        <w:rPr>
          <w:lang w:val="ru-RU"/>
        </w:rPr>
        <w:t xml:space="preserve">записи </w:t>
      </w:r>
      <w:r w:rsidR="003F13C6">
        <w:rPr>
          <w:lang w:val="ru-RU"/>
        </w:rPr>
        <w:t xml:space="preserve">о </w:t>
      </w:r>
      <w:r>
        <w:rPr>
          <w:lang w:val="ru-RU"/>
        </w:rPr>
        <w:t>калибровк</w:t>
      </w:r>
      <w:r w:rsidR="003F13C6">
        <w:rPr>
          <w:lang w:val="ru-RU"/>
        </w:rPr>
        <w:t>е</w:t>
      </w:r>
      <w:r>
        <w:rPr>
          <w:lang w:val="ru-RU"/>
        </w:rPr>
        <w:t xml:space="preserve"> оборудования</w:t>
      </w:r>
      <w:r w:rsidR="003F13C6">
        <w:rPr>
          <w:lang w:val="ru-RU"/>
        </w:rPr>
        <w:t>,</w:t>
      </w:r>
    </w:p>
    <w:p w:rsidR="002F607F" w:rsidRPr="00261E26" w:rsidRDefault="003F13C6" w:rsidP="00A72AF7">
      <w:pPr>
        <w:pStyle w:val="IPPBullet1"/>
        <w:rPr>
          <w:lang w:val="en-GB"/>
        </w:rPr>
      </w:pPr>
      <w:r>
        <w:rPr>
          <w:lang w:val="ru-RU"/>
        </w:rPr>
        <w:t>про</w:t>
      </w:r>
      <w:r w:rsidR="00CF2E44">
        <w:rPr>
          <w:lang w:val="ru-RU"/>
        </w:rPr>
        <w:t>фумигир</w:t>
      </w:r>
      <w:r>
        <w:rPr>
          <w:lang w:val="ru-RU"/>
        </w:rPr>
        <w:t>ованный</w:t>
      </w:r>
      <w:r w:rsidR="00CF2E44">
        <w:rPr>
          <w:lang w:val="ru-RU"/>
        </w:rPr>
        <w:t xml:space="preserve"> товар</w:t>
      </w:r>
      <w:r>
        <w:rPr>
          <w:lang w:val="ru-RU"/>
        </w:rPr>
        <w:t>,</w:t>
      </w:r>
    </w:p>
    <w:p w:rsidR="002F607F" w:rsidRPr="00266B00" w:rsidRDefault="00CF2E44" w:rsidP="00A72AF7">
      <w:pPr>
        <w:pStyle w:val="IPPBullet1"/>
        <w:rPr>
          <w:lang w:val="ru-RU"/>
        </w:rPr>
      </w:pPr>
      <w:r>
        <w:rPr>
          <w:lang w:val="ru-RU"/>
        </w:rPr>
        <w:t>целево</w:t>
      </w:r>
      <w:r w:rsidR="003F13C6">
        <w:rPr>
          <w:lang w:val="ru-RU"/>
        </w:rPr>
        <w:t>й</w:t>
      </w:r>
      <w:r>
        <w:rPr>
          <w:lang w:val="ru-RU"/>
        </w:rPr>
        <w:t xml:space="preserve"> регулируем</w:t>
      </w:r>
      <w:r w:rsidR="003F13C6">
        <w:rPr>
          <w:lang w:val="ru-RU"/>
        </w:rPr>
        <w:t>ый</w:t>
      </w:r>
      <w:r>
        <w:rPr>
          <w:lang w:val="ru-RU"/>
        </w:rPr>
        <w:t xml:space="preserve"> вре</w:t>
      </w:r>
      <w:r w:rsidR="00266B00">
        <w:rPr>
          <w:lang w:val="ru-RU"/>
        </w:rPr>
        <w:t>дн</w:t>
      </w:r>
      <w:r w:rsidR="003F13C6">
        <w:rPr>
          <w:lang w:val="ru-RU"/>
        </w:rPr>
        <w:t>ый</w:t>
      </w:r>
      <w:r w:rsidR="00266B00">
        <w:rPr>
          <w:lang w:val="ru-RU"/>
        </w:rPr>
        <w:t xml:space="preserve"> организм</w:t>
      </w:r>
      <w:r w:rsidR="003F13C6">
        <w:rPr>
          <w:lang w:val="ru-RU"/>
        </w:rPr>
        <w:t>,</w:t>
      </w:r>
    </w:p>
    <w:p w:rsidR="002F607F" w:rsidRPr="00266B00" w:rsidRDefault="00266B00" w:rsidP="00A72AF7">
      <w:pPr>
        <w:pStyle w:val="IPPBullet1"/>
        <w:rPr>
          <w:lang w:val="ru-RU"/>
        </w:rPr>
      </w:pPr>
      <w:r>
        <w:rPr>
          <w:lang w:val="ru-RU"/>
        </w:rPr>
        <w:t>упаковщик, производител</w:t>
      </w:r>
      <w:r w:rsidR="003F13C6">
        <w:rPr>
          <w:lang w:val="ru-RU"/>
        </w:rPr>
        <w:t>ь</w:t>
      </w:r>
      <w:r>
        <w:rPr>
          <w:lang w:val="ru-RU"/>
        </w:rPr>
        <w:t xml:space="preserve"> и мест</w:t>
      </w:r>
      <w:r w:rsidR="003F13C6">
        <w:rPr>
          <w:lang w:val="ru-RU"/>
        </w:rPr>
        <w:t>о</w:t>
      </w:r>
      <w:r>
        <w:rPr>
          <w:lang w:val="ru-RU"/>
        </w:rPr>
        <w:t xml:space="preserve"> производства товара</w:t>
      </w:r>
      <w:r w:rsidR="003F13C6">
        <w:rPr>
          <w:lang w:val="ru-RU"/>
        </w:rPr>
        <w:t>,</w:t>
      </w:r>
    </w:p>
    <w:p w:rsidR="005B4B9B" w:rsidRPr="00261E26" w:rsidRDefault="00266B00" w:rsidP="005B4B9B">
      <w:pPr>
        <w:pStyle w:val="IPPBullet1"/>
        <w:rPr>
          <w:lang w:val="en-GB"/>
        </w:rPr>
      </w:pPr>
      <w:r>
        <w:rPr>
          <w:lang w:val="ru-RU"/>
        </w:rPr>
        <w:t>номер партии фумигации</w:t>
      </w:r>
      <w:r w:rsidR="003F13C6">
        <w:rPr>
          <w:lang w:val="ru-RU"/>
        </w:rPr>
        <w:t>,</w:t>
      </w:r>
    </w:p>
    <w:p w:rsidR="002F607F" w:rsidRPr="00266B00" w:rsidRDefault="00266B00" w:rsidP="00A72AF7">
      <w:pPr>
        <w:pStyle w:val="IPPBullet1"/>
        <w:rPr>
          <w:lang w:val="ru-RU"/>
        </w:rPr>
      </w:pPr>
      <w:r>
        <w:rPr>
          <w:lang w:val="ru-RU"/>
        </w:rPr>
        <w:t>размер</w:t>
      </w:r>
      <w:r w:rsidRPr="00266B00">
        <w:rPr>
          <w:lang w:val="ru-RU"/>
        </w:rPr>
        <w:t xml:space="preserve"> </w:t>
      </w:r>
      <w:r>
        <w:rPr>
          <w:lang w:val="ru-RU"/>
        </w:rPr>
        <w:t>партии</w:t>
      </w:r>
      <w:r w:rsidRPr="00266B00">
        <w:rPr>
          <w:lang w:val="ru-RU"/>
        </w:rPr>
        <w:t xml:space="preserve"> </w:t>
      </w:r>
      <w:r>
        <w:rPr>
          <w:lang w:val="ru-RU"/>
        </w:rPr>
        <w:t>и</w:t>
      </w:r>
      <w:r w:rsidRPr="00266B00">
        <w:rPr>
          <w:lang w:val="ru-RU"/>
        </w:rPr>
        <w:t xml:space="preserve"> </w:t>
      </w:r>
      <w:r>
        <w:rPr>
          <w:lang w:val="ru-RU"/>
        </w:rPr>
        <w:t>объём</w:t>
      </w:r>
      <w:r w:rsidRPr="00266B00">
        <w:rPr>
          <w:lang w:val="ru-RU"/>
        </w:rPr>
        <w:t xml:space="preserve">, </w:t>
      </w:r>
      <w:r>
        <w:rPr>
          <w:lang w:val="ru-RU"/>
        </w:rPr>
        <w:t>включая</w:t>
      </w:r>
      <w:r w:rsidRPr="00266B00">
        <w:rPr>
          <w:lang w:val="ru-RU"/>
        </w:rPr>
        <w:t xml:space="preserve"> </w:t>
      </w:r>
      <w:r w:rsidR="003F13C6">
        <w:rPr>
          <w:lang w:val="ru-RU"/>
        </w:rPr>
        <w:t>количество</w:t>
      </w:r>
      <w:r w:rsidRPr="00266B00">
        <w:rPr>
          <w:lang w:val="ru-RU"/>
        </w:rPr>
        <w:t xml:space="preserve"> </w:t>
      </w:r>
      <w:r w:rsidR="003F13C6">
        <w:rPr>
          <w:lang w:val="ru-RU"/>
        </w:rPr>
        <w:t>предметов</w:t>
      </w:r>
      <w:r w:rsidRPr="00266B00">
        <w:rPr>
          <w:lang w:val="ru-RU"/>
        </w:rPr>
        <w:t xml:space="preserve"> </w:t>
      </w:r>
      <w:r>
        <w:rPr>
          <w:lang w:val="ru-RU"/>
        </w:rPr>
        <w:t>или</w:t>
      </w:r>
      <w:r w:rsidRPr="00266B00">
        <w:rPr>
          <w:lang w:val="ru-RU"/>
        </w:rPr>
        <w:t xml:space="preserve"> </w:t>
      </w:r>
      <w:r>
        <w:rPr>
          <w:lang w:val="ru-RU"/>
        </w:rPr>
        <w:t>упаков</w:t>
      </w:r>
      <w:r w:rsidR="003F13C6">
        <w:rPr>
          <w:lang w:val="ru-RU"/>
        </w:rPr>
        <w:t>о</w:t>
      </w:r>
      <w:r>
        <w:rPr>
          <w:lang w:val="ru-RU"/>
        </w:rPr>
        <w:t>к</w:t>
      </w:r>
      <w:r w:rsidR="003F13C6">
        <w:rPr>
          <w:lang w:val="ru-RU"/>
        </w:rPr>
        <w:t>,</w:t>
      </w:r>
    </w:p>
    <w:p w:rsidR="002F607F" w:rsidRPr="00261E26" w:rsidRDefault="003F13C6" w:rsidP="00A72AF7">
      <w:pPr>
        <w:pStyle w:val="IPPBullet1"/>
        <w:rPr>
          <w:lang w:val="en-GB"/>
        </w:rPr>
      </w:pPr>
      <w:r>
        <w:rPr>
          <w:lang w:val="ru-RU"/>
        </w:rPr>
        <w:t>опозн</w:t>
      </w:r>
      <w:r w:rsidR="008E2177">
        <w:rPr>
          <w:lang w:val="ru-RU"/>
        </w:rPr>
        <w:t>а</w:t>
      </w:r>
      <w:r>
        <w:rPr>
          <w:lang w:val="ru-RU"/>
        </w:rPr>
        <w:t>вательные</w:t>
      </w:r>
      <w:r w:rsidR="00266B00">
        <w:rPr>
          <w:lang w:val="ru-RU"/>
        </w:rPr>
        <w:t xml:space="preserve"> </w:t>
      </w:r>
      <w:r>
        <w:rPr>
          <w:lang w:val="ru-RU"/>
        </w:rPr>
        <w:t>упаковки</w:t>
      </w:r>
      <w:r w:rsidR="00266B00">
        <w:rPr>
          <w:lang w:val="ru-RU"/>
        </w:rPr>
        <w:t xml:space="preserve"> или характеристики</w:t>
      </w:r>
      <w:r>
        <w:rPr>
          <w:lang w:val="ru-RU"/>
        </w:rPr>
        <w:t>,</w:t>
      </w:r>
    </w:p>
    <w:p w:rsidR="00266B00" w:rsidRPr="00266B00" w:rsidRDefault="00266B00" w:rsidP="00A72AF7">
      <w:pPr>
        <w:pStyle w:val="IPPBullet1"/>
        <w:rPr>
          <w:lang w:val="en-GB"/>
        </w:rPr>
      </w:pPr>
      <w:r w:rsidRPr="00266B00">
        <w:rPr>
          <w:lang w:val="ru-RU"/>
        </w:rPr>
        <w:t>дат</w:t>
      </w:r>
      <w:r w:rsidR="003F13C6">
        <w:rPr>
          <w:lang w:val="ru-RU"/>
        </w:rPr>
        <w:t>а</w:t>
      </w:r>
      <w:r w:rsidRPr="00266B00">
        <w:rPr>
          <w:lang w:val="ru-RU"/>
        </w:rPr>
        <w:t xml:space="preserve"> фумигации</w:t>
      </w:r>
      <w:r w:rsidR="003F13C6">
        <w:rPr>
          <w:lang w:val="ru-RU"/>
        </w:rPr>
        <w:t>,</w:t>
      </w:r>
    </w:p>
    <w:p w:rsidR="002F607F" w:rsidRPr="00266B00" w:rsidRDefault="00266B00" w:rsidP="00A72AF7">
      <w:pPr>
        <w:pStyle w:val="IPPBullet1"/>
        <w:rPr>
          <w:lang w:val="ru-RU"/>
        </w:rPr>
      </w:pPr>
      <w:r>
        <w:rPr>
          <w:lang w:val="ru-RU"/>
        </w:rPr>
        <w:t>любое</w:t>
      </w:r>
      <w:r w:rsidRPr="00266B00">
        <w:rPr>
          <w:lang w:val="ru-RU"/>
        </w:rPr>
        <w:t xml:space="preserve"> </w:t>
      </w:r>
      <w:r>
        <w:rPr>
          <w:lang w:val="ru-RU"/>
        </w:rPr>
        <w:t xml:space="preserve">наблюдаемое отклонение от </w:t>
      </w:r>
      <w:r w:rsidR="003F13C6">
        <w:rPr>
          <w:lang w:val="ru-RU"/>
        </w:rPr>
        <w:t>схемы</w:t>
      </w:r>
      <w:r>
        <w:rPr>
          <w:lang w:val="ru-RU"/>
        </w:rPr>
        <w:t xml:space="preserve"> обработки</w:t>
      </w:r>
      <w:r w:rsidR="003F13C6">
        <w:rPr>
          <w:lang w:val="ru-RU"/>
        </w:rPr>
        <w:t>,</w:t>
      </w:r>
    </w:p>
    <w:p w:rsidR="00044162" w:rsidRPr="00B7227C" w:rsidRDefault="00B7227C" w:rsidP="00044162">
      <w:pPr>
        <w:pStyle w:val="IPPBullet1"/>
        <w:rPr>
          <w:lang w:val="ru-RU"/>
        </w:rPr>
      </w:pPr>
      <w:r>
        <w:rPr>
          <w:lang w:val="ru-RU"/>
        </w:rPr>
        <w:t>записи о температуре воздуха и товара</w:t>
      </w:r>
      <w:r w:rsidR="003F13C6">
        <w:rPr>
          <w:lang w:val="ru-RU"/>
        </w:rPr>
        <w:t>,</w:t>
      </w:r>
    </w:p>
    <w:p w:rsidR="00044162" w:rsidRPr="00B7227C" w:rsidRDefault="00B7227C" w:rsidP="00044162">
      <w:pPr>
        <w:pStyle w:val="IPPBullet1"/>
        <w:rPr>
          <w:lang w:val="ru-RU"/>
        </w:rPr>
      </w:pPr>
      <w:r>
        <w:rPr>
          <w:lang w:val="ru-RU"/>
        </w:rPr>
        <w:t>дозу фумиганта и записи о его концентрации</w:t>
      </w:r>
      <w:r w:rsidR="003F13C6">
        <w:rPr>
          <w:lang w:val="ru-RU"/>
        </w:rPr>
        <w:t>,</w:t>
      </w:r>
    </w:p>
    <w:p w:rsidR="00965DE0" w:rsidRPr="000032F7" w:rsidRDefault="000032F7" w:rsidP="008F1EA2">
      <w:pPr>
        <w:pStyle w:val="IPPBullet1Last"/>
        <w:rPr>
          <w:lang w:val="ru-RU"/>
        </w:rPr>
      </w:pPr>
      <w:r>
        <w:rPr>
          <w:lang w:val="ru-RU"/>
        </w:rPr>
        <w:t>расчётные и до</w:t>
      </w:r>
      <w:r w:rsidR="00644840">
        <w:rPr>
          <w:lang w:val="ru-RU"/>
        </w:rPr>
        <w:t>б</w:t>
      </w:r>
      <w:r>
        <w:rPr>
          <w:lang w:val="ru-RU"/>
        </w:rPr>
        <w:t>авленные при фумигации объёмы</w:t>
      </w:r>
      <w:r w:rsidRPr="000032F7">
        <w:rPr>
          <w:lang w:val="ru-RU"/>
        </w:rPr>
        <w:t xml:space="preserve"> </w:t>
      </w:r>
      <w:r>
        <w:rPr>
          <w:lang w:val="ru-RU"/>
        </w:rPr>
        <w:t>фумиганта</w:t>
      </w:r>
      <w:r w:rsidRPr="000032F7">
        <w:rPr>
          <w:lang w:val="ru-RU"/>
        </w:rPr>
        <w:t xml:space="preserve"> </w:t>
      </w:r>
      <w:r w:rsidR="00C42B88" w:rsidRPr="000032F7">
        <w:rPr>
          <w:lang w:val="ru-RU"/>
        </w:rPr>
        <w:t>(</w:t>
      </w:r>
      <w:r w:rsidR="003F13C6">
        <w:rPr>
          <w:lang w:val="ru-RU"/>
        </w:rPr>
        <w:t>уровень</w:t>
      </w:r>
      <w:r w:rsidRPr="000032F7">
        <w:rPr>
          <w:lang w:val="ru-RU"/>
        </w:rPr>
        <w:t xml:space="preserve"> </w:t>
      </w:r>
      <w:r>
        <w:rPr>
          <w:lang w:val="ru-RU"/>
        </w:rPr>
        <w:t>дозы</w:t>
      </w:r>
      <w:r w:rsidR="00C42B88" w:rsidRPr="000032F7">
        <w:rPr>
          <w:lang w:val="ru-RU"/>
        </w:rPr>
        <w:t>)</w:t>
      </w:r>
      <w:r>
        <w:rPr>
          <w:lang w:val="ru-RU"/>
        </w:rPr>
        <w:t>.</w:t>
      </w:r>
    </w:p>
    <w:p w:rsidR="002F607F" w:rsidRPr="00CC18F3" w:rsidRDefault="00955898" w:rsidP="002F607F">
      <w:pPr>
        <w:pStyle w:val="IPPHeading2"/>
        <w:rPr>
          <w:lang w:val="ru-RU"/>
        </w:rPr>
      </w:pPr>
      <w:r w:rsidRPr="00CC18F3">
        <w:rPr>
          <w:lang w:val="ru-RU"/>
        </w:rPr>
        <w:t>8</w:t>
      </w:r>
      <w:r w:rsidR="002F607F" w:rsidRPr="00CC18F3">
        <w:rPr>
          <w:lang w:val="ru-RU"/>
        </w:rPr>
        <w:t>.3</w:t>
      </w:r>
      <w:r w:rsidR="00F16DFE" w:rsidRPr="00CC18F3">
        <w:rPr>
          <w:lang w:val="ru-RU"/>
        </w:rPr>
        <w:tab/>
      </w:r>
      <w:r w:rsidR="00D630D3">
        <w:rPr>
          <w:lang w:val="ru-RU"/>
        </w:rPr>
        <w:t>Документация НОКЗР</w:t>
      </w:r>
    </w:p>
    <w:p w:rsidR="005457EF" w:rsidRPr="00AC6B47" w:rsidRDefault="00BD5F46" w:rsidP="001924BC">
      <w:pPr>
        <w:pStyle w:val="IPPParagraphnumbering"/>
        <w:rPr>
          <w:lang w:val="ru-RU"/>
        </w:rPr>
      </w:pPr>
      <w:r w:rsidRPr="00BD5F46">
        <w:rPr>
          <w:lang w:val="ru-RU"/>
        </w:rPr>
        <w:t>Сведения обо всех процедурах НОКЗР должны быть надлежащим образом задокументированы и запис</w:t>
      </w:r>
      <w:r w:rsidR="003F13C6">
        <w:rPr>
          <w:lang w:val="ru-RU"/>
        </w:rPr>
        <w:t>и</w:t>
      </w:r>
      <w:r w:rsidRPr="00BD5F46">
        <w:rPr>
          <w:lang w:val="ru-RU"/>
        </w:rPr>
        <w:t xml:space="preserve">, в том числе данные о </w:t>
      </w:r>
      <w:r w:rsidR="003F13C6">
        <w:rPr>
          <w:lang w:val="ru-RU"/>
        </w:rPr>
        <w:t xml:space="preserve">проведённых </w:t>
      </w:r>
      <w:r w:rsidRPr="00BD5F46">
        <w:rPr>
          <w:lang w:val="ru-RU"/>
        </w:rPr>
        <w:t xml:space="preserve">контрольных проверках и выданных фитосанитарных сертификатах, </w:t>
      </w:r>
      <w:r w:rsidR="003F13C6">
        <w:rPr>
          <w:lang w:val="ru-RU"/>
        </w:rPr>
        <w:t>должны</w:t>
      </w:r>
      <w:r w:rsidRPr="00BD5F46">
        <w:rPr>
          <w:lang w:val="ru-RU"/>
        </w:rPr>
        <w:t xml:space="preserve"> хранит</w:t>
      </w:r>
      <w:r w:rsidR="001C6074">
        <w:rPr>
          <w:lang w:val="ru-RU"/>
        </w:rPr>
        <w:t>ь</w:t>
      </w:r>
      <w:r w:rsidRPr="00BD5F46">
        <w:rPr>
          <w:lang w:val="ru-RU"/>
        </w:rPr>
        <w:t>ся не менее одного года. В случаях несоответствия, или новых, или не</w:t>
      </w:r>
      <w:r w:rsidR="0060607F">
        <w:rPr>
          <w:lang w:val="ru-RU"/>
        </w:rPr>
        <w:t>предвиденных</w:t>
      </w:r>
      <w:r w:rsidRPr="00BD5F46">
        <w:rPr>
          <w:lang w:val="ru-RU"/>
        </w:rPr>
        <w:t xml:space="preserve"> фитосанитарных ситуаций должна быть предоставлена документация, как </w:t>
      </w:r>
      <w:r w:rsidR="0060607F">
        <w:rPr>
          <w:lang w:val="ru-RU"/>
        </w:rPr>
        <w:t xml:space="preserve">это </w:t>
      </w:r>
      <w:r w:rsidRPr="00BD5F46">
        <w:rPr>
          <w:lang w:val="ru-RU"/>
        </w:rPr>
        <w:t xml:space="preserve">описано в </w:t>
      </w:r>
      <w:r w:rsidR="009435D9" w:rsidRPr="00BD5F46">
        <w:rPr>
          <w:lang w:val="ru-RU"/>
        </w:rPr>
        <w:t>МСФМ</w:t>
      </w:r>
      <w:r w:rsidR="0060607F">
        <w:rPr>
          <w:lang w:val="ru-RU"/>
        </w:rPr>
        <w:t xml:space="preserve"> № </w:t>
      </w:r>
      <w:r w:rsidR="009435D9" w:rsidRPr="00BD5F46">
        <w:rPr>
          <w:lang w:val="ru-RU"/>
        </w:rPr>
        <w:t>13 “Руководств</w:t>
      </w:r>
      <w:r w:rsidR="0060607F">
        <w:rPr>
          <w:lang w:val="ru-RU"/>
        </w:rPr>
        <w:t>е</w:t>
      </w:r>
      <w:r w:rsidR="009435D9" w:rsidRPr="00BD5F46">
        <w:rPr>
          <w:lang w:val="ru-RU"/>
        </w:rPr>
        <w:t xml:space="preserve"> по нотификации о несоответствии и экстренном действии”</w:t>
      </w:r>
      <w:r w:rsidRPr="00BD5F46">
        <w:rPr>
          <w:lang w:val="ru-RU"/>
        </w:rPr>
        <w:t>.</w:t>
      </w:r>
      <w:bookmarkStart w:id="25" w:name="_Toc145412523"/>
      <w:bookmarkStart w:id="26" w:name="_Toc389226149"/>
      <w:bookmarkStart w:id="27" w:name="_Toc457313018"/>
    </w:p>
    <w:p w:rsidR="006307FB" w:rsidRPr="00CC18F3" w:rsidRDefault="00955898" w:rsidP="008F1EA2">
      <w:pPr>
        <w:pStyle w:val="IPPHeading1"/>
        <w:rPr>
          <w:lang w:val="ru-RU"/>
        </w:rPr>
      </w:pPr>
      <w:r w:rsidRPr="00CC18F3">
        <w:rPr>
          <w:rFonts w:eastAsia="SimSun"/>
          <w:lang w:val="ru-RU" w:eastAsia="zh-CN"/>
        </w:rPr>
        <w:t>9</w:t>
      </w:r>
      <w:r w:rsidR="006307FB" w:rsidRPr="00CC18F3">
        <w:rPr>
          <w:lang w:val="ru-RU"/>
        </w:rPr>
        <w:t>.</w:t>
      </w:r>
      <w:r w:rsidR="00F16DFE" w:rsidRPr="00CC18F3">
        <w:rPr>
          <w:lang w:val="ru-RU"/>
        </w:rPr>
        <w:tab/>
      </w:r>
      <w:r w:rsidR="00414AD7">
        <w:rPr>
          <w:lang w:val="ru-RU"/>
        </w:rPr>
        <w:t>Досмотр</w:t>
      </w:r>
      <w:bookmarkEnd w:id="25"/>
      <w:bookmarkEnd w:id="26"/>
      <w:bookmarkEnd w:id="27"/>
    </w:p>
    <w:p w:rsidR="006307FB" w:rsidRPr="003D3F9D" w:rsidRDefault="00414AD7" w:rsidP="001924BC">
      <w:pPr>
        <w:pStyle w:val="IPPParagraphnumbering"/>
        <w:rPr>
          <w:lang w:val="ru-RU"/>
        </w:rPr>
      </w:pPr>
      <w:r>
        <w:rPr>
          <w:lang w:val="ru-RU"/>
        </w:rPr>
        <w:t>Досмотр</w:t>
      </w:r>
      <w:r w:rsidRPr="003D3F9D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3D3F9D">
        <w:rPr>
          <w:lang w:val="ru-RU"/>
        </w:rPr>
        <w:t xml:space="preserve"> </w:t>
      </w:r>
      <w:r>
        <w:rPr>
          <w:lang w:val="ru-RU"/>
        </w:rPr>
        <w:t>для</w:t>
      </w:r>
      <w:r w:rsidRPr="003D3F9D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3D3F9D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3D3F9D">
        <w:rPr>
          <w:lang w:val="ru-RU"/>
        </w:rPr>
        <w:t xml:space="preserve"> </w:t>
      </w:r>
      <w:r w:rsidR="0060607F">
        <w:rPr>
          <w:lang w:val="ru-RU"/>
        </w:rPr>
        <w:t xml:space="preserve">импортным </w:t>
      </w:r>
      <w:r>
        <w:rPr>
          <w:lang w:val="ru-RU"/>
        </w:rPr>
        <w:t>фитосанитарным</w:t>
      </w:r>
      <w:r w:rsidRPr="003D3F9D">
        <w:rPr>
          <w:lang w:val="ru-RU"/>
        </w:rPr>
        <w:t xml:space="preserve"> </w:t>
      </w:r>
      <w:r>
        <w:rPr>
          <w:lang w:val="ru-RU"/>
        </w:rPr>
        <w:t>требованиям</w:t>
      </w:r>
      <w:r w:rsidRPr="003D3F9D">
        <w:rPr>
          <w:lang w:val="ru-RU"/>
        </w:rPr>
        <w:t xml:space="preserve">. </w:t>
      </w:r>
      <w:r w:rsidR="003D3F9D">
        <w:rPr>
          <w:lang w:val="ru-RU"/>
        </w:rPr>
        <w:t xml:space="preserve">При обнаружении живых нецелевых вредных организмов НОКЗР должна рассмотреть вопрос о том, </w:t>
      </w:r>
      <w:r w:rsidR="0060607F">
        <w:rPr>
          <w:lang w:val="ru-RU"/>
        </w:rPr>
        <w:t>указывает</w:t>
      </w:r>
      <w:r w:rsidR="003D3F9D">
        <w:rPr>
          <w:lang w:val="ru-RU"/>
        </w:rPr>
        <w:t xml:space="preserve"> ли их выживание на неудачу обработки.</w:t>
      </w:r>
    </w:p>
    <w:p w:rsidR="00A03A68" w:rsidRPr="00D535EC" w:rsidRDefault="00955898" w:rsidP="00A03A68">
      <w:pPr>
        <w:pStyle w:val="IPPHeading1"/>
        <w:rPr>
          <w:lang w:val="ru-RU"/>
        </w:rPr>
      </w:pPr>
      <w:bookmarkStart w:id="28" w:name="_Toc457313025"/>
      <w:r>
        <w:t>10</w:t>
      </w:r>
      <w:r w:rsidR="00A03A68" w:rsidRPr="00261E26">
        <w:t>.</w:t>
      </w:r>
      <w:r w:rsidR="00F16DFE" w:rsidRPr="00261E26">
        <w:tab/>
      </w:r>
      <w:bookmarkEnd w:id="28"/>
      <w:r w:rsidR="003B3317">
        <w:rPr>
          <w:lang w:val="ru-RU"/>
        </w:rPr>
        <w:t>Полномочия</w:t>
      </w:r>
    </w:p>
    <w:p w:rsidR="00A03A68" w:rsidRPr="00AC6B47" w:rsidRDefault="00D535EC" w:rsidP="001924BC">
      <w:pPr>
        <w:pStyle w:val="IPPParagraphnumbering"/>
        <w:rPr>
          <w:lang w:val="ru-RU"/>
        </w:rPr>
      </w:pPr>
      <w:r>
        <w:rPr>
          <w:lang w:val="ru-RU"/>
        </w:rPr>
        <w:t>НОКЗР</w:t>
      </w:r>
      <w:r w:rsidRPr="00D535EC">
        <w:rPr>
          <w:lang w:val="ru-RU"/>
        </w:rPr>
        <w:t xml:space="preserve"> </w:t>
      </w:r>
      <w:r>
        <w:rPr>
          <w:lang w:val="ru-RU"/>
        </w:rPr>
        <w:t>страны</w:t>
      </w:r>
      <w:r w:rsidRPr="00D535EC">
        <w:rPr>
          <w:lang w:val="ru-RU"/>
        </w:rPr>
        <w:t xml:space="preserve">, </w:t>
      </w:r>
      <w:r>
        <w:rPr>
          <w:lang w:val="ru-RU"/>
        </w:rPr>
        <w:t>в</w:t>
      </w:r>
      <w:r w:rsidRPr="00D535EC">
        <w:rPr>
          <w:lang w:val="ru-RU"/>
        </w:rPr>
        <w:t xml:space="preserve"> </w:t>
      </w:r>
      <w:r>
        <w:rPr>
          <w:lang w:val="ru-RU"/>
        </w:rPr>
        <w:t>которой</w:t>
      </w:r>
      <w:r w:rsidRPr="00D535EC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D535EC">
        <w:rPr>
          <w:lang w:val="ru-RU"/>
        </w:rPr>
        <w:t xml:space="preserve"> </w:t>
      </w:r>
      <w:r>
        <w:rPr>
          <w:lang w:val="ru-RU"/>
        </w:rPr>
        <w:t>или</w:t>
      </w:r>
      <w:r w:rsidRPr="00D535EC">
        <w:rPr>
          <w:lang w:val="ru-RU"/>
        </w:rPr>
        <w:t xml:space="preserve"> </w:t>
      </w:r>
      <w:r>
        <w:rPr>
          <w:lang w:val="ru-RU"/>
        </w:rPr>
        <w:t>инициируется</w:t>
      </w:r>
      <w:r w:rsidRPr="00D535EC">
        <w:rPr>
          <w:lang w:val="ru-RU"/>
        </w:rPr>
        <w:t xml:space="preserve"> </w:t>
      </w:r>
      <w:r>
        <w:rPr>
          <w:lang w:val="ru-RU"/>
        </w:rPr>
        <w:t>фумигация</w:t>
      </w:r>
      <w:r w:rsidRPr="00D535EC">
        <w:rPr>
          <w:lang w:val="ru-RU"/>
        </w:rPr>
        <w:t xml:space="preserve">, </w:t>
      </w:r>
      <w:r>
        <w:rPr>
          <w:lang w:val="ru-RU"/>
        </w:rPr>
        <w:t>несёт</w:t>
      </w:r>
      <w:r w:rsidRPr="00D535EC">
        <w:rPr>
          <w:lang w:val="ru-RU"/>
        </w:rPr>
        <w:t xml:space="preserve"> </w:t>
      </w:r>
      <w:r>
        <w:rPr>
          <w:lang w:val="ru-RU"/>
        </w:rPr>
        <w:t xml:space="preserve">ответственность за оценку, утверждение и мониторинг применения фумигации в качестве </w:t>
      </w:r>
      <w:r w:rsidRPr="00A169ED">
        <w:rPr>
          <w:highlight w:val="cyan"/>
          <w:lang w:val="ru-RU"/>
        </w:rPr>
        <w:t>фитосанитарных мер</w:t>
      </w:r>
      <w:r>
        <w:rPr>
          <w:lang w:val="ru-RU"/>
        </w:rPr>
        <w:t xml:space="preserve">, в том числе тех, которые проводятся уполномоченными фумигационными </w:t>
      </w:r>
      <w:r w:rsidR="00E25183">
        <w:rPr>
          <w:lang w:val="ru-RU"/>
        </w:rPr>
        <w:t>отрядами</w:t>
      </w:r>
      <w:r>
        <w:rPr>
          <w:lang w:val="ru-RU"/>
        </w:rPr>
        <w:t>. Однако</w:t>
      </w:r>
      <w:r w:rsidRPr="000728CB">
        <w:rPr>
          <w:lang w:val="ru-RU"/>
        </w:rPr>
        <w:t xml:space="preserve">, </w:t>
      </w:r>
      <w:r w:rsidR="00A169ED">
        <w:rPr>
          <w:lang w:val="ru-RU"/>
        </w:rPr>
        <w:t xml:space="preserve">в </w:t>
      </w:r>
      <w:r w:rsidR="00A169ED">
        <w:rPr>
          <w:lang w:val="ru-RU"/>
        </w:rPr>
        <w:lastRenderedPageBreak/>
        <w:t xml:space="preserve">тех случаях, </w:t>
      </w:r>
      <w:r>
        <w:rPr>
          <w:lang w:val="ru-RU"/>
        </w:rPr>
        <w:t>когда</w:t>
      </w:r>
      <w:r w:rsidRPr="000728CB">
        <w:rPr>
          <w:lang w:val="ru-RU"/>
        </w:rPr>
        <w:t xml:space="preserve"> </w:t>
      </w:r>
      <w:r>
        <w:rPr>
          <w:lang w:val="ru-RU"/>
        </w:rPr>
        <w:t>обработка</w:t>
      </w:r>
      <w:r w:rsidRPr="000728CB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0728CB">
        <w:rPr>
          <w:lang w:val="ru-RU"/>
        </w:rPr>
        <w:t xml:space="preserve"> </w:t>
      </w:r>
      <w:r>
        <w:rPr>
          <w:lang w:val="ru-RU"/>
        </w:rPr>
        <w:t>или</w:t>
      </w:r>
      <w:r w:rsidRPr="000728CB">
        <w:rPr>
          <w:lang w:val="ru-RU"/>
        </w:rPr>
        <w:t xml:space="preserve"> </w:t>
      </w:r>
      <w:r>
        <w:rPr>
          <w:lang w:val="ru-RU"/>
        </w:rPr>
        <w:t>завершается</w:t>
      </w:r>
      <w:r w:rsidRPr="000728CB">
        <w:rPr>
          <w:lang w:val="ru-RU"/>
        </w:rPr>
        <w:t xml:space="preserve"> </w:t>
      </w:r>
      <w:r>
        <w:rPr>
          <w:lang w:val="ru-RU"/>
        </w:rPr>
        <w:t>во</w:t>
      </w:r>
      <w:r w:rsidRPr="000728CB">
        <w:rPr>
          <w:lang w:val="ru-RU"/>
        </w:rPr>
        <w:t xml:space="preserve"> </w:t>
      </w:r>
      <w:r>
        <w:rPr>
          <w:lang w:val="ru-RU"/>
        </w:rPr>
        <w:t>время</w:t>
      </w:r>
      <w:r w:rsidRPr="000728CB">
        <w:rPr>
          <w:lang w:val="ru-RU"/>
        </w:rPr>
        <w:t xml:space="preserve"> </w:t>
      </w:r>
      <w:r>
        <w:rPr>
          <w:lang w:val="ru-RU"/>
        </w:rPr>
        <w:t>транспортировки</w:t>
      </w:r>
      <w:r w:rsidR="000728CB" w:rsidRPr="000728CB">
        <w:rPr>
          <w:lang w:val="ru-RU"/>
        </w:rPr>
        <w:t xml:space="preserve">, </w:t>
      </w:r>
      <w:r w:rsidR="000728CB">
        <w:rPr>
          <w:lang w:val="ru-RU"/>
        </w:rPr>
        <w:t>на</w:t>
      </w:r>
      <w:r w:rsidR="000728CB" w:rsidRPr="000728CB">
        <w:rPr>
          <w:lang w:val="ru-RU"/>
        </w:rPr>
        <w:t xml:space="preserve"> </w:t>
      </w:r>
      <w:r w:rsidR="000728CB">
        <w:rPr>
          <w:lang w:val="ru-RU"/>
        </w:rPr>
        <w:t>НОКЗР</w:t>
      </w:r>
      <w:r w:rsidR="000728CB" w:rsidRPr="000728CB">
        <w:rPr>
          <w:lang w:val="ru-RU"/>
        </w:rPr>
        <w:t xml:space="preserve"> </w:t>
      </w:r>
      <w:r w:rsidR="000728CB">
        <w:rPr>
          <w:lang w:val="ru-RU"/>
        </w:rPr>
        <w:t>страны</w:t>
      </w:r>
      <w:r w:rsidR="000728CB" w:rsidRPr="000728CB">
        <w:rPr>
          <w:lang w:val="ru-RU"/>
        </w:rPr>
        <w:t>-</w:t>
      </w:r>
      <w:r w:rsidR="000728CB">
        <w:rPr>
          <w:lang w:val="ru-RU"/>
        </w:rPr>
        <w:t>импортёра</w:t>
      </w:r>
      <w:r w:rsidR="000728CB" w:rsidRPr="000728CB">
        <w:rPr>
          <w:lang w:val="ru-RU"/>
        </w:rPr>
        <w:t xml:space="preserve"> </w:t>
      </w:r>
      <w:r w:rsidR="000728CB">
        <w:rPr>
          <w:lang w:val="ru-RU"/>
        </w:rPr>
        <w:t>лежит ответственность за проверку соблюдения требований к обработке.</w:t>
      </w:r>
    </w:p>
    <w:p w:rsidR="001F1EA3" w:rsidRPr="00AC6B47" w:rsidRDefault="008E44D2" w:rsidP="0090036E">
      <w:pPr>
        <w:pStyle w:val="IPPParagraphnumbering"/>
        <w:tabs>
          <w:tab w:val="clear" w:pos="0"/>
        </w:tabs>
        <w:ind w:firstLine="0"/>
        <w:rPr>
          <w:color w:val="000000"/>
          <w:lang w:val="ru-RU"/>
        </w:rPr>
      </w:pPr>
      <w:r w:rsidRPr="00AC6B47">
        <w:rPr>
          <w:lang w:val="ru-RU"/>
        </w:rPr>
        <w:br w:type="page"/>
      </w:r>
    </w:p>
    <w:p w:rsidR="00E474D6" w:rsidRPr="009071DD" w:rsidRDefault="00E474D6" w:rsidP="00E474D6">
      <w:pPr>
        <w:pStyle w:val="IPPNormal"/>
        <w:jc w:val="center"/>
        <w:rPr>
          <w:sz w:val="18"/>
          <w:lang w:val="ru-RU"/>
        </w:rPr>
      </w:pPr>
      <w:r w:rsidRPr="009071DD">
        <w:rPr>
          <w:sz w:val="18"/>
          <w:lang w:val="ru-RU"/>
        </w:rPr>
        <w:lastRenderedPageBreak/>
        <w:t xml:space="preserve">Это </w:t>
      </w:r>
      <w:r w:rsidR="00A169ED">
        <w:rPr>
          <w:sz w:val="18"/>
          <w:lang w:val="ru-RU"/>
        </w:rPr>
        <w:t>дополнение</w:t>
      </w:r>
      <w:r w:rsidRPr="009071DD">
        <w:rPr>
          <w:sz w:val="18"/>
          <w:lang w:val="ru-RU"/>
        </w:rPr>
        <w:t xml:space="preserve"> является справочным и не является нормативной частью этого стандарта.</w:t>
      </w:r>
    </w:p>
    <w:p w:rsidR="00633394" w:rsidRPr="009071DD" w:rsidRDefault="00A169ED" w:rsidP="00633394">
      <w:pPr>
        <w:pStyle w:val="IPPAnnexHead"/>
        <w:rPr>
          <w:lang w:val="ru-RU"/>
        </w:rPr>
      </w:pPr>
      <w:bookmarkStart w:id="29" w:name="_Toc145412533"/>
      <w:bookmarkStart w:id="30" w:name="_Toc389226159"/>
      <w:bookmarkStart w:id="31" w:name="_Toc457313032"/>
      <w:r>
        <w:rPr>
          <w:lang w:val="ru-RU"/>
        </w:rPr>
        <w:t>ДОПОЛНЕНИЕ</w:t>
      </w:r>
      <w:r w:rsidR="004C4476" w:rsidRPr="009071DD">
        <w:rPr>
          <w:lang w:val="ru-RU"/>
        </w:rPr>
        <w:t xml:space="preserve"> </w:t>
      </w:r>
      <w:r w:rsidR="00633394" w:rsidRPr="009071DD">
        <w:rPr>
          <w:lang w:val="ru-RU"/>
        </w:rPr>
        <w:t xml:space="preserve">1: </w:t>
      </w:r>
      <w:r w:rsidR="004C4476" w:rsidRPr="009071DD">
        <w:rPr>
          <w:lang w:val="ru-RU"/>
        </w:rPr>
        <w:t>руководство по исследованиям эффективности фумигации</w:t>
      </w:r>
      <w:r w:rsidR="00633394" w:rsidRPr="009071DD">
        <w:rPr>
          <w:rStyle w:val="Appelnotedebasdep"/>
          <w:b w:val="0"/>
        </w:rPr>
        <w:footnoteReference w:id="1"/>
      </w:r>
      <w:bookmarkEnd w:id="29"/>
      <w:bookmarkEnd w:id="30"/>
      <w:bookmarkEnd w:id="31"/>
    </w:p>
    <w:p w:rsidR="00633394" w:rsidRPr="00E474D6" w:rsidRDefault="004C06EB" w:rsidP="003A444D">
      <w:pPr>
        <w:pStyle w:val="IPPSubheadSpace"/>
        <w:rPr>
          <w:lang w:val="ru-RU"/>
        </w:rPr>
      </w:pPr>
      <w:bookmarkStart w:id="32" w:name="_Toc457313033"/>
      <w:r w:rsidRPr="00CC18F3">
        <w:rPr>
          <w:lang w:val="ru-RU"/>
        </w:rPr>
        <w:t>1.</w:t>
      </w:r>
      <w:r w:rsidRPr="00CC18F3">
        <w:rPr>
          <w:lang w:val="ru-RU"/>
        </w:rPr>
        <w:tab/>
      </w:r>
      <w:bookmarkEnd w:id="32"/>
      <w:r w:rsidR="00E474D6" w:rsidRPr="009071DD">
        <w:rPr>
          <w:lang w:val="ru-RU"/>
        </w:rPr>
        <w:t>Материалы для исследований</w:t>
      </w:r>
    </w:p>
    <w:p w:rsidR="00633394" w:rsidRPr="00966E01" w:rsidRDefault="009E498F" w:rsidP="001924BC">
      <w:pPr>
        <w:pStyle w:val="IPPParagraphnumbering"/>
        <w:rPr>
          <w:lang w:val="ru-RU"/>
        </w:rPr>
      </w:pPr>
      <w:r>
        <w:rPr>
          <w:lang w:val="ru-RU"/>
        </w:rPr>
        <w:t>Рекомендуется</w:t>
      </w:r>
      <w:r w:rsidRPr="00BD747E">
        <w:rPr>
          <w:lang w:val="ru-RU"/>
        </w:rPr>
        <w:t xml:space="preserve"> </w:t>
      </w:r>
      <w:r>
        <w:rPr>
          <w:lang w:val="ru-RU"/>
        </w:rPr>
        <w:t>сохранять</w:t>
      </w:r>
      <w:r w:rsidRPr="00BD747E">
        <w:rPr>
          <w:lang w:val="ru-RU"/>
        </w:rPr>
        <w:t xml:space="preserve"> </w:t>
      </w:r>
      <w:r>
        <w:rPr>
          <w:lang w:val="ru-RU"/>
        </w:rPr>
        <w:t>образцы</w:t>
      </w:r>
      <w:r w:rsidRPr="00BD747E">
        <w:rPr>
          <w:lang w:val="ru-RU"/>
        </w:rPr>
        <w:t xml:space="preserve"> </w:t>
      </w:r>
      <w:r>
        <w:rPr>
          <w:lang w:val="ru-RU"/>
        </w:rPr>
        <w:t>различных</w:t>
      </w:r>
      <w:r w:rsidRPr="00BD747E">
        <w:rPr>
          <w:lang w:val="ru-RU"/>
        </w:rPr>
        <w:t xml:space="preserve"> </w:t>
      </w:r>
      <w:r>
        <w:rPr>
          <w:lang w:val="ru-RU"/>
        </w:rPr>
        <w:t>стадий</w:t>
      </w:r>
      <w:r w:rsidRPr="00BD747E">
        <w:rPr>
          <w:lang w:val="ru-RU"/>
        </w:rPr>
        <w:t xml:space="preserve"> </w:t>
      </w:r>
      <w:r w:rsidR="00A169ED">
        <w:rPr>
          <w:lang w:val="ru-RU"/>
        </w:rPr>
        <w:t xml:space="preserve">развития </w:t>
      </w:r>
      <w:r>
        <w:rPr>
          <w:lang w:val="ru-RU"/>
        </w:rPr>
        <w:t>изучаемых</w:t>
      </w:r>
      <w:r w:rsidRPr="00BD747E">
        <w:rPr>
          <w:lang w:val="ru-RU"/>
        </w:rPr>
        <w:t xml:space="preserve"> </w:t>
      </w:r>
      <w:r>
        <w:rPr>
          <w:lang w:val="ru-RU"/>
        </w:rPr>
        <w:t>вредных</w:t>
      </w:r>
      <w:r w:rsidRPr="00BD747E">
        <w:rPr>
          <w:lang w:val="ru-RU"/>
        </w:rPr>
        <w:t xml:space="preserve"> </w:t>
      </w:r>
      <w:r>
        <w:rPr>
          <w:lang w:val="ru-RU"/>
        </w:rPr>
        <w:t>организмов</w:t>
      </w:r>
      <w:r w:rsidR="00BD747E" w:rsidRPr="00BD747E">
        <w:rPr>
          <w:lang w:val="ru-RU"/>
        </w:rPr>
        <w:t xml:space="preserve">, </w:t>
      </w:r>
      <w:r w:rsidR="00BD747E">
        <w:rPr>
          <w:lang w:val="ru-RU"/>
        </w:rPr>
        <w:t>чтобы</w:t>
      </w:r>
      <w:r w:rsidR="00BD747E" w:rsidRPr="00BD747E">
        <w:rPr>
          <w:lang w:val="ru-RU"/>
        </w:rPr>
        <w:t xml:space="preserve">, </w:t>
      </w:r>
      <w:r w:rsidR="00BD747E">
        <w:rPr>
          <w:lang w:val="ru-RU"/>
        </w:rPr>
        <w:t>среди</w:t>
      </w:r>
      <w:r w:rsidR="00BD747E" w:rsidRPr="00BD747E">
        <w:rPr>
          <w:lang w:val="ru-RU"/>
        </w:rPr>
        <w:t xml:space="preserve"> </w:t>
      </w:r>
      <w:r w:rsidR="00BD747E">
        <w:rPr>
          <w:lang w:val="ru-RU"/>
        </w:rPr>
        <w:t>прочих</w:t>
      </w:r>
      <w:r w:rsidR="00BD747E" w:rsidRPr="00BD747E">
        <w:rPr>
          <w:lang w:val="ru-RU"/>
        </w:rPr>
        <w:t xml:space="preserve"> </w:t>
      </w:r>
      <w:r w:rsidR="00BD747E">
        <w:rPr>
          <w:lang w:val="ru-RU"/>
        </w:rPr>
        <w:t>причин</w:t>
      </w:r>
      <w:r w:rsidR="00BD747E" w:rsidRPr="00BD747E">
        <w:rPr>
          <w:lang w:val="ru-RU"/>
        </w:rPr>
        <w:t xml:space="preserve">, </w:t>
      </w:r>
      <w:r w:rsidR="00BD747E">
        <w:rPr>
          <w:lang w:val="ru-RU"/>
        </w:rPr>
        <w:t>разрешать</w:t>
      </w:r>
      <w:r w:rsidR="00BD747E" w:rsidRPr="00BD747E">
        <w:rPr>
          <w:lang w:val="ru-RU"/>
        </w:rPr>
        <w:t xml:space="preserve"> </w:t>
      </w:r>
      <w:r w:rsidR="00BD747E">
        <w:rPr>
          <w:lang w:val="ru-RU"/>
        </w:rPr>
        <w:t>возможные</w:t>
      </w:r>
      <w:r w:rsidR="00BD747E" w:rsidRPr="00BD747E">
        <w:rPr>
          <w:lang w:val="ru-RU"/>
        </w:rPr>
        <w:t xml:space="preserve"> </w:t>
      </w:r>
      <w:r w:rsidR="00A169ED">
        <w:rPr>
          <w:lang w:val="ru-RU"/>
        </w:rPr>
        <w:t xml:space="preserve">в будущем </w:t>
      </w:r>
      <w:r w:rsidR="00BD747E">
        <w:rPr>
          <w:lang w:val="ru-RU"/>
        </w:rPr>
        <w:t>споры</w:t>
      </w:r>
      <w:r w:rsidR="00BD747E" w:rsidRPr="00BD747E">
        <w:rPr>
          <w:lang w:val="ru-RU"/>
        </w:rPr>
        <w:t xml:space="preserve"> </w:t>
      </w:r>
      <w:r w:rsidR="00BD747E">
        <w:rPr>
          <w:lang w:val="ru-RU"/>
        </w:rPr>
        <w:t>по</w:t>
      </w:r>
      <w:r w:rsidR="00BD747E" w:rsidRPr="00BD747E">
        <w:rPr>
          <w:lang w:val="ru-RU"/>
        </w:rPr>
        <w:t xml:space="preserve"> </w:t>
      </w:r>
      <w:r w:rsidR="00BD747E">
        <w:rPr>
          <w:lang w:val="ru-RU"/>
        </w:rPr>
        <w:t>идентификации</w:t>
      </w:r>
      <w:r w:rsidR="00BD747E" w:rsidRPr="00BD747E">
        <w:rPr>
          <w:lang w:val="ru-RU"/>
        </w:rPr>
        <w:t xml:space="preserve"> (</w:t>
      </w:r>
      <w:r w:rsidR="00BD747E">
        <w:rPr>
          <w:lang w:val="ru-RU"/>
        </w:rPr>
        <w:t>контрольные</w:t>
      </w:r>
      <w:r w:rsidR="00BD747E" w:rsidRPr="00BD747E">
        <w:rPr>
          <w:lang w:val="ru-RU"/>
        </w:rPr>
        <w:t xml:space="preserve"> </w:t>
      </w:r>
      <w:r w:rsidR="00A169ED">
        <w:rPr>
          <w:lang w:val="ru-RU"/>
        </w:rPr>
        <w:t>особи</w:t>
      </w:r>
      <w:r w:rsidR="00BD747E" w:rsidRPr="00BD747E">
        <w:rPr>
          <w:lang w:val="ru-RU"/>
        </w:rPr>
        <w:t xml:space="preserve">). </w:t>
      </w:r>
      <w:r w:rsidR="00BD747E">
        <w:rPr>
          <w:lang w:val="ru-RU"/>
        </w:rPr>
        <w:t>Товар, используемый в подтверждающих тестах, должен иметь нормальное коммерческое состояние.</w:t>
      </w:r>
    </w:p>
    <w:p w:rsidR="00633394" w:rsidRPr="00DD1528" w:rsidRDefault="00BD747E" w:rsidP="001924BC">
      <w:pPr>
        <w:pStyle w:val="IPPParagraphnumbering"/>
        <w:rPr>
          <w:lang w:val="ru-RU"/>
        </w:rPr>
      </w:pPr>
      <w:r>
        <w:rPr>
          <w:lang w:val="ru-RU"/>
        </w:rPr>
        <w:t>Для</w:t>
      </w:r>
      <w:r w:rsidRPr="00040611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040611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040611">
        <w:rPr>
          <w:lang w:val="ru-RU"/>
        </w:rPr>
        <w:t xml:space="preserve"> </w:t>
      </w:r>
      <w:r>
        <w:rPr>
          <w:lang w:val="ru-RU"/>
        </w:rPr>
        <w:t>по</w:t>
      </w:r>
      <w:r w:rsidRPr="00040611">
        <w:rPr>
          <w:lang w:val="ru-RU"/>
        </w:rPr>
        <w:t xml:space="preserve"> </w:t>
      </w:r>
      <w:r>
        <w:rPr>
          <w:lang w:val="ru-RU"/>
        </w:rPr>
        <w:t>борьбе</w:t>
      </w:r>
      <w:r w:rsidRPr="00040611">
        <w:rPr>
          <w:lang w:val="ru-RU"/>
        </w:rPr>
        <w:t xml:space="preserve"> </w:t>
      </w:r>
      <w:r>
        <w:rPr>
          <w:lang w:val="ru-RU"/>
        </w:rPr>
        <w:t>с</w:t>
      </w:r>
      <w:r w:rsidRPr="00040611">
        <w:rPr>
          <w:lang w:val="ru-RU"/>
        </w:rPr>
        <w:t xml:space="preserve"> </w:t>
      </w:r>
      <w:r>
        <w:rPr>
          <w:lang w:val="ru-RU"/>
        </w:rPr>
        <w:t>регулируемыми</w:t>
      </w:r>
      <w:r w:rsidRPr="00040611">
        <w:rPr>
          <w:lang w:val="ru-RU"/>
        </w:rPr>
        <w:t xml:space="preserve"> </w:t>
      </w:r>
      <w:r>
        <w:rPr>
          <w:lang w:val="ru-RU"/>
        </w:rPr>
        <w:t>вредными</w:t>
      </w:r>
      <w:r w:rsidRPr="00040611">
        <w:rPr>
          <w:lang w:val="ru-RU"/>
        </w:rPr>
        <w:t xml:space="preserve"> </w:t>
      </w:r>
      <w:r>
        <w:rPr>
          <w:lang w:val="ru-RU"/>
        </w:rPr>
        <w:t>организмами</w:t>
      </w:r>
      <w:r w:rsidRPr="00040611">
        <w:rPr>
          <w:lang w:val="ru-RU"/>
        </w:rPr>
        <w:t xml:space="preserve"> </w:t>
      </w:r>
      <w:r>
        <w:rPr>
          <w:lang w:val="ru-RU"/>
        </w:rPr>
        <w:t>путём</w:t>
      </w:r>
      <w:r w:rsidRPr="00040611">
        <w:rPr>
          <w:lang w:val="ru-RU"/>
        </w:rPr>
        <w:t xml:space="preserve"> </w:t>
      </w:r>
      <w:r>
        <w:rPr>
          <w:lang w:val="ru-RU"/>
        </w:rPr>
        <w:t>фумигации</w:t>
      </w:r>
      <w:r w:rsidRPr="00040611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040611">
        <w:rPr>
          <w:lang w:val="ru-RU"/>
        </w:rPr>
        <w:t xml:space="preserve"> </w:t>
      </w:r>
      <w:r>
        <w:rPr>
          <w:lang w:val="ru-RU"/>
        </w:rPr>
        <w:t>знать</w:t>
      </w:r>
      <w:r w:rsidRPr="00040611">
        <w:rPr>
          <w:lang w:val="ru-RU"/>
        </w:rPr>
        <w:t xml:space="preserve"> </w:t>
      </w:r>
      <w:r>
        <w:rPr>
          <w:lang w:val="ru-RU"/>
        </w:rPr>
        <w:t>основу</w:t>
      </w:r>
      <w:r w:rsidRPr="00040611">
        <w:rPr>
          <w:lang w:val="ru-RU"/>
        </w:rPr>
        <w:t xml:space="preserve"> </w:t>
      </w:r>
      <w:r>
        <w:rPr>
          <w:lang w:val="ru-RU"/>
        </w:rPr>
        <w:t>биологи</w:t>
      </w:r>
      <w:r w:rsidR="00A169ED">
        <w:rPr>
          <w:lang w:val="ru-RU"/>
        </w:rPr>
        <w:t>и</w:t>
      </w:r>
      <w:r w:rsidRPr="00040611">
        <w:rPr>
          <w:lang w:val="ru-RU"/>
        </w:rPr>
        <w:t xml:space="preserve"> </w:t>
      </w:r>
      <w:r w:rsidR="00A169ED">
        <w:rPr>
          <w:lang w:val="ru-RU"/>
        </w:rPr>
        <w:t xml:space="preserve">этих </w:t>
      </w:r>
      <w:r>
        <w:rPr>
          <w:lang w:val="ru-RU"/>
        </w:rPr>
        <w:t>вредных</w:t>
      </w:r>
      <w:r w:rsidRPr="00040611">
        <w:rPr>
          <w:lang w:val="ru-RU"/>
        </w:rPr>
        <w:t xml:space="preserve"> </w:t>
      </w:r>
      <w:r>
        <w:rPr>
          <w:lang w:val="ru-RU"/>
        </w:rPr>
        <w:t>организмов</w:t>
      </w:r>
      <w:r w:rsidR="00040611">
        <w:rPr>
          <w:lang w:val="ru-RU"/>
        </w:rPr>
        <w:t>,</w:t>
      </w:r>
      <w:r w:rsidRPr="00040611">
        <w:rPr>
          <w:lang w:val="ru-RU"/>
        </w:rPr>
        <w:t xml:space="preserve"> </w:t>
      </w:r>
      <w:r w:rsidR="00A169ED">
        <w:rPr>
          <w:lang w:val="ru-RU"/>
        </w:rPr>
        <w:t>а</w:t>
      </w:r>
      <w:r w:rsidRPr="00040611">
        <w:rPr>
          <w:lang w:val="ru-RU"/>
        </w:rPr>
        <w:t xml:space="preserve"> </w:t>
      </w:r>
      <w:r w:rsidR="00A169ED">
        <w:rPr>
          <w:lang w:val="ru-RU"/>
        </w:rPr>
        <w:t xml:space="preserve">также </w:t>
      </w:r>
      <w:r>
        <w:rPr>
          <w:lang w:val="ru-RU"/>
        </w:rPr>
        <w:t>определ</w:t>
      </w:r>
      <w:r w:rsidR="00A169ED">
        <w:rPr>
          <w:lang w:val="ru-RU"/>
        </w:rPr>
        <w:t>и</w:t>
      </w:r>
      <w:r>
        <w:rPr>
          <w:lang w:val="ru-RU"/>
        </w:rPr>
        <w:t>ть</w:t>
      </w:r>
      <w:r w:rsidR="00A169ED">
        <w:rPr>
          <w:lang w:val="ru-RU"/>
        </w:rPr>
        <w:t>,</w:t>
      </w:r>
      <w:r w:rsidRPr="00040611">
        <w:rPr>
          <w:lang w:val="ru-RU"/>
        </w:rPr>
        <w:t xml:space="preserve"> </w:t>
      </w:r>
      <w:r>
        <w:rPr>
          <w:lang w:val="ru-RU"/>
        </w:rPr>
        <w:t>каким</w:t>
      </w:r>
      <w:r w:rsidRPr="00040611">
        <w:rPr>
          <w:lang w:val="ru-RU"/>
        </w:rPr>
        <w:t xml:space="preserve"> </w:t>
      </w:r>
      <w:r>
        <w:rPr>
          <w:lang w:val="ru-RU"/>
        </w:rPr>
        <w:t>образом</w:t>
      </w:r>
      <w:r w:rsidRPr="00040611">
        <w:rPr>
          <w:lang w:val="ru-RU"/>
        </w:rPr>
        <w:t xml:space="preserve"> </w:t>
      </w:r>
      <w:r>
        <w:rPr>
          <w:lang w:val="ru-RU"/>
        </w:rPr>
        <w:t>будут</w:t>
      </w:r>
      <w:r w:rsidRPr="00040611">
        <w:rPr>
          <w:lang w:val="ru-RU"/>
        </w:rPr>
        <w:t xml:space="preserve"> </w:t>
      </w:r>
      <w:r w:rsidR="00A169ED">
        <w:rPr>
          <w:lang w:val="ru-RU"/>
        </w:rPr>
        <w:t>получены</w:t>
      </w:r>
      <w:r w:rsidRPr="00040611">
        <w:rPr>
          <w:lang w:val="ru-RU"/>
        </w:rPr>
        <w:t xml:space="preserve"> </w:t>
      </w:r>
      <w:r>
        <w:rPr>
          <w:lang w:val="ru-RU"/>
        </w:rPr>
        <w:t>вредные</w:t>
      </w:r>
      <w:r w:rsidRPr="00040611">
        <w:rPr>
          <w:lang w:val="ru-RU"/>
        </w:rPr>
        <w:t xml:space="preserve"> </w:t>
      </w:r>
      <w:r>
        <w:rPr>
          <w:lang w:val="ru-RU"/>
        </w:rPr>
        <w:t>организмы</w:t>
      </w:r>
      <w:r w:rsidR="00040611" w:rsidRPr="00040611">
        <w:rPr>
          <w:lang w:val="ru-RU"/>
        </w:rPr>
        <w:t xml:space="preserve">, </w:t>
      </w:r>
      <w:r w:rsidR="00040611">
        <w:rPr>
          <w:lang w:val="ru-RU"/>
        </w:rPr>
        <w:t>применяемые</w:t>
      </w:r>
      <w:r w:rsidR="00040611" w:rsidRPr="00040611">
        <w:rPr>
          <w:lang w:val="ru-RU"/>
        </w:rPr>
        <w:t xml:space="preserve"> </w:t>
      </w:r>
      <w:r w:rsidR="00040611">
        <w:rPr>
          <w:lang w:val="ru-RU"/>
        </w:rPr>
        <w:t>в</w:t>
      </w:r>
      <w:r w:rsidR="00040611" w:rsidRPr="00040611">
        <w:rPr>
          <w:lang w:val="ru-RU"/>
        </w:rPr>
        <w:t xml:space="preserve"> </w:t>
      </w:r>
      <w:r w:rsidR="00040611">
        <w:rPr>
          <w:lang w:val="ru-RU"/>
        </w:rPr>
        <w:t xml:space="preserve">исследовании. </w:t>
      </w:r>
      <w:r w:rsidR="00FB0BB0">
        <w:rPr>
          <w:lang w:val="ru-RU"/>
        </w:rPr>
        <w:t>Эксперименты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по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фумигации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должны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проводит</w:t>
      </w:r>
      <w:r w:rsidR="009071DD">
        <w:rPr>
          <w:lang w:val="ru-RU"/>
        </w:rPr>
        <w:t>ь</w:t>
      </w:r>
      <w:r w:rsidR="00FB0BB0">
        <w:rPr>
          <w:lang w:val="ru-RU"/>
        </w:rPr>
        <w:t>ся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на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товаре</w:t>
      </w:r>
      <w:r w:rsidR="00FB0BB0" w:rsidRPr="00FB0BB0">
        <w:rPr>
          <w:lang w:val="ru-RU"/>
        </w:rPr>
        <w:t xml:space="preserve">, </w:t>
      </w:r>
      <w:r w:rsidR="00A169ED">
        <w:rPr>
          <w:lang w:val="ru-RU"/>
        </w:rPr>
        <w:t xml:space="preserve">либо </w:t>
      </w:r>
      <w:r w:rsidR="00FB0BB0">
        <w:rPr>
          <w:lang w:val="ru-RU"/>
        </w:rPr>
        <w:t>естественно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заражённ</w:t>
      </w:r>
      <w:r w:rsidR="00BB5F69">
        <w:rPr>
          <w:lang w:val="ru-RU"/>
        </w:rPr>
        <w:t>о</w:t>
      </w:r>
      <w:r w:rsidR="00FB0BB0">
        <w:rPr>
          <w:lang w:val="ru-RU"/>
        </w:rPr>
        <w:t>м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в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полевых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условиях</w:t>
      </w:r>
      <w:r w:rsidR="00BB5F69">
        <w:rPr>
          <w:lang w:val="ru-RU"/>
        </w:rPr>
        <w:t>,</w:t>
      </w:r>
      <w:r w:rsidR="00FB0BB0" w:rsidRPr="00FB0BB0">
        <w:rPr>
          <w:lang w:val="ru-RU"/>
        </w:rPr>
        <w:t xml:space="preserve"> </w:t>
      </w:r>
      <w:r w:rsidR="00BB5F69">
        <w:rPr>
          <w:lang w:val="ru-RU"/>
        </w:rPr>
        <w:t>либо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с</w:t>
      </w:r>
      <w:r w:rsidR="00FB0BB0" w:rsidRPr="00FB0BB0">
        <w:rPr>
          <w:lang w:val="ru-RU"/>
        </w:rPr>
        <w:t xml:space="preserve"> </w:t>
      </w:r>
      <w:r w:rsidR="00BB5F69">
        <w:rPr>
          <w:lang w:val="ru-RU"/>
        </w:rPr>
        <w:t>использованием</w:t>
      </w:r>
      <w:r w:rsidR="00FB0BB0" w:rsidRPr="00FB0BB0">
        <w:rPr>
          <w:lang w:val="ru-RU"/>
        </w:rPr>
        <w:t xml:space="preserve"> </w:t>
      </w:r>
      <w:r w:rsidR="00BB5F69">
        <w:rPr>
          <w:lang w:val="ru-RU"/>
        </w:rPr>
        <w:t>для заражения товара, желательно</w:t>
      </w:r>
      <w:r w:rsidR="00BB5F69" w:rsidRPr="00BB5F69">
        <w:rPr>
          <w:lang w:val="ru-RU"/>
        </w:rPr>
        <w:t xml:space="preserve"> </w:t>
      </w:r>
      <w:r w:rsidR="00BB5F69">
        <w:rPr>
          <w:lang w:val="ru-RU"/>
        </w:rPr>
        <w:t xml:space="preserve">естественным путём, </w:t>
      </w:r>
      <w:r w:rsidR="00FB0BB0">
        <w:rPr>
          <w:lang w:val="ru-RU"/>
        </w:rPr>
        <w:t>лабораторно</w:t>
      </w:r>
      <w:r w:rsidR="00BB5F69">
        <w:rPr>
          <w:lang w:val="ru-RU"/>
        </w:rPr>
        <w:t xml:space="preserve"> разведённых</w:t>
      </w:r>
      <w:r w:rsidR="00FB0BB0">
        <w:rPr>
          <w:lang w:val="ru-RU"/>
        </w:rPr>
        <w:t xml:space="preserve"> вред</w:t>
      </w:r>
      <w:r w:rsidR="00BB5F69">
        <w:rPr>
          <w:lang w:val="ru-RU"/>
        </w:rPr>
        <w:t>ных организмов</w:t>
      </w:r>
      <w:r w:rsidR="00FB0BB0">
        <w:rPr>
          <w:lang w:val="ru-RU"/>
        </w:rPr>
        <w:t>.</w:t>
      </w:r>
      <w:r w:rsidR="00FB0BB0" w:rsidRPr="00FB0BB0">
        <w:rPr>
          <w:lang w:val="ru-RU"/>
        </w:rPr>
        <w:t xml:space="preserve"> </w:t>
      </w:r>
      <w:r w:rsidR="00FB0BB0">
        <w:rPr>
          <w:lang w:val="ru-RU"/>
        </w:rPr>
        <w:t>Необходимо</w:t>
      </w:r>
      <w:r w:rsidR="00FB0BB0" w:rsidRPr="00DD1528">
        <w:rPr>
          <w:lang w:val="ru-RU"/>
        </w:rPr>
        <w:t xml:space="preserve"> </w:t>
      </w:r>
      <w:r w:rsidR="00FB0BB0">
        <w:rPr>
          <w:lang w:val="ru-RU"/>
        </w:rPr>
        <w:t>тщательно</w:t>
      </w:r>
      <w:r w:rsidR="00FB0BB0" w:rsidRPr="00DD1528">
        <w:rPr>
          <w:lang w:val="ru-RU"/>
        </w:rPr>
        <w:t xml:space="preserve"> </w:t>
      </w:r>
      <w:r w:rsidR="00FB0BB0">
        <w:rPr>
          <w:lang w:val="ru-RU"/>
        </w:rPr>
        <w:t>изучить</w:t>
      </w:r>
      <w:r w:rsidR="00FB0BB0" w:rsidRPr="00DD1528">
        <w:rPr>
          <w:lang w:val="ru-RU"/>
        </w:rPr>
        <w:t xml:space="preserve"> </w:t>
      </w:r>
      <w:r w:rsidR="00FB0BB0">
        <w:rPr>
          <w:lang w:val="ru-RU"/>
        </w:rPr>
        <w:t>метод</w:t>
      </w:r>
      <w:r w:rsidR="00FB0BB0" w:rsidRPr="00DD1528">
        <w:rPr>
          <w:lang w:val="ru-RU"/>
        </w:rPr>
        <w:t xml:space="preserve"> </w:t>
      </w:r>
      <w:r w:rsidR="00FB0BB0">
        <w:rPr>
          <w:lang w:val="ru-RU"/>
        </w:rPr>
        <w:t>выращивания</w:t>
      </w:r>
      <w:r w:rsidR="00FB0BB0" w:rsidRPr="00DD1528">
        <w:rPr>
          <w:lang w:val="ru-RU"/>
        </w:rPr>
        <w:t xml:space="preserve">, </w:t>
      </w:r>
      <w:r w:rsidR="00FB0BB0">
        <w:rPr>
          <w:lang w:val="ru-RU"/>
        </w:rPr>
        <w:t>кормления</w:t>
      </w:r>
      <w:r w:rsidR="00FB0BB0" w:rsidRPr="00DD1528">
        <w:rPr>
          <w:lang w:val="ru-RU"/>
        </w:rPr>
        <w:t xml:space="preserve"> </w:t>
      </w:r>
      <w:r w:rsidR="00FB0BB0">
        <w:rPr>
          <w:lang w:val="ru-RU"/>
        </w:rPr>
        <w:t>и</w:t>
      </w:r>
      <w:r w:rsidR="00FB0BB0" w:rsidRPr="00DD1528">
        <w:rPr>
          <w:lang w:val="ru-RU"/>
        </w:rPr>
        <w:t xml:space="preserve"> </w:t>
      </w:r>
      <w:r w:rsidR="00DD1528">
        <w:rPr>
          <w:lang w:val="ru-RU"/>
        </w:rPr>
        <w:t>обновления колонии вредных организмов.</w:t>
      </w:r>
    </w:p>
    <w:p w:rsidR="00633394" w:rsidRPr="00DD1528" w:rsidRDefault="00DD1528" w:rsidP="001924BC">
      <w:pPr>
        <w:pStyle w:val="IPPParagraphnumbering"/>
        <w:rPr>
          <w:lang w:val="ru-RU"/>
        </w:rPr>
      </w:pPr>
      <w:r>
        <w:rPr>
          <w:lang w:val="ru-RU"/>
        </w:rPr>
        <w:t>Примечание</w:t>
      </w:r>
      <w:r w:rsidR="00633394" w:rsidRPr="00DD1528">
        <w:rPr>
          <w:lang w:val="ru-RU"/>
        </w:rPr>
        <w:t xml:space="preserve">: </w:t>
      </w:r>
      <w:r w:rsidR="009071DD">
        <w:rPr>
          <w:lang w:val="ru-RU"/>
        </w:rPr>
        <w:t>не рекомендуются пров</w:t>
      </w:r>
      <w:r w:rsidR="00DB53FD">
        <w:rPr>
          <w:lang w:val="ru-RU"/>
        </w:rPr>
        <w:t>е</w:t>
      </w:r>
      <w:r w:rsidR="009071DD">
        <w:rPr>
          <w:lang w:val="ru-RU"/>
        </w:rPr>
        <w:t>д</w:t>
      </w:r>
      <w:r w:rsidR="00DB53FD">
        <w:rPr>
          <w:lang w:val="ru-RU"/>
        </w:rPr>
        <w:t>ение</w:t>
      </w:r>
      <w:r w:rsidR="009071DD">
        <w:rPr>
          <w:lang w:val="ru-RU"/>
        </w:rPr>
        <w:t xml:space="preserve"> </w:t>
      </w:r>
      <w:r>
        <w:rPr>
          <w:lang w:val="ru-RU"/>
        </w:rPr>
        <w:t>исследовани</w:t>
      </w:r>
      <w:r w:rsidR="00DB53FD">
        <w:rPr>
          <w:lang w:val="ru-RU"/>
        </w:rPr>
        <w:t>й</w:t>
      </w:r>
      <w:r w:rsidRPr="00DD1528">
        <w:rPr>
          <w:lang w:val="ru-RU"/>
        </w:rPr>
        <w:t xml:space="preserve"> </w:t>
      </w:r>
      <w:r>
        <w:rPr>
          <w:lang w:val="ru-RU"/>
        </w:rPr>
        <w:t>с</w:t>
      </w:r>
      <w:r w:rsidRPr="00DD1528">
        <w:rPr>
          <w:lang w:val="ru-RU"/>
        </w:rPr>
        <w:t xml:space="preserve"> </w:t>
      </w:r>
      <w:r>
        <w:rPr>
          <w:lang w:val="ru-RU"/>
        </w:rPr>
        <w:t>вредными</w:t>
      </w:r>
      <w:r w:rsidRPr="00DD1528">
        <w:rPr>
          <w:lang w:val="ru-RU"/>
        </w:rPr>
        <w:t xml:space="preserve"> </w:t>
      </w:r>
      <w:r>
        <w:rPr>
          <w:lang w:val="ru-RU"/>
        </w:rPr>
        <w:t>организмами</w:t>
      </w:r>
      <w:r w:rsidRPr="00DD1528">
        <w:rPr>
          <w:lang w:val="ru-RU"/>
        </w:rPr>
        <w:t xml:space="preserve"> </w:t>
      </w:r>
      <w:r w:rsidR="00633394" w:rsidRPr="00261E26">
        <w:rPr>
          <w:i/>
          <w:lang w:val="en-GB"/>
        </w:rPr>
        <w:t>in</w:t>
      </w:r>
      <w:r w:rsidR="00633394" w:rsidRPr="00DD1528">
        <w:rPr>
          <w:i/>
          <w:lang w:val="ru-RU"/>
        </w:rPr>
        <w:t xml:space="preserve"> </w:t>
      </w:r>
      <w:r w:rsidR="00633394" w:rsidRPr="00261E26">
        <w:rPr>
          <w:i/>
          <w:lang w:val="en-GB"/>
        </w:rPr>
        <w:t>vitro</w:t>
      </w:r>
      <w:r w:rsidR="00D53154">
        <w:rPr>
          <w:lang w:val="ru-RU"/>
        </w:rPr>
        <w:t>,</w:t>
      </w:r>
      <w:r w:rsidR="00633394" w:rsidRPr="00DD1528">
        <w:rPr>
          <w:lang w:val="ru-RU"/>
        </w:rPr>
        <w:t xml:space="preserve"> </w:t>
      </w:r>
      <w:r>
        <w:rPr>
          <w:lang w:val="ru-RU"/>
        </w:rPr>
        <w:t xml:space="preserve">если предварительными </w:t>
      </w:r>
      <w:r w:rsidR="00263466">
        <w:rPr>
          <w:lang w:val="ru-RU"/>
        </w:rPr>
        <w:t>тестами</w:t>
      </w:r>
      <w:r>
        <w:rPr>
          <w:lang w:val="ru-RU"/>
        </w:rPr>
        <w:t xml:space="preserve"> не показано, что результаты обработок </w:t>
      </w:r>
      <w:r w:rsidR="00525034" w:rsidRPr="00261E26">
        <w:rPr>
          <w:i/>
          <w:lang w:val="en-GB"/>
        </w:rPr>
        <w:t>in</w:t>
      </w:r>
      <w:r w:rsidR="00525034" w:rsidRPr="00DD1528">
        <w:rPr>
          <w:i/>
          <w:lang w:val="ru-RU"/>
        </w:rPr>
        <w:t xml:space="preserve"> </w:t>
      </w:r>
      <w:r w:rsidR="00525034" w:rsidRPr="00261E26">
        <w:rPr>
          <w:i/>
          <w:lang w:val="en-GB"/>
        </w:rPr>
        <w:t>vitro</w:t>
      </w:r>
      <w:r w:rsidR="00525034" w:rsidRPr="00DD1528">
        <w:rPr>
          <w:iCs/>
          <w:lang w:val="ru-RU"/>
        </w:rPr>
        <w:t xml:space="preserve"> </w:t>
      </w:r>
      <w:r>
        <w:rPr>
          <w:iCs/>
          <w:lang w:val="ru-RU"/>
        </w:rPr>
        <w:t>не отличаются от обработок, проведённых</w:t>
      </w:r>
      <w:r w:rsidR="00525034" w:rsidRPr="00DD1528">
        <w:rPr>
          <w:iCs/>
          <w:lang w:val="ru-RU"/>
        </w:rPr>
        <w:t xml:space="preserve"> </w:t>
      </w:r>
      <w:r w:rsidR="00525034" w:rsidRPr="00261E26">
        <w:rPr>
          <w:i/>
          <w:lang w:val="en-GB"/>
        </w:rPr>
        <w:t>in</w:t>
      </w:r>
      <w:r w:rsidR="00525034" w:rsidRPr="00DD1528">
        <w:rPr>
          <w:i/>
          <w:lang w:val="ru-RU"/>
        </w:rPr>
        <w:t xml:space="preserve"> </w:t>
      </w:r>
      <w:r w:rsidR="00525034" w:rsidRPr="00261E26">
        <w:rPr>
          <w:i/>
          <w:lang w:val="en-GB"/>
        </w:rPr>
        <w:t>situ</w:t>
      </w:r>
      <w:r w:rsidR="00525034" w:rsidRPr="00DD1528">
        <w:rPr>
          <w:i/>
          <w:lang w:val="ru-RU"/>
        </w:rPr>
        <w:t>.</w:t>
      </w:r>
    </w:p>
    <w:p w:rsidR="00633394" w:rsidRPr="00D53154" w:rsidRDefault="003542BC" w:rsidP="003A444D">
      <w:pPr>
        <w:pStyle w:val="IPPSubheadSpace"/>
        <w:rPr>
          <w:lang w:val="ru-RU"/>
        </w:rPr>
      </w:pPr>
      <w:bookmarkStart w:id="33" w:name="_Toc457313034"/>
      <w:r w:rsidRPr="00CC18F3">
        <w:rPr>
          <w:lang w:val="ru-RU"/>
        </w:rPr>
        <w:t>2.</w:t>
      </w:r>
      <w:r w:rsidRPr="00CC18F3">
        <w:rPr>
          <w:lang w:val="ru-RU"/>
        </w:rPr>
        <w:tab/>
      </w:r>
      <w:r w:rsidR="00D53154">
        <w:rPr>
          <w:lang w:val="ru-RU"/>
        </w:rPr>
        <w:t xml:space="preserve">Запись показаний </w:t>
      </w:r>
      <w:bookmarkEnd w:id="33"/>
      <w:r w:rsidR="00D53154">
        <w:rPr>
          <w:lang w:val="ru-RU"/>
        </w:rPr>
        <w:t>приборов</w:t>
      </w:r>
    </w:p>
    <w:p w:rsidR="00633394" w:rsidRPr="00D53329" w:rsidRDefault="00BB5F69" w:rsidP="001924BC">
      <w:pPr>
        <w:pStyle w:val="IPPParagraphnumbering"/>
        <w:rPr>
          <w:lang w:val="ru-RU"/>
        </w:rPr>
      </w:pPr>
      <w:r>
        <w:rPr>
          <w:lang w:val="ru-RU"/>
        </w:rPr>
        <w:t>С</w:t>
      </w:r>
      <w:r w:rsidR="00D53154">
        <w:rPr>
          <w:lang w:val="ru-RU"/>
        </w:rPr>
        <w:t>истемы</w:t>
      </w:r>
      <w:r w:rsidRPr="00BB5F69">
        <w:rPr>
          <w:lang w:val="ru-RU"/>
        </w:rPr>
        <w:t xml:space="preserve"> </w:t>
      </w:r>
      <w:r>
        <w:rPr>
          <w:lang w:val="ru-RU"/>
        </w:rPr>
        <w:t>показаний</w:t>
      </w:r>
      <w:r w:rsidRPr="00D53154">
        <w:rPr>
          <w:lang w:val="ru-RU"/>
        </w:rPr>
        <w:t xml:space="preserve"> </w:t>
      </w:r>
      <w:r>
        <w:rPr>
          <w:lang w:val="ru-RU"/>
        </w:rPr>
        <w:t>приборов,</w:t>
      </w:r>
      <w:r w:rsidR="00D53154" w:rsidRPr="00D53154">
        <w:rPr>
          <w:lang w:val="ru-RU"/>
        </w:rPr>
        <w:t xml:space="preserve"> </w:t>
      </w:r>
      <w:r>
        <w:rPr>
          <w:lang w:val="ru-RU"/>
        </w:rPr>
        <w:t xml:space="preserve">используемые </w:t>
      </w:r>
      <w:r w:rsidR="00D53154">
        <w:rPr>
          <w:lang w:val="ru-RU"/>
        </w:rPr>
        <w:t>для</w:t>
      </w:r>
      <w:r w:rsidR="00D53154" w:rsidRPr="00D53154">
        <w:rPr>
          <w:lang w:val="ru-RU"/>
        </w:rPr>
        <w:t xml:space="preserve"> </w:t>
      </w:r>
      <w:r w:rsidR="00D53154">
        <w:rPr>
          <w:lang w:val="ru-RU"/>
        </w:rPr>
        <w:t>записи</w:t>
      </w:r>
      <w:r w:rsidR="00D53154" w:rsidRPr="00D53154">
        <w:rPr>
          <w:lang w:val="ru-RU"/>
        </w:rPr>
        <w:t xml:space="preserve"> </w:t>
      </w:r>
      <w:r w:rsidR="00D53154">
        <w:rPr>
          <w:lang w:val="ru-RU"/>
        </w:rPr>
        <w:t>параметров</w:t>
      </w:r>
      <w:r w:rsidR="00D53154" w:rsidRPr="00D53154">
        <w:rPr>
          <w:lang w:val="ru-RU"/>
        </w:rPr>
        <w:t xml:space="preserve"> </w:t>
      </w:r>
      <w:r w:rsidR="00D53154">
        <w:rPr>
          <w:lang w:val="ru-RU"/>
        </w:rPr>
        <w:t>фумигации</w:t>
      </w:r>
      <w:r w:rsidR="00D53154" w:rsidRPr="00D53154">
        <w:rPr>
          <w:lang w:val="ru-RU"/>
        </w:rPr>
        <w:t xml:space="preserve">, </w:t>
      </w:r>
      <w:r w:rsidR="00D53154">
        <w:rPr>
          <w:lang w:val="ru-RU"/>
        </w:rPr>
        <w:t>таких</w:t>
      </w:r>
      <w:r w:rsidR="00D53154" w:rsidRPr="00D53154">
        <w:rPr>
          <w:lang w:val="ru-RU"/>
        </w:rPr>
        <w:t xml:space="preserve"> </w:t>
      </w:r>
      <w:r w:rsidR="00D53154">
        <w:rPr>
          <w:lang w:val="ru-RU"/>
        </w:rPr>
        <w:t>как</w:t>
      </w:r>
      <w:r w:rsidR="00D53154" w:rsidRPr="00D53154">
        <w:rPr>
          <w:lang w:val="ru-RU"/>
        </w:rPr>
        <w:t xml:space="preserve"> </w:t>
      </w:r>
      <w:r w:rsidR="00D53154">
        <w:rPr>
          <w:lang w:val="ru-RU"/>
        </w:rPr>
        <w:t>концентрация газа и температур</w:t>
      </w:r>
      <w:r w:rsidR="00E649E8">
        <w:rPr>
          <w:lang w:val="ru-RU"/>
        </w:rPr>
        <w:t>а</w:t>
      </w:r>
      <w:r w:rsidR="00D53154">
        <w:rPr>
          <w:lang w:val="ru-RU"/>
        </w:rPr>
        <w:t xml:space="preserve"> помещения и товара</w:t>
      </w:r>
      <w:r>
        <w:rPr>
          <w:lang w:val="ru-RU"/>
        </w:rPr>
        <w:t>,</w:t>
      </w:r>
      <w:r w:rsidR="00D53154">
        <w:rPr>
          <w:lang w:val="ru-RU"/>
        </w:rPr>
        <w:t xml:space="preserve"> должны быть откалиброваны и использованы в соответствии с рекомендациями производителя. Периодически</w:t>
      </w:r>
      <w:r w:rsidR="00D53154" w:rsidRPr="00D53329">
        <w:rPr>
          <w:lang w:val="ru-RU"/>
        </w:rPr>
        <w:t xml:space="preserve"> </w:t>
      </w:r>
      <w:r w:rsidR="00D53154">
        <w:rPr>
          <w:lang w:val="ru-RU"/>
        </w:rPr>
        <w:t>нужно</w:t>
      </w:r>
      <w:r w:rsidR="00D53154" w:rsidRPr="00D53329">
        <w:rPr>
          <w:lang w:val="ru-RU"/>
        </w:rPr>
        <w:t xml:space="preserve"> </w:t>
      </w:r>
      <w:r w:rsidR="00D53154">
        <w:rPr>
          <w:lang w:val="ru-RU"/>
        </w:rPr>
        <w:t>проводить</w:t>
      </w:r>
      <w:r w:rsidR="00D53154" w:rsidRPr="00D53329">
        <w:rPr>
          <w:lang w:val="ru-RU"/>
        </w:rPr>
        <w:t xml:space="preserve"> </w:t>
      </w:r>
      <w:r w:rsidR="00D53329">
        <w:rPr>
          <w:lang w:val="ru-RU"/>
        </w:rPr>
        <w:t>штатную</w:t>
      </w:r>
      <w:r w:rsidR="00D53329" w:rsidRPr="00D53329">
        <w:rPr>
          <w:lang w:val="ru-RU"/>
        </w:rPr>
        <w:t xml:space="preserve"> </w:t>
      </w:r>
      <w:r w:rsidR="00D53329">
        <w:rPr>
          <w:lang w:val="ru-RU"/>
        </w:rPr>
        <w:t>калибровку</w:t>
      </w:r>
      <w:r w:rsidR="00D53329" w:rsidRPr="00D53329">
        <w:rPr>
          <w:lang w:val="ru-RU"/>
        </w:rPr>
        <w:t xml:space="preserve"> </w:t>
      </w:r>
      <w:r w:rsidR="00D53329">
        <w:rPr>
          <w:lang w:val="ru-RU"/>
        </w:rPr>
        <w:t>всех измерительных инструментов.</w:t>
      </w:r>
    </w:p>
    <w:p w:rsidR="00633394" w:rsidRPr="00DD755D" w:rsidRDefault="003542BC" w:rsidP="003A444D">
      <w:pPr>
        <w:pStyle w:val="IPPSubheadSpace"/>
        <w:spacing w:after="180"/>
        <w:rPr>
          <w:lang w:val="ru-RU"/>
        </w:rPr>
      </w:pPr>
      <w:bookmarkStart w:id="34" w:name="_Toc457313035"/>
      <w:r w:rsidRPr="00DD755D">
        <w:rPr>
          <w:lang w:val="ru-RU"/>
        </w:rPr>
        <w:t>3.</w:t>
      </w:r>
      <w:r w:rsidRPr="00DD755D">
        <w:rPr>
          <w:lang w:val="ru-RU"/>
        </w:rPr>
        <w:tab/>
      </w:r>
      <w:r w:rsidR="00DD755D">
        <w:rPr>
          <w:lang w:val="ru-RU"/>
        </w:rPr>
        <w:t xml:space="preserve">Оценка и подтверждение оптимальной концентрации газа и </w:t>
      </w:r>
      <w:r w:rsidR="003B6B15">
        <w:rPr>
          <w:lang w:val="ru-RU"/>
        </w:rPr>
        <w:t>длительности</w:t>
      </w:r>
      <w:r w:rsidR="00DD755D">
        <w:rPr>
          <w:lang w:val="ru-RU"/>
        </w:rPr>
        <w:t xml:space="preserve"> </w:t>
      </w:r>
      <w:r w:rsidR="003B6B15">
        <w:rPr>
          <w:lang w:val="ru-RU"/>
        </w:rPr>
        <w:t>её под</w:t>
      </w:r>
      <w:r w:rsidR="00263466">
        <w:rPr>
          <w:lang w:val="ru-RU"/>
        </w:rPr>
        <w:t>дер</w:t>
      </w:r>
      <w:r w:rsidR="003B6B15">
        <w:rPr>
          <w:lang w:val="ru-RU"/>
        </w:rPr>
        <w:t xml:space="preserve">жания </w:t>
      </w:r>
      <w:r w:rsidR="00DD755D">
        <w:rPr>
          <w:lang w:val="ru-RU"/>
        </w:rPr>
        <w:t>для обработки</w:t>
      </w:r>
      <w:bookmarkEnd w:id="34"/>
    </w:p>
    <w:p w:rsidR="00633394" w:rsidRPr="00CC18F3" w:rsidRDefault="003542BC" w:rsidP="003A444D">
      <w:pPr>
        <w:pStyle w:val="IPPSubheadSpace"/>
        <w:rPr>
          <w:lang w:val="ru-RU"/>
        </w:rPr>
      </w:pPr>
      <w:r w:rsidRPr="00CC18F3">
        <w:rPr>
          <w:lang w:val="ru-RU"/>
        </w:rPr>
        <w:t>3.1</w:t>
      </w:r>
      <w:r w:rsidRPr="00CC18F3">
        <w:rPr>
          <w:lang w:val="ru-RU"/>
        </w:rPr>
        <w:tab/>
      </w:r>
      <w:r w:rsidR="00130C0C">
        <w:rPr>
          <w:lang w:val="ru-RU"/>
        </w:rPr>
        <w:t xml:space="preserve">Предварительные </w:t>
      </w:r>
      <w:r w:rsidR="00263466">
        <w:rPr>
          <w:lang w:val="ru-RU"/>
        </w:rPr>
        <w:t>тесты</w:t>
      </w:r>
    </w:p>
    <w:p w:rsidR="00633394" w:rsidRPr="00130C0C" w:rsidRDefault="00130C0C" w:rsidP="001924BC">
      <w:pPr>
        <w:pStyle w:val="IPPParagraphnumbering"/>
        <w:rPr>
          <w:lang w:val="ru-RU"/>
        </w:rPr>
      </w:pPr>
      <w:r>
        <w:rPr>
          <w:lang w:val="ru-RU"/>
        </w:rPr>
        <w:t>Для</w:t>
      </w:r>
      <w:r w:rsidRPr="00130C0C">
        <w:rPr>
          <w:lang w:val="ru-RU"/>
        </w:rPr>
        <w:t xml:space="preserve"> </w:t>
      </w:r>
      <w:r>
        <w:rPr>
          <w:lang w:val="ru-RU"/>
        </w:rPr>
        <w:t>оценки</w:t>
      </w:r>
      <w:r w:rsidRPr="00130C0C">
        <w:rPr>
          <w:lang w:val="ru-RU"/>
        </w:rPr>
        <w:t xml:space="preserve"> </w:t>
      </w:r>
      <w:r>
        <w:rPr>
          <w:lang w:val="ru-RU"/>
        </w:rPr>
        <w:t>дозы</w:t>
      </w:r>
      <w:r w:rsidRPr="00130C0C">
        <w:rPr>
          <w:lang w:val="ru-RU"/>
        </w:rPr>
        <w:t xml:space="preserve">, </w:t>
      </w:r>
      <w:r>
        <w:rPr>
          <w:lang w:val="ru-RU"/>
        </w:rPr>
        <w:t>необходимой</w:t>
      </w:r>
      <w:r w:rsidRPr="00130C0C">
        <w:rPr>
          <w:lang w:val="ru-RU"/>
        </w:rPr>
        <w:t xml:space="preserve"> </w:t>
      </w:r>
      <w:r>
        <w:rPr>
          <w:lang w:val="ru-RU"/>
        </w:rPr>
        <w:t>для</w:t>
      </w:r>
      <w:r w:rsidRPr="00130C0C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130C0C">
        <w:rPr>
          <w:lang w:val="ru-RU"/>
        </w:rPr>
        <w:t xml:space="preserve"> </w:t>
      </w:r>
      <w:r>
        <w:rPr>
          <w:lang w:val="ru-RU"/>
        </w:rPr>
        <w:t>достаточной</w:t>
      </w:r>
      <w:r w:rsidRPr="00130C0C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130C0C">
        <w:rPr>
          <w:lang w:val="ru-RU"/>
        </w:rPr>
        <w:t xml:space="preserve">, </w:t>
      </w:r>
      <w:r w:rsidR="00BB5F69">
        <w:rPr>
          <w:lang w:val="ru-RU"/>
        </w:rPr>
        <w:t>необходимо</w:t>
      </w:r>
      <w:r>
        <w:rPr>
          <w:lang w:val="ru-RU"/>
        </w:rPr>
        <w:t xml:space="preserve"> </w:t>
      </w:r>
      <w:r w:rsidR="00BB5F69">
        <w:rPr>
          <w:lang w:val="ru-RU"/>
        </w:rPr>
        <w:t>предпринять</w:t>
      </w:r>
      <w:r>
        <w:rPr>
          <w:lang w:val="ru-RU"/>
        </w:rPr>
        <w:t xml:space="preserve"> следующие </w:t>
      </w:r>
      <w:r w:rsidR="00BB5F69">
        <w:rPr>
          <w:lang w:val="ru-RU"/>
        </w:rPr>
        <w:t>шаги</w:t>
      </w:r>
      <w:r w:rsidR="00633394" w:rsidRPr="00130C0C">
        <w:rPr>
          <w:lang w:val="ru-RU"/>
        </w:rPr>
        <w:t>:</w:t>
      </w:r>
    </w:p>
    <w:p w:rsidR="00633394" w:rsidRPr="00E474D6" w:rsidRDefault="00130C0C" w:rsidP="00787D4A">
      <w:pPr>
        <w:pStyle w:val="IPPNumberedList"/>
        <w:rPr>
          <w:lang w:val="ru-RU"/>
        </w:rPr>
      </w:pPr>
      <w:r>
        <w:rPr>
          <w:lang w:val="ru-RU"/>
        </w:rPr>
        <w:t>Устойчивость</w:t>
      </w:r>
      <w:r w:rsidRPr="00E474D6">
        <w:rPr>
          <w:lang w:val="ru-RU"/>
        </w:rPr>
        <w:t xml:space="preserve"> </w:t>
      </w:r>
      <w:r>
        <w:rPr>
          <w:lang w:val="ru-RU"/>
        </w:rPr>
        <w:t>к</w:t>
      </w:r>
      <w:r w:rsidRPr="00E474D6">
        <w:rPr>
          <w:lang w:val="ru-RU"/>
        </w:rPr>
        <w:t xml:space="preserve"> </w:t>
      </w:r>
      <w:r>
        <w:rPr>
          <w:lang w:val="ru-RU"/>
        </w:rPr>
        <w:t>обработке</w:t>
      </w:r>
      <w:r w:rsidRPr="00E474D6">
        <w:rPr>
          <w:lang w:val="ru-RU"/>
        </w:rPr>
        <w:t xml:space="preserve"> </w:t>
      </w:r>
      <w:r>
        <w:rPr>
          <w:lang w:val="ru-RU"/>
        </w:rPr>
        <w:t>разных</w:t>
      </w:r>
      <w:r w:rsidRPr="00E474D6">
        <w:rPr>
          <w:lang w:val="ru-RU"/>
        </w:rPr>
        <w:t xml:space="preserve"> </w:t>
      </w:r>
      <w:r>
        <w:rPr>
          <w:lang w:val="ru-RU"/>
        </w:rPr>
        <w:t>стадий</w:t>
      </w:r>
      <w:r w:rsidRPr="00E474D6">
        <w:rPr>
          <w:lang w:val="ru-RU"/>
        </w:rPr>
        <w:t xml:space="preserve"> </w:t>
      </w:r>
      <w:r w:rsidR="003B6B15">
        <w:rPr>
          <w:lang w:val="ru-RU"/>
        </w:rPr>
        <w:t xml:space="preserve">развития </w:t>
      </w:r>
      <w:r>
        <w:rPr>
          <w:lang w:val="ru-RU"/>
        </w:rPr>
        <w:t>исследуемого</w:t>
      </w:r>
      <w:r w:rsidRPr="00E474D6">
        <w:rPr>
          <w:lang w:val="ru-RU"/>
        </w:rPr>
        <w:t xml:space="preserve"> </w:t>
      </w:r>
      <w:r>
        <w:rPr>
          <w:lang w:val="ru-RU"/>
        </w:rPr>
        <w:t>вредного</w:t>
      </w:r>
      <w:r w:rsidRPr="00E474D6">
        <w:rPr>
          <w:lang w:val="ru-RU"/>
        </w:rPr>
        <w:t xml:space="preserve"> </w:t>
      </w:r>
      <w:r>
        <w:rPr>
          <w:lang w:val="ru-RU"/>
        </w:rPr>
        <w:t>организма</w:t>
      </w:r>
      <w:r w:rsidRPr="00E474D6">
        <w:rPr>
          <w:lang w:val="ru-RU"/>
        </w:rPr>
        <w:t xml:space="preserve">, </w:t>
      </w:r>
      <w:r>
        <w:rPr>
          <w:lang w:val="ru-RU"/>
        </w:rPr>
        <w:t>которы</w:t>
      </w:r>
      <w:r w:rsidR="003B6B15">
        <w:rPr>
          <w:lang w:val="ru-RU"/>
        </w:rPr>
        <w:t>е</w:t>
      </w:r>
      <w:r w:rsidRPr="00E474D6">
        <w:rPr>
          <w:lang w:val="ru-RU"/>
        </w:rPr>
        <w:t xml:space="preserve"> </w:t>
      </w:r>
      <w:r>
        <w:rPr>
          <w:lang w:val="ru-RU"/>
        </w:rPr>
        <w:t>мо</w:t>
      </w:r>
      <w:r w:rsidR="003B6B15">
        <w:rPr>
          <w:lang w:val="ru-RU"/>
        </w:rPr>
        <w:t>гут</w:t>
      </w:r>
      <w:r w:rsidRPr="00E474D6">
        <w:rPr>
          <w:lang w:val="ru-RU"/>
        </w:rPr>
        <w:t xml:space="preserve"> </w:t>
      </w:r>
      <w:r>
        <w:rPr>
          <w:lang w:val="ru-RU"/>
        </w:rPr>
        <w:t>присутствовать</w:t>
      </w:r>
      <w:r w:rsidRPr="00E474D6">
        <w:rPr>
          <w:lang w:val="ru-RU"/>
        </w:rPr>
        <w:t xml:space="preserve"> </w:t>
      </w:r>
      <w:r>
        <w:rPr>
          <w:lang w:val="ru-RU"/>
        </w:rPr>
        <w:t>в</w:t>
      </w:r>
      <w:r w:rsidRPr="00E474D6">
        <w:rPr>
          <w:lang w:val="ru-RU"/>
        </w:rPr>
        <w:t xml:space="preserve"> </w:t>
      </w:r>
      <w:r>
        <w:rPr>
          <w:lang w:val="ru-RU"/>
        </w:rPr>
        <w:t>товаре</w:t>
      </w:r>
      <w:r w:rsidRPr="00E474D6">
        <w:rPr>
          <w:lang w:val="ru-RU"/>
        </w:rPr>
        <w:t xml:space="preserve">, </w:t>
      </w:r>
      <w:r w:rsidR="00E474D6">
        <w:rPr>
          <w:lang w:val="ru-RU"/>
        </w:rPr>
        <w:t xml:space="preserve">должна быть </w:t>
      </w:r>
      <w:r w:rsidR="003B6B15">
        <w:rPr>
          <w:lang w:val="ru-RU"/>
        </w:rPr>
        <w:t>оценена</w:t>
      </w:r>
      <w:r w:rsidR="00E474D6">
        <w:rPr>
          <w:lang w:val="ru-RU"/>
        </w:rPr>
        <w:t xml:space="preserve"> с целью установления наиболее устойчивой стадии. Наиболее устойчивая стадия, даже если она не является наиболее распространённой в товаре, является </w:t>
      </w:r>
      <w:r w:rsidR="005F5AD2">
        <w:rPr>
          <w:lang w:val="ru-RU"/>
        </w:rPr>
        <w:t>стадией,</w:t>
      </w:r>
      <w:r w:rsidR="00E474D6">
        <w:rPr>
          <w:lang w:val="ru-RU"/>
        </w:rPr>
        <w:t xml:space="preserve"> для которой устан</w:t>
      </w:r>
      <w:r w:rsidR="003B6B15">
        <w:rPr>
          <w:lang w:val="ru-RU"/>
        </w:rPr>
        <w:t>авливается</w:t>
      </w:r>
      <w:r w:rsidR="00E474D6">
        <w:rPr>
          <w:lang w:val="ru-RU"/>
        </w:rPr>
        <w:t xml:space="preserve"> доза обработки.</w:t>
      </w:r>
    </w:p>
    <w:p w:rsidR="00633394" w:rsidRPr="00337663" w:rsidRDefault="005F5AD2" w:rsidP="00787D4A">
      <w:pPr>
        <w:pStyle w:val="IPPNumberedList"/>
        <w:rPr>
          <w:lang w:val="ru-RU"/>
        </w:rPr>
      </w:pPr>
      <w:r w:rsidRPr="006934E0">
        <w:rPr>
          <w:lang w:val="ru-RU"/>
        </w:rPr>
        <w:t xml:space="preserve">Устойчивость к обработке товаров различной формы, размера и сортов </w:t>
      </w:r>
      <w:r w:rsidR="003B6B15" w:rsidRPr="006934E0">
        <w:rPr>
          <w:lang w:val="ru-RU"/>
        </w:rPr>
        <w:t xml:space="preserve">должна быть установлена </w:t>
      </w:r>
      <w:r w:rsidRPr="006934E0">
        <w:rPr>
          <w:lang w:val="ru-RU"/>
        </w:rPr>
        <w:t>для определения её возможного</w:t>
      </w:r>
      <w:r w:rsidRPr="00337663">
        <w:rPr>
          <w:lang w:val="ru-RU"/>
        </w:rPr>
        <w:t xml:space="preserve"> влияния на результат обработки</w:t>
      </w:r>
      <w:r w:rsidR="00633394" w:rsidRPr="00337663">
        <w:rPr>
          <w:lang w:val="ru-RU"/>
        </w:rPr>
        <w:t>.</w:t>
      </w:r>
    </w:p>
    <w:p w:rsidR="00633394" w:rsidRPr="00966E01" w:rsidRDefault="005F5AD2" w:rsidP="00787D4A">
      <w:pPr>
        <w:pStyle w:val="IPPNumberedList"/>
        <w:rPr>
          <w:lang w:val="ru-RU"/>
        </w:rPr>
      </w:pPr>
      <w:r>
        <w:rPr>
          <w:lang w:val="ru-RU"/>
        </w:rPr>
        <w:t>Оптимальную концентрацию фумиганта и продолжительность обработки при каждой температуре необходимо определять опытным путём. Если</w:t>
      </w:r>
      <w:r w:rsidRPr="00337663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337663">
        <w:rPr>
          <w:lang w:val="ru-RU"/>
        </w:rPr>
        <w:t xml:space="preserve"> </w:t>
      </w:r>
      <w:r w:rsidR="00337663">
        <w:rPr>
          <w:lang w:val="ru-RU"/>
        </w:rPr>
        <w:t>данных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>ещё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>не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>существует</w:t>
      </w:r>
      <w:r w:rsidR="00337663" w:rsidRPr="00337663">
        <w:rPr>
          <w:lang w:val="ru-RU"/>
        </w:rPr>
        <w:t xml:space="preserve">, </w:t>
      </w:r>
      <w:r w:rsidR="00337663">
        <w:rPr>
          <w:lang w:val="ru-RU"/>
        </w:rPr>
        <w:t>то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>рекомендуется</w:t>
      </w:r>
      <w:r w:rsidR="00337663" w:rsidRPr="00337663">
        <w:rPr>
          <w:lang w:val="ru-RU"/>
        </w:rPr>
        <w:t xml:space="preserve">, </w:t>
      </w:r>
      <w:r w:rsidR="00337663">
        <w:rPr>
          <w:lang w:val="ru-RU"/>
        </w:rPr>
        <w:t>чтобы</w:t>
      </w:r>
      <w:r w:rsidR="00337663" w:rsidRPr="00337663">
        <w:rPr>
          <w:lang w:val="ru-RU"/>
        </w:rPr>
        <w:t xml:space="preserve"> </w:t>
      </w:r>
      <w:r w:rsidR="00776ADE">
        <w:rPr>
          <w:lang w:val="ru-RU"/>
        </w:rPr>
        <w:t>для</w:t>
      </w:r>
      <w:r w:rsidR="00337663">
        <w:rPr>
          <w:lang w:val="ru-RU"/>
        </w:rPr>
        <w:t xml:space="preserve"> кажд</w:t>
      </w:r>
      <w:r w:rsidR="00776ADE">
        <w:rPr>
          <w:lang w:val="ru-RU"/>
        </w:rPr>
        <w:t>ой</w:t>
      </w:r>
      <w:r w:rsidR="00337663">
        <w:rPr>
          <w:lang w:val="ru-RU"/>
        </w:rPr>
        <w:t xml:space="preserve"> стади</w:t>
      </w:r>
      <w:r w:rsidR="00776ADE">
        <w:rPr>
          <w:lang w:val="ru-RU"/>
        </w:rPr>
        <w:t>и развития вредного организма</w:t>
      </w:r>
      <w:r w:rsidR="00337663">
        <w:rPr>
          <w:lang w:val="ru-RU"/>
        </w:rPr>
        <w:t xml:space="preserve">, </w:t>
      </w:r>
      <w:r w:rsidR="00776ADE">
        <w:rPr>
          <w:lang w:val="ru-RU"/>
        </w:rPr>
        <w:t xml:space="preserve">каждой </w:t>
      </w:r>
      <w:r w:rsidR="00337663">
        <w:rPr>
          <w:lang w:val="ru-RU"/>
        </w:rPr>
        <w:t>температур</w:t>
      </w:r>
      <w:r w:rsidR="00776ADE">
        <w:rPr>
          <w:lang w:val="ru-RU"/>
        </w:rPr>
        <w:t>ы</w:t>
      </w:r>
      <w:r w:rsidR="00337663">
        <w:rPr>
          <w:lang w:val="ru-RU"/>
        </w:rPr>
        <w:t>, форм</w:t>
      </w:r>
      <w:r w:rsidR="00776ADE">
        <w:rPr>
          <w:lang w:val="ru-RU"/>
        </w:rPr>
        <w:t>ы</w:t>
      </w:r>
      <w:r w:rsidR="00337663">
        <w:rPr>
          <w:lang w:val="ru-RU"/>
        </w:rPr>
        <w:t xml:space="preserve"> и размер</w:t>
      </w:r>
      <w:r w:rsidR="00776ADE">
        <w:rPr>
          <w:lang w:val="ru-RU"/>
        </w:rPr>
        <w:t>а товара</w:t>
      </w:r>
      <w:r w:rsidR="00337663">
        <w:rPr>
          <w:lang w:val="ru-RU"/>
        </w:rPr>
        <w:t xml:space="preserve"> было </w:t>
      </w:r>
      <w:r w:rsidR="006837BB">
        <w:rPr>
          <w:lang w:val="ru-RU"/>
        </w:rPr>
        <w:t xml:space="preserve">исследовано </w:t>
      </w:r>
      <w:r w:rsidR="00337663">
        <w:rPr>
          <w:lang w:val="ru-RU"/>
        </w:rPr>
        <w:t>не менее пят</w:t>
      </w:r>
      <w:r w:rsidR="006837BB">
        <w:rPr>
          <w:lang w:val="ru-RU"/>
        </w:rPr>
        <w:t>и</w:t>
      </w:r>
      <w:r w:rsidR="00337663">
        <w:rPr>
          <w:lang w:val="ru-RU"/>
        </w:rPr>
        <w:t xml:space="preserve"> значений </w:t>
      </w:r>
      <w:r w:rsidR="00776ADE">
        <w:rPr>
          <w:lang w:val="ru-RU"/>
        </w:rPr>
        <w:t xml:space="preserve">уровня </w:t>
      </w:r>
      <w:r w:rsidR="00337663">
        <w:rPr>
          <w:lang w:val="ru-RU"/>
        </w:rPr>
        <w:t xml:space="preserve">дозы и </w:t>
      </w:r>
      <w:r w:rsidR="00B15A77">
        <w:rPr>
          <w:lang w:val="ru-RU"/>
        </w:rPr>
        <w:t xml:space="preserve">один </w:t>
      </w:r>
      <w:r w:rsidR="00337663">
        <w:rPr>
          <w:lang w:val="ru-RU"/>
        </w:rPr>
        <w:t>контрол</w:t>
      </w:r>
      <w:r w:rsidR="00B15A77">
        <w:rPr>
          <w:lang w:val="ru-RU"/>
        </w:rPr>
        <w:t>ь</w:t>
      </w:r>
      <w:r w:rsidR="00337663">
        <w:rPr>
          <w:lang w:val="ru-RU"/>
        </w:rPr>
        <w:t xml:space="preserve"> с минимальным количеством </w:t>
      </w:r>
      <w:r w:rsidR="006837BB">
        <w:rPr>
          <w:lang w:val="ru-RU"/>
        </w:rPr>
        <w:t xml:space="preserve">в </w:t>
      </w:r>
      <w:r w:rsidR="00337663">
        <w:rPr>
          <w:lang w:val="ru-RU"/>
        </w:rPr>
        <w:t>120 особей в трёх</w:t>
      </w:r>
      <w:r w:rsidR="006837BB">
        <w:rPr>
          <w:lang w:val="ru-RU"/>
        </w:rPr>
        <w:t>кратной</w:t>
      </w:r>
      <w:r w:rsidR="00337663">
        <w:rPr>
          <w:lang w:val="ru-RU"/>
        </w:rPr>
        <w:t xml:space="preserve"> повторност</w:t>
      </w:r>
      <w:r w:rsidR="006837BB">
        <w:rPr>
          <w:lang w:val="ru-RU"/>
        </w:rPr>
        <w:t>и для каждой дозы</w:t>
      </w:r>
      <w:r w:rsidR="00B15A77">
        <w:rPr>
          <w:lang w:val="ru-RU"/>
        </w:rPr>
        <w:t xml:space="preserve"> по мере возможности</w:t>
      </w:r>
      <w:r w:rsidR="00337663">
        <w:rPr>
          <w:lang w:val="ru-RU"/>
        </w:rPr>
        <w:t>. Для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>определения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>наиболее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>устойчивой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>стадии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>необходимо</w:t>
      </w:r>
      <w:r w:rsidR="00337663" w:rsidRPr="00337663">
        <w:rPr>
          <w:lang w:val="ru-RU"/>
        </w:rPr>
        <w:t xml:space="preserve"> </w:t>
      </w:r>
      <w:r w:rsidR="00337663">
        <w:rPr>
          <w:lang w:val="ru-RU"/>
        </w:rPr>
        <w:t xml:space="preserve">выявить взаимосвязь между оптимальной концентрацией фумиганта, </w:t>
      </w:r>
      <w:r w:rsidR="00B15A77">
        <w:rPr>
          <w:lang w:val="ru-RU"/>
        </w:rPr>
        <w:t xml:space="preserve">длительностью </w:t>
      </w:r>
      <w:r w:rsidR="00337663">
        <w:rPr>
          <w:lang w:val="ru-RU"/>
        </w:rPr>
        <w:t>е</w:t>
      </w:r>
      <w:r w:rsidR="00B15A77">
        <w:rPr>
          <w:lang w:val="ru-RU"/>
        </w:rPr>
        <w:t>ё</w:t>
      </w:r>
      <w:r w:rsidR="00337663">
        <w:rPr>
          <w:lang w:val="ru-RU"/>
        </w:rPr>
        <w:t xml:space="preserve"> </w:t>
      </w:r>
      <w:r w:rsidR="00B15A77">
        <w:rPr>
          <w:lang w:val="ru-RU"/>
        </w:rPr>
        <w:t>поддержания</w:t>
      </w:r>
      <w:r w:rsidR="002E61F7">
        <w:rPr>
          <w:lang w:val="ru-RU"/>
        </w:rPr>
        <w:t>,</w:t>
      </w:r>
      <w:r w:rsidR="00337663">
        <w:rPr>
          <w:lang w:val="ru-RU"/>
        </w:rPr>
        <w:t xml:space="preserve"> реакцией</w:t>
      </w:r>
      <w:r w:rsidR="002E61F7">
        <w:rPr>
          <w:lang w:val="ru-RU"/>
        </w:rPr>
        <w:t xml:space="preserve"> каждой стадии </w:t>
      </w:r>
      <w:r w:rsidR="00B15A77">
        <w:rPr>
          <w:lang w:val="ru-RU"/>
        </w:rPr>
        <w:t>развития пр</w:t>
      </w:r>
      <w:r w:rsidR="002E61F7">
        <w:rPr>
          <w:lang w:val="ru-RU"/>
        </w:rPr>
        <w:t xml:space="preserve">и </w:t>
      </w:r>
      <w:r w:rsidR="00B15A77">
        <w:rPr>
          <w:lang w:val="ru-RU"/>
        </w:rPr>
        <w:t xml:space="preserve">каждой </w:t>
      </w:r>
      <w:r w:rsidR="002E61F7">
        <w:rPr>
          <w:lang w:val="ru-RU"/>
        </w:rPr>
        <w:t>температур</w:t>
      </w:r>
      <w:r w:rsidR="00B15A77">
        <w:rPr>
          <w:lang w:val="ru-RU"/>
        </w:rPr>
        <w:t>е</w:t>
      </w:r>
      <w:r w:rsidR="002E61F7">
        <w:rPr>
          <w:lang w:val="ru-RU"/>
        </w:rPr>
        <w:t>. Необходимо определить оптимальную дозу для уничтожения вредного организма в наиболее устойчивой стадии</w:t>
      </w:r>
      <w:r w:rsidR="006837BB">
        <w:rPr>
          <w:lang w:val="ru-RU"/>
        </w:rPr>
        <w:t xml:space="preserve"> </w:t>
      </w:r>
      <w:r w:rsidR="002E61F7">
        <w:rPr>
          <w:lang w:val="ru-RU"/>
        </w:rPr>
        <w:t xml:space="preserve">в </w:t>
      </w:r>
      <w:r w:rsidR="00B15A77">
        <w:rPr>
          <w:lang w:val="ru-RU"/>
        </w:rPr>
        <w:t>различных</w:t>
      </w:r>
      <w:r w:rsidR="002E61F7">
        <w:rPr>
          <w:lang w:val="ru-RU"/>
        </w:rPr>
        <w:t xml:space="preserve"> тип</w:t>
      </w:r>
      <w:r w:rsidR="00B15A77">
        <w:rPr>
          <w:lang w:val="ru-RU"/>
        </w:rPr>
        <w:t>ах</w:t>
      </w:r>
      <w:r w:rsidR="002E61F7">
        <w:rPr>
          <w:lang w:val="ru-RU"/>
        </w:rPr>
        <w:t xml:space="preserve"> товара, </w:t>
      </w:r>
      <w:r w:rsidR="00B15A77">
        <w:rPr>
          <w:lang w:val="ru-RU"/>
        </w:rPr>
        <w:t>в которых</w:t>
      </w:r>
      <w:r w:rsidR="002E61F7">
        <w:rPr>
          <w:lang w:val="ru-RU"/>
        </w:rPr>
        <w:t xml:space="preserve"> целевой вредный организм </w:t>
      </w:r>
      <w:r w:rsidR="00B15A77">
        <w:rPr>
          <w:lang w:val="ru-RU"/>
        </w:rPr>
        <w:t xml:space="preserve">проявляет </w:t>
      </w:r>
      <w:r w:rsidR="002E61F7">
        <w:rPr>
          <w:lang w:val="ru-RU"/>
        </w:rPr>
        <w:t>наибол</w:t>
      </w:r>
      <w:r w:rsidR="00B15A77">
        <w:rPr>
          <w:lang w:val="ru-RU"/>
        </w:rPr>
        <w:t>ьшую</w:t>
      </w:r>
      <w:r w:rsidR="002E61F7">
        <w:rPr>
          <w:lang w:val="ru-RU"/>
        </w:rPr>
        <w:t xml:space="preserve"> устойчив</w:t>
      </w:r>
      <w:r w:rsidR="00B15A77">
        <w:rPr>
          <w:lang w:val="ru-RU"/>
        </w:rPr>
        <w:t>ость</w:t>
      </w:r>
      <w:r w:rsidR="002E61F7">
        <w:rPr>
          <w:lang w:val="ru-RU"/>
        </w:rPr>
        <w:t>. Остальную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часть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lastRenderedPageBreak/>
        <w:t>исследования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необходимо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проводить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на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наиболее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устойчивой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к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фумиганту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стадии</w:t>
      </w:r>
      <w:r w:rsidR="00B15A77">
        <w:rPr>
          <w:lang w:val="ru-RU"/>
        </w:rPr>
        <w:t xml:space="preserve"> развития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на</w:t>
      </w:r>
      <w:r w:rsidR="00B15A77">
        <w:rPr>
          <w:lang w:val="ru-RU"/>
        </w:rPr>
        <w:t xml:space="preserve"> том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сорте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или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типе</w:t>
      </w:r>
      <w:r w:rsidR="002E61F7" w:rsidRPr="002E61F7">
        <w:rPr>
          <w:lang w:val="ru-RU"/>
        </w:rPr>
        <w:t xml:space="preserve"> </w:t>
      </w:r>
      <w:r w:rsidR="002E61F7">
        <w:rPr>
          <w:lang w:val="ru-RU"/>
        </w:rPr>
        <w:t>товара</w:t>
      </w:r>
      <w:r w:rsidR="002E61F7" w:rsidRPr="002E61F7">
        <w:rPr>
          <w:lang w:val="ru-RU"/>
        </w:rPr>
        <w:t xml:space="preserve">, </w:t>
      </w:r>
      <w:r w:rsidR="00B15A77">
        <w:rPr>
          <w:lang w:val="ru-RU"/>
        </w:rPr>
        <w:t>на котором</w:t>
      </w:r>
      <w:r w:rsidR="002E61F7">
        <w:rPr>
          <w:lang w:val="ru-RU"/>
        </w:rPr>
        <w:t xml:space="preserve"> целевой вредный организм </w:t>
      </w:r>
      <w:r w:rsidR="00B15A77">
        <w:rPr>
          <w:lang w:val="ru-RU"/>
        </w:rPr>
        <w:t xml:space="preserve">проявляет </w:t>
      </w:r>
      <w:r w:rsidR="002E61F7">
        <w:rPr>
          <w:lang w:val="ru-RU"/>
        </w:rPr>
        <w:t>наибол</w:t>
      </w:r>
      <w:r w:rsidR="00B15A77">
        <w:rPr>
          <w:lang w:val="ru-RU"/>
        </w:rPr>
        <w:t>ьшую</w:t>
      </w:r>
      <w:r w:rsidR="002E61F7">
        <w:rPr>
          <w:lang w:val="ru-RU"/>
        </w:rPr>
        <w:t xml:space="preserve"> устойчив</w:t>
      </w:r>
      <w:r w:rsidR="00B15A77">
        <w:rPr>
          <w:lang w:val="ru-RU"/>
        </w:rPr>
        <w:t>ость</w:t>
      </w:r>
      <w:r w:rsidR="002E61F7">
        <w:rPr>
          <w:lang w:val="ru-RU"/>
        </w:rPr>
        <w:t xml:space="preserve"> </w:t>
      </w:r>
      <w:r w:rsidR="00360232">
        <w:rPr>
          <w:lang w:val="ru-RU"/>
        </w:rPr>
        <w:t xml:space="preserve">при </w:t>
      </w:r>
      <w:r w:rsidR="002E61F7">
        <w:rPr>
          <w:lang w:val="ru-RU"/>
        </w:rPr>
        <w:t>каждой температуре.</w:t>
      </w:r>
    </w:p>
    <w:p w:rsidR="00633394" w:rsidRPr="00966E01" w:rsidRDefault="00360232" w:rsidP="00787D4A">
      <w:pPr>
        <w:pStyle w:val="IPPNumberedList"/>
        <w:rPr>
          <w:lang w:val="ru-RU"/>
        </w:rPr>
      </w:pPr>
      <w:r>
        <w:rPr>
          <w:lang w:val="ru-RU"/>
        </w:rPr>
        <w:t>Н</w:t>
      </w:r>
      <w:r w:rsidR="00736D9E">
        <w:rPr>
          <w:lang w:val="ru-RU"/>
        </w:rPr>
        <w:t>еобходимо</w:t>
      </w:r>
      <w:r w:rsidR="00736D9E" w:rsidRPr="001510E0">
        <w:rPr>
          <w:lang w:val="ru-RU"/>
        </w:rPr>
        <w:t xml:space="preserve"> </w:t>
      </w:r>
      <w:r w:rsidR="00736D9E">
        <w:rPr>
          <w:lang w:val="ru-RU"/>
        </w:rPr>
        <w:t>держать</w:t>
      </w:r>
      <w:r w:rsidR="00736D9E" w:rsidRPr="001510E0">
        <w:rPr>
          <w:lang w:val="ru-RU"/>
        </w:rPr>
        <w:t xml:space="preserve"> </w:t>
      </w:r>
      <w:r w:rsidR="00170697">
        <w:rPr>
          <w:lang w:val="ru-RU"/>
        </w:rPr>
        <w:t>как</w:t>
      </w:r>
      <w:r w:rsidR="00170697" w:rsidRPr="001510E0">
        <w:rPr>
          <w:lang w:val="ru-RU"/>
        </w:rPr>
        <w:t xml:space="preserve"> </w:t>
      </w:r>
      <w:r w:rsidR="00170697">
        <w:rPr>
          <w:lang w:val="ru-RU"/>
        </w:rPr>
        <w:t>обработанные</w:t>
      </w:r>
      <w:r w:rsidR="00170697" w:rsidRPr="001510E0">
        <w:rPr>
          <w:lang w:val="ru-RU"/>
        </w:rPr>
        <w:t xml:space="preserve">, </w:t>
      </w:r>
      <w:r w:rsidR="00170697">
        <w:rPr>
          <w:lang w:val="ru-RU"/>
        </w:rPr>
        <w:t>так</w:t>
      </w:r>
      <w:r w:rsidR="00170697" w:rsidRPr="001510E0">
        <w:rPr>
          <w:lang w:val="ru-RU"/>
        </w:rPr>
        <w:t xml:space="preserve"> </w:t>
      </w:r>
      <w:r w:rsidR="00170697">
        <w:rPr>
          <w:lang w:val="ru-RU"/>
        </w:rPr>
        <w:t>и</w:t>
      </w:r>
      <w:r w:rsidR="00170697" w:rsidRPr="001510E0">
        <w:rPr>
          <w:lang w:val="ru-RU"/>
        </w:rPr>
        <w:t xml:space="preserve"> </w:t>
      </w:r>
      <w:r w:rsidR="00170697">
        <w:rPr>
          <w:lang w:val="ru-RU"/>
        </w:rPr>
        <w:t>контрольные</w:t>
      </w:r>
      <w:r w:rsidR="00170697" w:rsidRPr="001510E0">
        <w:rPr>
          <w:lang w:val="ru-RU"/>
        </w:rPr>
        <w:t xml:space="preserve"> </w:t>
      </w:r>
      <w:r w:rsidR="00170697">
        <w:rPr>
          <w:lang w:val="ru-RU"/>
        </w:rPr>
        <w:t xml:space="preserve">товары </w:t>
      </w:r>
      <w:r w:rsidR="00736D9E">
        <w:rPr>
          <w:lang w:val="ru-RU"/>
        </w:rPr>
        <w:t>в</w:t>
      </w:r>
      <w:r w:rsidR="00736D9E" w:rsidRPr="001510E0">
        <w:rPr>
          <w:lang w:val="ru-RU"/>
        </w:rPr>
        <w:t xml:space="preserve"> </w:t>
      </w:r>
      <w:r w:rsidR="00736D9E">
        <w:rPr>
          <w:lang w:val="ru-RU"/>
        </w:rPr>
        <w:t>благоприятных</w:t>
      </w:r>
      <w:r w:rsidR="00736D9E" w:rsidRPr="001510E0">
        <w:rPr>
          <w:lang w:val="ru-RU"/>
        </w:rPr>
        <w:t xml:space="preserve"> </w:t>
      </w:r>
      <w:r w:rsidR="00736D9E">
        <w:rPr>
          <w:lang w:val="ru-RU"/>
        </w:rPr>
        <w:t>условиях</w:t>
      </w:r>
      <w:r w:rsidR="00736D9E" w:rsidRPr="001510E0">
        <w:rPr>
          <w:lang w:val="ru-RU"/>
        </w:rPr>
        <w:t xml:space="preserve"> </w:t>
      </w:r>
      <w:r w:rsidR="00736D9E">
        <w:rPr>
          <w:lang w:val="ru-RU"/>
        </w:rPr>
        <w:t>для</w:t>
      </w:r>
      <w:r w:rsidR="00736D9E" w:rsidRPr="001510E0">
        <w:rPr>
          <w:lang w:val="ru-RU"/>
        </w:rPr>
        <w:t xml:space="preserve"> </w:t>
      </w:r>
      <w:r w:rsidR="00736D9E">
        <w:rPr>
          <w:lang w:val="ru-RU"/>
        </w:rPr>
        <w:t>выживания</w:t>
      </w:r>
      <w:r w:rsidR="00736D9E" w:rsidRPr="001510E0">
        <w:rPr>
          <w:lang w:val="ru-RU"/>
        </w:rPr>
        <w:t xml:space="preserve"> </w:t>
      </w:r>
      <w:r w:rsidR="00736D9E">
        <w:rPr>
          <w:lang w:val="ru-RU"/>
        </w:rPr>
        <w:t>вредных</w:t>
      </w:r>
      <w:r w:rsidR="00736D9E" w:rsidRPr="001510E0">
        <w:rPr>
          <w:lang w:val="ru-RU"/>
        </w:rPr>
        <w:t xml:space="preserve"> </w:t>
      </w:r>
      <w:r w:rsidR="00736D9E">
        <w:rPr>
          <w:lang w:val="ru-RU"/>
        </w:rPr>
        <w:t xml:space="preserve">организмов </w:t>
      </w:r>
      <w:r>
        <w:rPr>
          <w:lang w:val="ru-RU"/>
        </w:rPr>
        <w:t>в течение периода наблюдения за товарами и связанными с ними вредными организмами</w:t>
      </w:r>
      <w:r w:rsidR="00170697">
        <w:rPr>
          <w:lang w:val="ru-RU"/>
        </w:rPr>
        <w:t xml:space="preserve"> </w:t>
      </w:r>
      <w:r w:rsidR="00170697" w:rsidRPr="0044300A">
        <w:rPr>
          <w:lang w:val="ru-RU"/>
        </w:rPr>
        <w:t>после обработки</w:t>
      </w:r>
      <w:r w:rsidR="001510E0" w:rsidRPr="0044300A">
        <w:rPr>
          <w:lang w:val="ru-RU"/>
        </w:rPr>
        <w:t>.</w:t>
      </w:r>
      <w:r w:rsidR="001510E0" w:rsidRPr="001510E0">
        <w:rPr>
          <w:lang w:val="ru-RU"/>
        </w:rPr>
        <w:t xml:space="preserve"> </w:t>
      </w:r>
      <w:r w:rsidR="001510E0">
        <w:rPr>
          <w:lang w:val="ru-RU"/>
        </w:rPr>
        <w:t>Не</w:t>
      </w:r>
      <w:r w:rsidR="00170697">
        <w:rPr>
          <w:lang w:val="ru-RU"/>
        </w:rPr>
        <w:t xml:space="preserve"> </w:t>
      </w:r>
      <w:r w:rsidR="001510E0">
        <w:rPr>
          <w:lang w:val="ru-RU"/>
        </w:rPr>
        <w:t>обработанные</w:t>
      </w:r>
      <w:r w:rsidR="001510E0" w:rsidRPr="001510E0">
        <w:rPr>
          <w:lang w:val="ru-RU"/>
        </w:rPr>
        <w:t xml:space="preserve"> </w:t>
      </w:r>
      <w:r w:rsidR="001510E0">
        <w:rPr>
          <w:lang w:val="ru-RU"/>
        </w:rPr>
        <w:t>контрол</w:t>
      </w:r>
      <w:r>
        <w:rPr>
          <w:lang w:val="ru-RU"/>
        </w:rPr>
        <w:t>ьные варианты</w:t>
      </w:r>
      <w:r w:rsidR="001510E0" w:rsidRPr="001510E0">
        <w:rPr>
          <w:lang w:val="ru-RU"/>
        </w:rPr>
        <w:t xml:space="preserve"> </w:t>
      </w:r>
      <w:r w:rsidR="001510E0">
        <w:rPr>
          <w:lang w:val="ru-RU"/>
        </w:rPr>
        <w:t xml:space="preserve">должны </w:t>
      </w:r>
      <w:r w:rsidR="00170697" w:rsidRPr="00170697">
        <w:rPr>
          <w:highlight w:val="cyan"/>
          <w:lang w:val="ru-RU"/>
        </w:rPr>
        <w:t>реагировать</w:t>
      </w:r>
      <w:r w:rsidR="00095A1C" w:rsidRPr="00170697">
        <w:rPr>
          <w:highlight w:val="cyan"/>
          <w:lang w:val="ru-RU"/>
        </w:rPr>
        <w:t xml:space="preserve"> </w:t>
      </w:r>
      <w:r w:rsidR="001510E0" w:rsidRPr="00170697">
        <w:rPr>
          <w:highlight w:val="cyan"/>
          <w:lang w:val="ru-RU"/>
        </w:rPr>
        <w:t>нормально</w:t>
      </w:r>
      <w:r w:rsidR="001510E0">
        <w:rPr>
          <w:lang w:val="ru-RU"/>
        </w:rPr>
        <w:t>, чтобы эксперимент был действительным.</w:t>
      </w:r>
      <w:r w:rsidR="001510E0" w:rsidRPr="001510E0">
        <w:rPr>
          <w:lang w:val="ru-RU"/>
        </w:rPr>
        <w:t xml:space="preserve"> </w:t>
      </w:r>
      <w:r w:rsidR="00DD0748">
        <w:rPr>
          <w:lang w:val="ru-RU"/>
        </w:rPr>
        <w:t>Любое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исследование</w:t>
      </w:r>
      <w:r w:rsidR="00DD0748" w:rsidRPr="00DD0748">
        <w:rPr>
          <w:lang w:val="ru-RU"/>
        </w:rPr>
        <w:t xml:space="preserve">, </w:t>
      </w:r>
      <w:r w:rsidR="00DD0748">
        <w:rPr>
          <w:lang w:val="ru-RU"/>
        </w:rPr>
        <w:t>в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котором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высока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смертность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в</w:t>
      </w:r>
      <w:r w:rsidR="00DD0748" w:rsidRPr="00DD0748">
        <w:rPr>
          <w:lang w:val="ru-RU"/>
        </w:rPr>
        <w:t xml:space="preserve"> </w:t>
      </w:r>
      <w:r w:rsidR="00DD0748" w:rsidRPr="00170697">
        <w:rPr>
          <w:highlight w:val="cyan"/>
          <w:lang w:val="ru-RU"/>
        </w:rPr>
        <w:t>контрольных или проверяемых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 xml:space="preserve">образцах, указывает на то, что </w:t>
      </w:r>
      <w:r w:rsidR="00DD0748" w:rsidRPr="0044300A">
        <w:rPr>
          <w:lang w:val="ru-RU"/>
        </w:rPr>
        <w:t xml:space="preserve">организмы </w:t>
      </w:r>
      <w:r w:rsidR="00170697" w:rsidRPr="0044300A">
        <w:rPr>
          <w:lang w:val="ru-RU"/>
        </w:rPr>
        <w:t>были получены и</w:t>
      </w:r>
      <w:r w:rsidR="00170697">
        <w:rPr>
          <w:lang w:val="ru-RU"/>
        </w:rPr>
        <w:t xml:space="preserve"> </w:t>
      </w:r>
      <w:r w:rsidR="00DD0748">
        <w:rPr>
          <w:lang w:val="ru-RU"/>
        </w:rPr>
        <w:t xml:space="preserve">содержались в </w:t>
      </w:r>
      <w:r w:rsidR="00095A1C">
        <w:rPr>
          <w:lang w:val="ru-RU"/>
        </w:rPr>
        <w:t>не</w:t>
      </w:r>
      <w:r w:rsidR="00DD0748">
        <w:rPr>
          <w:lang w:val="ru-RU"/>
        </w:rPr>
        <w:t>оптимальных условиях. Эти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организмы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могут</w:t>
      </w:r>
      <w:r w:rsidR="00DD0748" w:rsidRPr="00DD0748">
        <w:rPr>
          <w:lang w:val="ru-RU"/>
        </w:rPr>
        <w:t xml:space="preserve"> </w:t>
      </w:r>
      <w:r w:rsidR="00685B51">
        <w:rPr>
          <w:lang w:val="ru-RU"/>
        </w:rPr>
        <w:t xml:space="preserve">привести к </w:t>
      </w:r>
      <w:r w:rsidR="00170697">
        <w:rPr>
          <w:lang w:val="ru-RU"/>
        </w:rPr>
        <w:t xml:space="preserve">получению </w:t>
      </w:r>
      <w:r w:rsidR="00DD0748">
        <w:rPr>
          <w:lang w:val="ru-RU"/>
        </w:rPr>
        <w:t>ложны</w:t>
      </w:r>
      <w:r w:rsidR="00170697">
        <w:rPr>
          <w:lang w:val="ru-RU"/>
        </w:rPr>
        <w:t>х</w:t>
      </w:r>
      <w:r w:rsidR="00DD0748">
        <w:rPr>
          <w:lang w:val="ru-RU"/>
        </w:rPr>
        <w:t xml:space="preserve"> результат</w:t>
      </w:r>
      <w:r w:rsidR="00170697">
        <w:rPr>
          <w:lang w:val="ru-RU"/>
        </w:rPr>
        <w:t>ов</w:t>
      </w:r>
      <w:r w:rsidR="00DD0748">
        <w:rPr>
          <w:lang w:val="ru-RU"/>
        </w:rPr>
        <w:t xml:space="preserve">, если их смертность от обработки используется для </w:t>
      </w:r>
      <w:r w:rsidR="00DD0748" w:rsidRPr="00F03C7D">
        <w:rPr>
          <w:highlight w:val="cyan"/>
          <w:lang w:val="ru-RU"/>
        </w:rPr>
        <w:t>прогнозирования</w:t>
      </w:r>
      <w:r w:rsidR="00DD0748">
        <w:rPr>
          <w:lang w:val="ru-RU"/>
        </w:rPr>
        <w:t xml:space="preserve"> оптимальной дозы обработки. В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целом</w:t>
      </w:r>
      <w:r w:rsidR="00DD0748" w:rsidRPr="00DD0748">
        <w:rPr>
          <w:lang w:val="ru-RU"/>
        </w:rPr>
        <w:t xml:space="preserve">, </w:t>
      </w:r>
      <w:r w:rsidR="00DD0748">
        <w:rPr>
          <w:lang w:val="ru-RU"/>
        </w:rPr>
        <w:t>смертность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в</w:t>
      </w:r>
      <w:r w:rsidR="00DD0748" w:rsidRPr="00DD0748">
        <w:rPr>
          <w:lang w:val="ru-RU"/>
        </w:rPr>
        <w:t xml:space="preserve"> </w:t>
      </w:r>
      <w:r w:rsidR="00DD0748" w:rsidRPr="00170697">
        <w:rPr>
          <w:highlight w:val="cyan"/>
          <w:lang w:val="ru-RU"/>
        </w:rPr>
        <w:t>контрольных или проверяемых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образцах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не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должна</w:t>
      </w:r>
      <w:r w:rsidR="00DD0748" w:rsidRPr="00DD0748">
        <w:rPr>
          <w:lang w:val="ru-RU"/>
        </w:rPr>
        <w:t xml:space="preserve"> </w:t>
      </w:r>
      <w:r w:rsidR="00DD0748">
        <w:rPr>
          <w:lang w:val="ru-RU"/>
        </w:rPr>
        <w:t>превышать 10 %.</w:t>
      </w:r>
    </w:p>
    <w:p w:rsidR="00633394" w:rsidRPr="00CC18F3" w:rsidRDefault="003542BC" w:rsidP="00675EAC">
      <w:pPr>
        <w:pStyle w:val="IPPSubheadSpace"/>
        <w:rPr>
          <w:lang w:val="ru-RU"/>
        </w:rPr>
      </w:pPr>
      <w:r w:rsidRPr="00CC18F3">
        <w:rPr>
          <w:lang w:val="ru-RU"/>
        </w:rPr>
        <w:t>3.2</w:t>
      </w:r>
      <w:r w:rsidRPr="00CC18F3">
        <w:rPr>
          <w:lang w:val="ru-RU"/>
        </w:rPr>
        <w:tab/>
      </w:r>
      <w:r w:rsidR="006151B5">
        <w:rPr>
          <w:lang w:val="ru-RU"/>
        </w:rPr>
        <w:t>Широк</w:t>
      </w:r>
      <w:r w:rsidR="00630708" w:rsidRPr="0005744A">
        <w:rPr>
          <w:lang w:val="ru-RU"/>
        </w:rPr>
        <w:t>омасштабные</w:t>
      </w:r>
      <w:r w:rsidR="00630708" w:rsidRPr="00CC18F3">
        <w:rPr>
          <w:lang w:val="ru-RU"/>
        </w:rPr>
        <w:t xml:space="preserve"> </w:t>
      </w:r>
      <w:r w:rsidR="00630708" w:rsidRPr="0005744A">
        <w:rPr>
          <w:lang w:val="ru-RU"/>
        </w:rPr>
        <w:t>или</w:t>
      </w:r>
      <w:r w:rsidR="00630708" w:rsidRPr="00CC18F3">
        <w:rPr>
          <w:lang w:val="ru-RU"/>
        </w:rPr>
        <w:t xml:space="preserve"> </w:t>
      </w:r>
      <w:r w:rsidR="00630708" w:rsidRPr="0005744A">
        <w:rPr>
          <w:lang w:val="ru-RU"/>
        </w:rPr>
        <w:t>экстраполяционные</w:t>
      </w:r>
      <w:r w:rsidR="00630708" w:rsidRPr="00CC18F3">
        <w:rPr>
          <w:lang w:val="ru-RU"/>
        </w:rPr>
        <w:t xml:space="preserve"> (</w:t>
      </w:r>
      <w:r w:rsidR="00630708" w:rsidRPr="0005744A">
        <w:rPr>
          <w:lang w:val="ru-RU"/>
        </w:rPr>
        <w:t>подтверждающие</w:t>
      </w:r>
      <w:r w:rsidR="00630708" w:rsidRPr="00CC18F3">
        <w:rPr>
          <w:lang w:val="ru-RU"/>
        </w:rPr>
        <w:t xml:space="preserve">) </w:t>
      </w:r>
      <w:r w:rsidR="006151B5">
        <w:rPr>
          <w:lang w:val="ru-RU"/>
        </w:rPr>
        <w:t>тесты</w:t>
      </w:r>
    </w:p>
    <w:p w:rsidR="00633394" w:rsidRPr="0005744A" w:rsidRDefault="002D0D47" w:rsidP="001924BC">
      <w:pPr>
        <w:pStyle w:val="IPPParagraphnumbering"/>
        <w:rPr>
          <w:lang w:val="ru-RU"/>
        </w:rPr>
      </w:pPr>
      <w:r>
        <w:rPr>
          <w:lang w:val="ru-RU"/>
        </w:rPr>
        <w:t>Для</w:t>
      </w:r>
      <w:r w:rsidRPr="002D0D47">
        <w:rPr>
          <w:lang w:val="ru-RU"/>
        </w:rPr>
        <w:t xml:space="preserve"> </w:t>
      </w:r>
      <w:r>
        <w:rPr>
          <w:lang w:val="ru-RU"/>
        </w:rPr>
        <w:t>подтверждения</w:t>
      </w:r>
      <w:r w:rsidRPr="002D0D47">
        <w:rPr>
          <w:lang w:val="ru-RU"/>
        </w:rPr>
        <w:t xml:space="preserve"> </w:t>
      </w:r>
      <w:r>
        <w:rPr>
          <w:lang w:val="ru-RU"/>
        </w:rPr>
        <w:t>того</w:t>
      </w:r>
      <w:r w:rsidRPr="002D0D47">
        <w:rPr>
          <w:lang w:val="ru-RU"/>
        </w:rPr>
        <w:t xml:space="preserve">, </w:t>
      </w:r>
      <w:r>
        <w:rPr>
          <w:lang w:val="ru-RU"/>
        </w:rPr>
        <w:t>что</w:t>
      </w:r>
      <w:r w:rsidRPr="002D0D47">
        <w:rPr>
          <w:lang w:val="ru-RU"/>
        </w:rPr>
        <w:t xml:space="preserve"> </w:t>
      </w:r>
      <w:r w:rsidR="00263466">
        <w:rPr>
          <w:lang w:val="ru-RU"/>
        </w:rPr>
        <w:t>оцен</w:t>
      </w:r>
      <w:r w:rsidR="0044300A">
        <w:rPr>
          <w:lang w:val="ru-RU"/>
        </w:rPr>
        <w:t>ё</w:t>
      </w:r>
      <w:r w:rsidR="00263466">
        <w:rPr>
          <w:lang w:val="ru-RU"/>
        </w:rPr>
        <w:t xml:space="preserve">нная </w:t>
      </w:r>
      <w:r>
        <w:rPr>
          <w:lang w:val="ru-RU"/>
        </w:rPr>
        <w:t>оптимальная</w:t>
      </w:r>
      <w:r w:rsidRPr="002D0D47">
        <w:rPr>
          <w:lang w:val="ru-RU"/>
        </w:rPr>
        <w:t xml:space="preserve"> </w:t>
      </w:r>
      <w:r>
        <w:rPr>
          <w:lang w:val="ru-RU"/>
        </w:rPr>
        <w:t>концентрация</w:t>
      </w:r>
      <w:r w:rsidRPr="002D0D47">
        <w:rPr>
          <w:lang w:val="ru-RU"/>
        </w:rPr>
        <w:t xml:space="preserve"> </w:t>
      </w:r>
      <w:r>
        <w:rPr>
          <w:lang w:val="ru-RU"/>
        </w:rPr>
        <w:t>фумиганта</w:t>
      </w:r>
      <w:r w:rsidRPr="002D0D47">
        <w:rPr>
          <w:lang w:val="ru-RU"/>
        </w:rPr>
        <w:t xml:space="preserve"> </w:t>
      </w:r>
      <w:r>
        <w:rPr>
          <w:lang w:val="ru-RU"/>
        </w:rPr>
        <w:t>и</w:t>
      </w:r>
      <w:r w:rsidRPr="002D0D47">
        <w:rPr>
          <w:lang w:val="ru-RU"/>
        </w:rPr>
        <w:t xml:space="preserve"> </w:t>
      </w:r>
      <w:r w:rsidR="00263466">
        <w:rPr>
          <w:lang w:val="ru-RU"/>
        </w:rPr>
        <w:t xml:space="preserve">длительность </w:t>
      </w:r>
      <w:r>
        <w:rPr>
          <w:lang w:val="ru-RU"/>
        </w:rPr>
        <w:t>е</w:t>
      </w:r>
      <w:r w:rsidR="00263466">
        <w:rPr>
          <w:lang w:val="ru-RU"/>
        </w:rPr>
        <w:t>ё</w:t>
      </w:r>
      <w:r w:rsidRPr="002D0D47">
        <w:rPr>
          <w:lang w:val="ru-RU"/>
        </w:rPr>
        <w:t xml:space="preserve"> </w:t>
      </w:r>
      <w:r w:rsidR="00263466">
        <w:rPr>
          <w:lang w:val="ru-RU"/>
        </w:rPr>
        <w:t>поддержания</w:t>
      </w:r>
      <w:r w:rsidRPr="002D0D47">
        <w:rPr>
          <w:lang w:val="ru-RU"/>
        </w:rPr>
        <w:t xml:space="preserve"> </w:t>
      </w:r>
      <w:r>
        <w:rPr>
          <w:lang w:val="ru-RU"/>
        </w:rPr>
        <w:t>при</w:t>
      </w:r>
      <w:r w:rsidRPr="002D0D47">
        <w:rPr>
          <w:lang w:val="ru-RU"/>
        </w:rPr>
        <w:t xml:space="preserve"> </w:t>
      </w:r>
      <w:r>
        <w:rPr>
          <w:lang w:val="ru-RU"/>
        </w:rPr>
        <w:t>каждой</w:t>
      </w:r>
      <w:r w:rsidRPr="002D0D47">
        <w:rPr>
          <w:lang w:val="ru-RU"/>
        </w:rPr>
        <w:t xml:space="preserve"> </w:t>
      </w:r>
      <w:r>
        <w:rPr>
          <w:lang w:val="ru-RU"/>
        </w:rPr>
        <w:t>температуре</w:t>
      </w:r>
      <w:r w:rsidRPr="002D0D47">
        <w:rPr>
          <w:lang w:val="ru-RU"/>
        </w:rPr>
        <w:t xml:space="preserve"> </w:t>
      </w:r>
      <w:r>
        <w:rPr>
          <w:lang w:val="ru-RU"/>
        </w:rPr>
        <w:t>обеспечивают</w:t>
      </w:r>
      <w:r w:rsidRPr="002D0D47">
        <w:rPr>
          <w:lang w:val="ru-RU"/>
        </w:rPr>
        <w:t xml:space="preserve"> </w:t>
      </w:r>
      <w:r>
        <w:rPr>
          <w:lang w:val="ru-RU"/>
        </w:rPr>
        <w:t>достаточную</w:t>
      </w:r>
      <w:r w:rsidRPr="002D0D47">
        <w:rPr>
          <w:lang w:val="ru-RU"/>
        </w:rPr>
        <w:t xml:space="preserve"> </w:t>
      </w:r>
      <w:r>
        <w:rPr>
          <w:lang w:val="ru-RU"/>
        </w:rPr>
        <w:t>эффективность</w:t>
      </w:r>
      <w:r w:rsidRPr="002D0D47">
        <w:rPr>
          <w:lang w:val="ru-RU"/>
        </w:rPr>
        <w:t xml:space="preserve"> </w:t>
      </w:r>
      <w:r>
        <w:rPr>
          <w:lang w:val="ru-RU"/>
        </w:rPr>
        <w:t>рекомендуются</w:t>
      </w:r>
      <w:r w:rsidRPr="002D0D47">
        <w:rPr>
          <w:lang w:val="ru-RU"/>
        </w:rPr>
        <w:t xml:space="preserve"> </w:t>
      </w:r>
      <w:r>
        <w:rPr>
          <w:lang w:val="ru-RU"/>
        </w:rPr>
        <w:t>два</w:t>
      </w:r>
      <w:r w:rsidRPr="002D0D47">
        <w:rPr>
          <w:lang w:val="ru-RU"/>
        </w:rPr>
        <w:t xml:space="preserve"> </w:t>
      </w:r>
      <w:r>
        <w:rPr>
          <w:lang w:val="ru-RU"/>
        </w:rPr>
        <w:t>метода</w:t>
      </w:r>
      <w:r w:rsidR="00876F7E" w:rsidRPr="002D0D47">
        <w:rPr>
          <w:lang w:val="ru-RU"/>
        </w:rPr>
        <w:t xml:space="preserve">: </w:t>
      </w:r>
      <w:r w:rsidR="000B5EC4" w:rsidRPr="002D0D47">
        <w:rPr>
          <w:lang w:val="ru-RU"/>
        </w:rPr>
        <w:t>(</w:t>
      </w:r>
      <w:r w:rsidR="00876F7E" w:rsidRPr="002D0D47">
        <w:rPr>
          <w:lang w:val="ru-RU"/>
        </w:rPr>
        <w:t>1)</w:t>
      </w:r>
      <w:r w:rsidR="009F3676" w:rsidRPr="002D0D47">
        <w:rPr>
          <w:lang w:val="ru-RU"/>
        </w:rPr>
        <w:t xml:space="preserve"> </w:t>
      </w:r>
      <w:r>
        <w:rPr>
          <w:lang w:val="ru-RU"/>
        </w:rPr>
        <w:t>обработ</w:t>
      </w:r>
      <w:r w:rsidR="0005744A">
        <w:rPr>
          <w:lang w:val="ru-RU"/>
        </w:rPr>
        <w:t>ка</w:t>
      </w:r>
      <w:r w:rsidRPr="002D0D47">
        <w:rPr>
          <w:lang w:val="ru-RU"/>
        </w:rPr>
        <w:t xml:space="preserve"> </w:t>
      </w:r>
      <w:r>
        <w:rPr>
          <w:lang w:val="ru-RU"/>
        </w:rPr>
        <w:t>большо</w:t>
      </w:r>
      <w:r w:rsidR="0005744A">
        <w:rPr>
          <w:lang w:val="ru-RU"/>
        </w:rPr>
        <w:t>го</w:t>
      </w:r>
      <w:r w:rsidRPr="002D0D47">
        <w:rPr>
          <w:lang w:val="ru-RU"/>
        </w:rPr>
        <w:t xml:space="preserve"> </w:t>
      </w:r>
      <w:r>
        <w:rPr>
          <w:lang w:val="ru-RU"/>
        </w:rPr>
        <w:t>количеств</w:t>
      </w:r>
      <w:r w:rsidR="0005744A">
        <w:rPr>
          <w:lang w:val="ru-RU"/>
        </w:rPr>
        <w:t>а</w:t>
      </w:r>
      <w:r w:rsidRPr="002D0D47">
        <w:rPr>
          <w:lang w:val="ru-RU"/>
        </w:rPr>
        <w:t xml:space="preserve"> </w:t>
      </w:r>
      <w:r w:rsidR="00263466">
        <w:rPr>
          <w:lang w:val="ru-RU"/>
        </w:rPr>
        <w:t>о</w:t>
      </w:r>
      <w:r>
        <w:rPr>
          <w:lang w:val="ru-RU"/>
        </w:rPr>
        <w:t>с</w:t>
      </w:r>
      <w:r w:rsidR="00263466">
        <w:rPr>
          <w:lang w:val="ru-RU"/>
        </w:rPr>
        <w:t>обей вредных</w:t>
      </w:r>
      <w:r w:rsidR="00263466" w:rsidRPr="002D0D47">
        <w:rPr>
          <w:lang w:val="ru-RU"/>
        </w:rPr>
        <w:t xml:space="preserve"> </w:t>
      </w:r>
      <w:r w:rsidR="00263466">
        <w:rPr>
          <w:lang w:val="ru-RU"/>
        </w:rPr>
        <w:t>организмов</w:t>
      </w:r>
      <w:r w:rsidR="00263466" w:rsidRPr="002D0D47">
        <w:rPr>
          <w:lang w:val="ru-RU"/>
        </w:rPr>
        <w:t xml:space="preserve"> </w:t>
      </w:r>
      <w:r w:rsidR="00263466">
        <w:rPr>
          <w:lang w:val="ru-RU"/>
        </w:rPr>
        <w:t>в</w:t>
      </w:r>
      <w:r w:rsidRPr="002D0D47">
        <w:rPr>
          <w:lang w:val="ru-RU"/>
        </w:rPr>
        <w:t xml:space="preserve"> </w:t>
      </w:r>
      <w:r>
        <w:rPr>
          <w:lang w:val="ru-RU"/>
        </w:rPr>
        <w:t>наиболее</w:t>
      </w:r>
      <w:r w:rsidRPr="002D0D47">
        <w:rPr>
          <w:lang w:val="ru-RU"/>
        </w:rPr>
        <w:t xml:space="preserve"> </w:t>
      </w:r>
      <w:r>
        <w:rPr>
          <w:lang w:val="ru-RU"/>
        </w:rPr>
        <w:t>устойчивой</w:t>
      </w:r>
      <w:r w:rsidRPr="002D0D47">
        <w:rPr>
          <w:lang w:val="ru-RU"/>
        </w:rPr>
        <w:t xml:space="preserve"> </w:t>
      </w:r>
      <w:r>
        <w:rPr>
          <w:lang w:val="ru-RU"/>
        </w:rPr>
        <w:t>стади</w:t>
      </w:r>
      <w:r w:rsidR="00263466">
        <w:rPr>
          <w:lang w:val="ru-RU"/>
        </w:rPr>
        <w:t>и развития</w:t>
      </w:r>
      <w:r w:rsidRPr="002D0D47">
        <w:rPr>
          <w:lang w:val="ru-RU"/>
        </w:rPr>
        <w:t xml:space="preserve"> </w:t>
      </w:r>
      <w:r w:rsidR="00263466">
        <w:rPr>
          <w:lang w:val="ru-RU"/>
        </w:rPr>
        <w:t>с</w:t>
      </w:r>
      <w:r w:rsidRPr="002D0D47">
        <w:rPr>
          <w:lang w:val="ru-RU"/>
        </w:rPr>
        <w:t xml:space="preserve"> </w:t>
      </w:r>
      <w:r>
        <w:rPr>
          <w:lang w:val="ru-RU"/>
        </w:rPr>
        <w:t>достижени</w:t>
      </w:r>
      <w:r w:rsidR="00263466">
        <w:rPr>
          <w:lang w:val="ru-RU"/>
        </w:rPr>
        <w:t>ем</w:t>
      </w:r>
      <w:r w:rsidRPr="002D0D47">
        <w:rPr>
          <w:lang w:val="ru-RU"/>
        </w:rPr>
        <w:t xml:space="preserve"> </w:t>
      </w:r>
      <w:r>
        <w:rPr>
          <w:lang w:val="ru-RU"/>
        </w:rPr>
        <w:t>полной</w:t>
      </w:r>
      <w:r w:rsidRPr="002D0D47">
        <w:rPr>
          <w:lang w:val="ru-RU"/>
        </w:rPr>
        <w:t xml:space="preserve"> </w:t>
      </w:r>
      <w:r>
        <w:rPr>
          <w:lang w:val="ru-RU"/>
        </w:rPr>
        <w:t>смертност</w:t>
      </w:r>
      <w:r w:rsidR="00360232">
        <w:rPr>
          <w:lang w:val="ru-RU"/>
        </w:rPr>
        <w:t>и</w:t>
      </w:r>
      <w:r w:rsidR="00225E52" w:rsidRPr="002D0D47">
        <w:rPr>
          <w:lang w:val="ru-RU"/>
        </w:rPr>
        <w:t>;</w:t>
      </w:r>
      <w:r w:rsidR="00FC3DE8" w:rsidRPr="002D0D47">
        <w:rPr>
          <w:lang w:val="ru-RU"/>
        </w:rPr>
        <w:t xml:space="preserve"> </w:t>
      </w:r>
      <w:r>
        <w:rPr>
          <w:lang w:val="ru-RU"/>
        </w:rPr>
        <w:t>или</w:t>
      </w:r>
      <w:r w:rsidRPr="002D0D47">
        <w:rPr>
          <w:lang w:val="ru-RU"/>
        </w:rPr>
        <w:t xml:space="preserve"> </w:t>
      </w:r>
      <w:r w:rsidR="000B5EC4" w:rsidRPr="002D0D47">
        <w:rPr>
          <w:lang w:val="ru-RU"/>
        </w:rPr>
        <w:t>(</w:t>
      </w:r>
      <w:r w:rsidR="00876F7E" w:rsidRPr="002D0D47">
        <w:rPr>
          <w:lang w:val="ru-RU"/>
        </w:rPr>
        <w:t xml:space="preserve">2) </w:t>
      </w:r>
      <w:r>
        <w:rPr>
          <w:lang w:val="ru-RU"/>
        </w:rPr>
        <w:t>обраб</w:t>
      </w:r>
      <w:r w:rsidR="0005744A">
        <w:rPr>
          <w:lang w:val="ru-RU"/>
        </w:rPr>
        <w:t>отка</w:t>
      </w:r>
      <w:r>
        <w:rPr>
          <w:lang w:val="ru-RU"/>
        </w:rPr>
        <w:t xml:space="preserve"> наиболее устойчив</w:t>
      </w:r>
      <w:r w:rsidR="0005744A">
        <w:rPr>
          <w:lang w:val="ru-RU"/>
        </w:rPr>
        <w:t>ой</w:t>
      </w:r>
      <w:r>
        <w:rPr>
          <w:lang w:val="ru-RU"/>
        </w:rPr>
        <w:t xml:space="preserve"> стади</w:t>
      </w:r>
      <w:r w:rsidR="0005744A">
        <w:rPr>
          <w:lang w:val="ru-RU"/>
        </w:rPr>
        <w:t>и</w:t>
      </w:r>
      <w:r>
        <w:rPr>
          <w:lang w:val="ru-RU"/>
        </w:rPr>
        <w:t xml:space="preserve"> в </w:t>
      </w:r>
      <w:r w:rsidR="00263466">
        <w:rPr>
          <w:lang w:val="ru-RU"/>
        </w:rPr>
        <w:t>ряде</w:t>
      </w:r>
      <w:r w:rsidR="0005744A" w:rsidRPr="00357802">
        <w:rPr>
          <w:highlight w:val="cyan"/>
          <w:lang w:val="ru-RU"/>
        </w:rPr>
        <w:t xml:space="preserve"> </w:t>
      </w:r>
      <w:r w:rsidR="00357802" w:rsidRPr="00357802">
        <w:rPr>
          <w:highlight w:val="cyan"/>
          <w:lang w:val="ru-RU"/>
        </w:rPr>
        <w:t>с</w:t>
      </w:r>
      <w:r w:rsidR="0005744A" w:rsidRPr="00357802">
        <w:rPr>
          <w:highlight w:val="cyan"/>
          <w:lang w:val="ru-RU"/>
        </w:rPr>
        <w:t xml:space="preserve"> менее</w:t>
      </w:r>
      <w:proofErr w:type="gramStart"/>
      <w:r w:rsidR="00357802" w:rsidRPr="00357802">
        <w:rPr>
          <w:highlight w:val="cyan"/>
          <w:lang w:val="ru-RU"/>
        </w:rPr>
        <w:t>,</w:t>
      </w:r>
      <w:proofErr w:type="gramEnd"/>
      <w:r w:rsidR="0005744A" w:rsidRPr="00357802">
        <w:rPr>
          <w:highlight w:val="cyan"/>
          <w:lang w:val="ru-RU"/>
        </w:rPr>
        <w:t xml:space="preserve"> </w:t>
      </w:r>
      <w:r w:rsidR="00357802" w:rsidRPr="00357802">
        <w:rPr>
          <w:highlight w:val="cyan"/>
          <w:lang w:val="ru-RU"/>
        </w:rPr>
        <w:t>чем адекватными</w:t>
      </w:r>
      <w:r w:rsidR="0005744A" w:rsidRPr="00357802">
        <w:rPr>
          <w:highlight w:val="cyan"/>
          <w:lang w:val="ru-RU"/>
        </w:rPr>
        <w:t xml:space="preserve"> </w:t>
      </w:r>
      <w:r w:rsidRPr="00357802">
        <w:rPr>
          <w:highlight w:val="cyan"/>
          <w:lang w:val="ru-RU"/>
        </w:rPr>
        <w:t>уровн</w:t>
      </w:r>
      <w:r w:rsidR="00357802" w:rsidRPr="00357802">
        <w:rPr>
          <w:highlight w:val="cyan"/>
          <w:lang w:val="ru-RU"/>
        </w:rPr>
        <w:t>ями</w:t>
      </w:r>
      <w:r w:rsidRPr="00357802">
        <w:rPr>
          <w:highlight w:val="cyan"/>
          <w:lang w:val="ru-RU"/>
        </w:rPr>
        <w:t xml:space="preserve"> эффективности</w:t>
      </w:r>
      <w:r w:rsidR="00F75934">
        <w:rPr>
          <w:lang w:val="ru-RU"/>
        </w:rPr>
        <w:t xml:space="preserve"> и оцен</w:t>
      </w:r>
      <w:r w:rsidR="0005744A">
        <w:rPr>
          <w:lang w:val="ru-RU"/>
        </w:rPr>
        <w:t>ка</w:t>
      </w:r>
      <w:r w:rsidR="00F75934">
        <w:rPr>
          <w:lang w:val="ru-RU"/>
        </w:rPr>
        <w:t xml:space="preserve"> подходящ</w:t>
      </w:r>
      <w:r w:rsidR="0005744A">
        <w:rPr>
          <w:lang w:val="ru-RU"/>
        </w:rPr>
        <w:t>ей</w:t>
      </w:r>
      <w:r w:rsidR="00F75934">
        <w:rPr>
          <w:lang w:val="ru-RU"/>
        </w:rPr>
        <w:t xml:space="preserve"> эффективност</w:t>
      </w:r>
      <w:r w:rsidR="0005744A">
        <w:rPr>
          <w:lang w:val="ru-RU"/>
        </w:rPr>
        <w:t>и</w:t>
      </w:r>
      <w:r w:rsidR="00F75934">
        <w:rPr>
          <w:lang w:val="ru-RU"/>
        </w:rPr>
        <w:t xml:space="preserve"> с применением регрессионного анализа. </w:t>
      </w:r>
      <w:r w:rsidR="00FC3B62">
        <w:rPr>
          <w:lang w:val="ru-RU"/>
        </w:rPr>
        <w:t>Ко</w:t>
      </w:r>
      <w:r w:rsidR="00F03C7D">
        <w:rPr>
          <w:lang w:val="ru-RU"/>
        </w:rPr>
        <w:t>личество</w:t>
      </w:r>
      <w:r w:rsidR="00F75934" w:rsidRPr="0005744A">
        <w:rPr>
          <w:lang w:val="ru-RU"/>
        </w:rPr>
        <w:t xml:space="preserve"> </w:t>
      </w:r>
      <w:r w:rsidR="0005744A">
        <w:rPr>
          <w:lang w:val="ru-RU"/>
        </w:rPr>
        <w:t xml:space="preserve">обработок </w:t>
      </w:r>
      <w:r w:rsidR="00F75934">
        <w:rPr>
          <w:lang w:val="ru-RU"/>
        </w:rPr>
        <w:t>будет</w:t>
      </w:r>
      <w:r w:rsidR="00F75934" w:rsidRPr="0005744A">
        <w:rPr>
          <w:lang w:val="ru-RU"/>
        </w:rPr>
        <w:t xml:space="preserve"> </w:t>
      </w:r>
      <w:r w:rsidR="00F75934">
        <w:rPr>
          <w:lang w:val="ru-RU"/>
        </w:rPr>
        <w:t>зависеть</w:t>
      </w:r>
      <w:r w:rsidR="00F75934" w:rsidRPr="0005744A">
        <w:rPr>
          <w:lang w:val="ru-RU"/>
        </w:rPr>
        <w:t xml:space="preserve"> </w:t>
      </w:r>
      <w:r w:rsidR="00F75934">
        <w:rPr>
          <w:lang w:val="ru-RU"/>
        </w:rPr>
        <w:t>от</w:t>
      </w:r>
      <w:r w:rsidR="00F75934" w:rsidRPr="0005744A">
        <w:rPr>
          <w:lang w:val="ru-RU"/>
        </w:rPr>
        <w:t xml:space="preserve"> </w:t>
      </w:r>
      <w:r w:rsidR="00F75934">
        <w:rPr>
          <w:lang w:val="ru-RU"/>
        </w:rPr>
        <w:t>требуемого</w:t>
      </w:r>
      <w:r w:rsidR="00F75934" w:rsidRPr="0005744A">
        <w:rPr>
          <w:lang w:val="ru-RU"/>
        </w:rPr>
        <w:t xml:space="preserve"> </w:t>
      </w:r>
      <w:r w:rsidR="00F75934">
        <w:rPr>
          <w:lang w:val="ru-RU"/>
        </w:rPr>
        <w:t>уровня</w:t>
      </w:r>
      <w:r w:rsidR="00F75934" w:rsidRPr="0005744A">
        <w:rPr>
          <w:lang w:val="ru-RU"/>
        </w:rPr>
        <w:t xml:space="preserve"> </w:t>
      </w:r>
      <w:r w:rsidR="00F75934">
        <w:rPr>
          <w:lang w:val="ru-RU"/>
        </w:rPr>
        <w:t>достоверности</w:t>
      </w:r>
      <w:r w:rsidR="00F75934" w:rsidRPr="0005744A">
        <w:rPr>
          <w:lang w:val="ru-RU"/>
        </w:rPr>
        <w:t>.</w:t>
      </w:r>
    </w:p>
    <w:p w:rsidR="00876F7E" w:rsidRPr="000A615C" w:rsidRDefault="005F5A75" w:rsidP="00787D4A">
      <w:pPr>
        <w:pStyle w:val="IPPBullet1"/>
        <w:rPr>
          <w:lang w:val="ru-RU"/>
        </w:rPr>
      </w:pPr>
      <w:r>
        <w:rPr>
          <w:lang w:val="ru-RU"/>
        </w:rPr>
        <w:t>Обработка</w:t>
      </w:r>
      <w:r w:rsidRPr="000A615C">
        <w:rPr>
          <w:lang w:val="ru-RU"/>
        </w:rPr>
        <w:t xml:space="preserve"> </w:t>
      </w:r>
      <w:r>
        <w:rPr>
          <w:lang w:val="ru-RU"/>
        </w:rPr>
        <w:t>большого</w:t>
      </w:r>
      <w:r w:rsidRPr="000A615C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0A615C">
        <w:rPr>
          <w:lang w:val="ru-RU"/>
        </w:rPr>
        <w:t xml:space="preserve"> </w:t>
      </w:r>
      <w:r>
        <w:rPr>
          <w:lang w:val="ru-RU"/>
        </w:rPr>
        <w:t>вредных</w:t>
      </w:r>
      <w:r w:rsidRPr="000A615C">
        <w:rPr>
          <w:lang w:val="ru-RU"/>
        </w:rPr>
        <w:t xml:space="preserve"> </w:t>
      </w:r>
      <w:r>
        <w:rPr>
          <w:lang w:val="ru-RU"/>
        </w:rPr>
        <w:t>организмов</w:t>
      </w:r>
      <w:r w:rsidRPr="000A615C">
        <w:rPr>
          <w:lang w:val="ru-RU"/>
        </w:rPr>
        <w:t xml:space="preserve"> (</w:t>
      </w:r>
      <w:r>
        <w:rPr>
          <w:lang w:val="ru-RU"/>
        </w:rPr>
        <w:t>обычно</w:t>
      </w:r>
      <w:r w:rsidRPr="000A615C">
        <w:rPr>
          <w:lang w:val="ru-RU"/>
        </w:rPr>
        <w:t xml:space="preserve"> </w:t>
      </w:r>
      <w:r>
        <w:rPr>
          <w:lang w:val="ru-RU"/>
        </w:rPr>
        <w:t>много</w:t>
      </w:r>
      <w:r w:rsidRPr="000A615C">
        <w:rPr>
          <w:lang w:val="ru-RU"/>
        </w:rPr>
        <w:t xml:space="preserve"> </w:t>
      </w:r>
      <w:r>
        <w:rPr>
          <w:lang w:val="ru-RU"/>
        </w:rPr>
        <w:t>тысяч</w:t>
      </w:r>
      <w:r w:rsidRPr="000A615C">
        <w:rPr>
          <w:lang w:val="ru-RU"/>
        </w:rPr>
        <w:t xml:space="preserve"> </w:t>
      </w:r>
      <w:r>
        <w:rPr>
          <w:lang w:val="ru-RU"/>
        </w:rPr>
        <w:t>или</w:t>
      </w:r>
      <w:r w:rsidRPr="000A615C">
        <w:rPr>
          <w:lang w:val="ru-RU"/>
        </w:rPr>
        <w:t xml:space="preserve"> </w:t>
      </w:r>
      <w:r>
        <w:rPr>
          <w:lang w:val="ru-RU"/>
        </w:rPr>
        <w:t>десятков</w:t>
      </w:r>
      <w:r w:rsidRPr="000A615C">
        <w:rPr>
          <w:lang w:val="ru-RU"/>
        </w:rPr>
        <w:t xml:space="preserve"> </w:t>
      </w:r>
      <w:r>
        <w:rPr>
          <w:lang w:val="ru-RU"/>
        </w:rPr>
        <w:t>тысяч</w:t>
      </w:r>
      <w:r w:rsidRPr="000A615C">
        <w:rPr>
          <w:lang w:val="ru-RU"/>
        </w:rPr>
        <w:t xml:space="preserve">) </w:t>
      </w:r>
      <w:r>
        <w:rPr>
          <w:lang w:val="ru-RU"/>
        </w:rPr>
        <w:t>с</w:t>
      </w:r>
      <w:r w:rsidRPr="000A615C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0A615C">
        <w:rPr>
          <w:lang w:val="ru-RU"/>
        </w:rPr>
        <w:t xml:space="preserve"> </w:t>
      </w:r>
      <w:r>
        <w:rPr>
          <w:lang w:val="ru-RU"/>
        </w:rPr>
        <w:t>одного</w:t>
      </w:r>
      <w:r w:rsidRPr="000A615C">
        <w:rPr>
          <w:lang w:val="ru-RU"/>
        </w:rPr>
        <w:t xml:space="preserve"> </w:t>
      </w:r>
      <w:r>
        <w:rPr>
          <w:lang w:val="ru-RU"/>
        </w:rPr>
        <w:t>набора</w:t>
      </w:r>
      <w:r w:rsidRPr="000A615C">
        <w:rPr>
          <w:lang w:val="ru-RU"/>
        </w:rPr>
        <w:t xml:space="preserve"> </w:t>
      </w:r>
      <w:r>
        <w:rPr>
          <w:lang w:val="ru-RU"/>
        </w:rPr>
        <w:t>параметров</w:t>
      </w:r>
      <w:r w:rsidRPr="000A615C">
        <w:rPr>
          <w:lang w:val="ru-RU"/>
        </w:rPr>
        <w:t xml:space="preserve"> </w:t>
      </w:r>
      <w:r>
        <w:rPr>
          <w:lang w:val="ru-RU"/>
        </w:rPr>
        <w:t>обработки</w:t>
      </w:r>
      <w:r w:rsidRPr="000A615C">
        <w:rPr>
          <w:lang w:val="ru-RU"/>
        </w:rPr>
        <w:t xml:space="preserve"> (</w:t>
      </w:r>
      <w:r>
        <w:rPr>
          <w:lang w:val="ru-RU"/>
        </w:rPr>
        <w:t>товар</w:t>
      </w:r>
      <w:r w:rsidRPr="000A615C">
        <w:rPr>
          <w:lang w:val="ru-RU"/>
        </w:rPr>
        <w:t xml:space="preserve">, </w:t>
      </w:r>
      <w:r>
        <w:rPr>
          <w:lang w:val="ru-RU"/>
        </w:rPr>
        <w:t>концентрация</w:t>
      </w:r>
      <w:r w:rsidRPr="000A615C">
        <w:rPr>
          <w:lang w:val="ru-RU"/>
        </w:rPr>
        <w:t xml:space="preserve">, </w:t>
      </w:r>
      <w:r>
        <w:rPr>
          <w:lang w:val="ru-RU"/>
        </w:rPr>
        <w:t>продолжительность</w:t>
      </w:r>
      <w:r w:rsidRPr="000A615C">
        <w:rPr>
          <w:lang w:val="ru-RU"/>
        </w:rPr>
        <w:t xml:space="preserve">, </w:t>
      </w:r>
      <w:r>
        <w:rPr>
          <w:lang w:val="ru-RU"/>
        </w:rPr>
        <w:t>температура</w:t>
      </w:r>
      <w:r w:rsidRPr="000A615C">
        <w:rPr>
          <w:lang w:val="ru-RU"/>
        </w:rPr>
        <w:t xml:space="preserve">) </w:t>
      </w:r>
      <w:r>
        <w:rPr>
          <w:lang w:val="ru-RU"/>
        </w:rPr>
        <w:t>и</w:t>
      </w:r>
      <w:r w:rsidRPr="000A615C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0A615C">
        <w:rPr>
          <w:lang w:val="ru-RU"/>
        </w:rPr>
        <w:t xml:space="preserve"> (</w:t>
      </w:r>
      <w:r>
        <w:rPr>
          <w:lang w:val="ru-RU"/>
        </w:rPr>
        <w:t>или</w:t>
      </w:r>
      <w:r w:rsidRPr="000A615C">
        <w:rPr>
          <w:lang w:val="ru-RU"/>
        </w:rPr>
        <w:t xml:space="preserve"> </w:t>
      </w:r>
      <w:r>
        <w:rPr>
          <w:lang w:val="ru-RU"/>
        </w:rPr>
        <w:t>почти</w:t>
      </w:r>
      <w:r w:rsidRPr="000A615C">
        <w:rPr>
          <w:lang w:val="ru-RU"/>
        </w:rPr>
        <w:t xml:space="preserve"> </w:t>
      </w:r>
      <w:r w:rsidR="00357802">
        <w:rPr>
          <w:lang w:val="ru-RU"/>
        </w:rPr>
        <w:t>отсутствие</w:t>
      </w:r>
      <w:r w:rsidRPr="000A615C">
        <w:rPr>
          <w:lang w:val="ru-RU"/>
        </w:rPr>
        <w:t xml:space="preserve">) </w:t>
      </w:r>
      <w:r>
        <w:rPr>
          <w:lang w:val="ru-RU"/>
        </w:rPr>
        <w:t>выживших</w:t>
      </w:r>
      <w:r w:rsidRPr="000A615C">
        <w:rPr>
          <w:lang w:val="ru-RU"/>
        </w:rPr>
        <w:t xml:space="preserve"> </w:t>
      </w:r>
      <w:r>
        <w:rPr>
          <w:lang w:val="ru-RU"/>
        </w:rPr>
        <w:t>является</w:t>
      </w:r>
      <w:r w:rsidRPr="000A615C">
        <w:rPr>
          <w:lang w:val="ru-RU"/>
        </w:rPr>
        <w:t xml:space="preserve"> </w:t>
      </w:r>
      <w:r>
        <w:rPr>
          <w:lang w:val="ru-RU"/>
        </w:rPr>
        <w:t>прямым</w:t>
      </w:r>
      <w:r w:rsidRPr="000A615C">
        <w:rPr>
          <w:lang w:val="ru-RU"/>
        </w:rPr>
        <w:t xml:space="preserve"> </w:t>
      </w:r>
      <w:r>
        <w:rPr>
          <w:lang w:val="ru-RU"/>
        </w:rPr>
        <w:t>методом</w:t>
      </w:r>
      <w:r w:rsidRPr="000A615C">
        <w:rPr>
          <w:lang w:val="ru-RU"/>
        </w:rPr>
        <w:t xml:space="preserve"> </w:t>
      </w:r>
      <w:r>
        <w:rPr>
          <w:lang w:val="ru-RU"/>
        </w:rPr>
        <w:t>строгого</w:t>
      </w:r>
      <w:r w:rsidRPr="000A615C">
        <w:rPr>
          <w:lang w:val="ru-RU"/>
        </w:rPr>
        <w:t xml:space="preserve"> </w:t>
      </w:r>
      <w:r>
        <w:rPr>
          <w:lang w:val="ru-RU"/>
        </w:rPr>
        <w:t>тестирования</w:t>
      </w:r>
      <w:r w:rsidRPr="000A615C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0A615C">
        <w:rPr>
          <w:lang w:val="ru-RU"/>
        </w:rPr>
        <w:t xml:space="preserve"> </w:t>
      </w:r>
      <w:r>
        <w:rPr>
          <w:lang w:val="ru-RU"/>
        </w:rPr>
        <w:t>обработки</w:t>
      </w:r>
      <w:r w:rsidRPr="000A615C">
        <w:rPr>
          <w:lang w:val="ru-RU"/>
        </w:rPr>
        <w:t xml:space="preserve"> </w:t>
      </w:r>
      <w:r w:rsidR="000A615C">
        <w:rPr>
          <w:lang w:val="ru-RU"/>
        </w:rPr>
        <w:t xml:space="preserve">при </w:t>
      </w:r>
      <w:r>
        <w:rPr>
          <w:lang w:val="ru-RU"/>
        </w:rPr>
        <w:t>прост</w:t>
      </w:r>
      <w:r w:rsidR="000A615C">
        <w:rPr>
          <w:lang w:val="ru-RU"/>
        </w:rPr>
        <w:t>оте</w:t>
      </w:r>
      <w:r w:rsidRPr="000A615C">
        <w:rPr>
          <w:lang w:val="ru-RU"/>
        </w:rPr>
        <w:t xml:space="preserve"> </w:t>
      </w:r>
      <w:r>
        <w:rPr>
          <w:lang w:val="ru-RU"/>
        </w:rPr>
        <w:t>расч</w:t>
      </w:r>
      <w:r w:rsidR="00FC3B62">
        <w:rPr>
          <w:lang w:val="ru-RU"/>
        </w:rPr>
        <w:t>ё</w:t>
      </w:r>
      <w:r>
        <w:rPr>
          <w:lang w:val="ru-RU"/>
        </w:rPr>
        <w:t>т</w:t>
      </w:r>
      <w:r w:rsidR="000A615C">
        <w:rPr>
          <w:lang w:val="ru-RU"/>
        </w:rPr>
        <w:t>ов</w:t>
      </w:r>
      <w:r w:rsidRPr="000A615C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0A615C">
        <w:rPr>
          <w:lang w:val="ru-RU"/>
        </w:rPr>
        <w:t>.</w:t>
      </w:r>
    </w:p>
    <w:p w:rsidR="00876F7E" w:rsidRPr="003E7C6A" w:rsidRDefault="000A615C" w:rsidP="00CD5878">
      <w:pPr>
        <w:pStyle w:val="IPPBullet1Last"/>
        <w:rPr>
          <w:lang w:val="ru-RU"/>
        </w:rPr>
      </w:pPr>
      <w:r>
        <w:rPr>
          <w:lang w:val="ru-RU"/>
        </w:rPr>
        <w:t>Установление</w:t>
      </w:r>
      <w:r w:rsidRPr="000A615C">
        <w:rPr>
          <w:lang w:val="ru-RU"/>
        </w:rPr>
        <w:t xml:space="preserve"> </w:t>
      </w:r>
      <w:r w:rsidR="00C52DBE">
        <w:rPr>
          <w:lang w:val="ru-RU"/>
        </w:rPr>
        <w:t>схемы</w:t>
      </w:r>
      <w:r w:rsidRPr="000A615C">
        <w:rPr>
          <w:lang w:val="ru-RU"/>
        </w:rPr>
        <w:t xml:space="preserve"> </w:t>
      </w:r>
      <w:r>
        <w:rPr>
          <w:lang w:val="ru-RU"/>
        </w:rPr>
        <w:t>обработки</w:t>
      </w:r>
      <w:r w:rsidRPr="000A615C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0A615C">
        <w:rPr>
          <w:lang w:val="ru-RU"/>
        </w:rPr>
        <w:t xml:space="preserve"> </w:t>
      </w:r>
      <w:r>
        <w:rPr>
          <w:lang w:val="ru-RU"/>
        </w:rPr>
        <w:t>оценки</w:t>
      </w:r>
      <w:r w:rsidRPr="000A615C">
        <w:rPr>
          <w:lang w:val="ru-RU"/>
        </w:rPr>
        <w:t xml:space="preserve"> </w:t>
      </w:r>
      <w:r>
        <w:rPr>
          <w:lang w:val="ru-RU"/>
        </w:rPr>
        <w:t>с</w:t>
      </w:r>
      <w:r w:rsidRPr="000A615C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0A615C">
        <w:rPr>
          <w:lang w:val="ru-RU"/>
        </w:rPr>
        <w:t xml:space="preserve"> </w:t>
      </w:r>
      <w:r>
        <w:rPr>
          <w:lang w:val="ru-RU"/>
        </w:rPr>
        <w:t>регрессионного</w:t>
      </w:r>
      <w:r w:rsidRPr="000A615C">
        <w:rPr>
          <w:lang w:val="ru-RU"/>
        </w:rPr>
        <w:t xml:space="preserve"> </w:t>
      </w:r>
      <w:r>
        <w:rPr>
          <w:lang w:val="ru-RU"/>
        </w:rPr>
        <w:t>анализа</w:t>
      </w:r>
      <w:r w:rsidRPr="000A615C">
        <w:rPr>
          <w:lang w:val="ru-RU"/>
        </w:rPr>
        <w:t xml:space="preserve"> </w:t>
      </w:r>
      <w:r>
        <w:rPr>
          <w:lang w:val="ru-RU"/>
        </w:rPr>
        <w:t>следует</w:t>
      </w:r>
      <w:r w:rsidRPr="000A615C">
        <w:rPr>
          <w:lang w:val="ru-RU"/>
        </w:rPr>
        <w:t xml:space="preserve"> </w:t>
      </w:r>
      <w:r>
        <w:rPr>
          <w:lang w:val="ru-RU"/>
        </w:rPr>
        <w:t>при</w:t>
      </w:r>
      <w:r w:rsidR="00C52DBE">
        <w:rPr>
          <w:lang w:val="ru-RU"/>
        </w:rPr>
        <w:t>нима</w:t>
      </w:r>
      <w:r>
        <w:rPr>
          <w:lang w:val="ru-RU"/>
        </w:rPr>
        <w:t>ть</w:t>
      </w:r>
      <w:r w:rsidRPr="000A615C">
        <w:rPr>
          <w:lang w:val="ru-RU"/>
        </w:rPr>
        <w:t xml:space="preserve"> </w:t>
      </w:r>
      <w:r>
        <w:rPr>
          <w:lang w:val="ru-RU"/>
        </w:rPr>
        <w:t>только</w:t>
      </w:r>
      <w:r w:rsidRPr="000A615C">
        <w:rPr>
          <w:lang w:val="ru-RU"/>
        </w:rPr>
        <w:t xml:space="preserve"> </w:t>
      </w:r>
      <w:r>
        <w:rPr>
          <w:lang w:val="ru-RU"/>
        </w:rPr>
        <w:t>в</w:t>
      </w:r>
      <w:r w:rsidRPr="000A615C">
        <w:rPr>
          <w:lang w:val="ru-RU"/>
        </w:rPr>
        <w:t xml:space="preserve"> </w:t>
      </w:r>
      <w:r>
        <w:rPr>
          <w:lang w:val="ru-RU"/>
        </w:rPr>
        <w:t>том</w:t>
      </w:r>
      <w:r w:rsidRPr="000A615C">
        <w:rPr>
          <w:lang w:val="ru-RU"/>
        </w:rPr>
        <w:t xml:space="preserve"> </w:t>
      </w:r>
      <w:r>
        <w:rPr>
          <w:lang w:val="ru-RU"/>
        </w:rPr>
        <w:t>случае</w:t>
      </w:r>
      <w:r w:rsidRPr="000A615C">
        <w:rPr>
          <w:lang w:val="ru-RU"/>
        </w:rPr>
        <w:t>,</w:t>
      </w:r>
      <w:r>
        <w:rPr>
          <w:lang w:val="ru-RU"/>
        </w:rPr>
        <w:t xml:space="preserve"> если данные близко соответствуют модели и </w:t>
      </w:r>
      <w:r w:rsidR="003C1149">
        <w:rPr>
          <w:lang w:val="ru-RU"/>
        </w:rPr>
        <w:t xml:space="preserve">если </w:t>
      </w:r>
      <w:r>
        <w:rPr>
          <w:lang w:val="ru-RU"/>
        </w:rPr>
        <w:t>для определения параметров обработки установлен верхний 95%-</w:t>
      </w:r>
      <w:proofErr w:type="spellStart"/>
      <w:r>
        <w:rPr>
          <w:lang w:val="ru-RU"/>
        </w:rPr>
        <w:t>ный</w:t>
      </w:r>
      <w:proofErr w:type="spellEnd"/>
      <w:r>
        <w:rPr>
          <w:lang w:val="ru-RU"/>
        </w:rPr>
        <w:t xml:space="preserve"> </w:t>
      </w:r>
      <w:r w:rsidR="00C52DBE">
        <w:rPr>
          <w:lang w:val="ru-RU"/>
        </w:rPr>
        <w:t>доверительный интервал</w:t>
      </w:r>
      <w:r w:rsidR="003E7C6A" w:rsidRPr="003E7C6A">
        <w:rPr>
          <w:lang w:val="ru-RU"/>
        </w:rPr>
        <w:t xml:space="preserve">. </w:t>
      </w:r>
      <w:r w:rsidR="003E7C6A">
        <w:rPr>
          <w:lang w:val="ru-RU"/>
        </w:rPr>
        <w:t>Этот метод особенно полезен</w:t>
      </w:r>
      <w:r w:rsidR="00FC3B62">
        <w:rPr>
          <w:lang w:val="ru-RU"/>
        </w:rPr>
        <w:t>,</w:t>
      </w:r>
      <w:r w:rsidR="003E7C6A">
        <w:rPr>
          <w:lang w:val="ru-RU"/>
        </w:rPr>
        <w:t xml:space="preserve"> когда слишком сложно и</w:t>
      </w:r>
      <w:r w:rsidR="00C52DBE">
        <w:rPr>
          <w:lang w:val="ru-RU"/>
        </w:rPr>
        <w:t>ли</w:t>
      </w:r>
      <w:r w:rsidR="003E7C6A">
        <w:rPr>
          <w:lang w:val="ru-RU"/>
        </w:rPr>
        <w:t xml:space="preserve"> дорого обследовать очень большое </w:t>
      </w:r>
      <w:r w:rsidR="00F03C7D">
        <w:rPr>
          <w:lang w:val="ru-RU"/>
        </w:rPr>
        <w:t>количество</w:t>
      </w:r>
      <w:r w:rsidR="003E7C6A">
        <w:rPr>
          <w:lang w:val="ru-RU"/>
        </w:rPr>
        <w:t xml:space="preserve"> вредных организмов и </w:t>
      </w:r>
      <w:r w:rsidR="00F03C7D" w:rsidRPr="00F03C7D">
        <w:rPr>
          <w:highlight w:val="cyan"/>
          <w:lang w:val="ru-RU"/>
        </w:rPr>
        <w:t xml:space="preserve">когда </w:t>
      </w:r>
      <w:r w:rsidR="003E7C6A" w:rsidRPr="00F03C7D">
        <w:rPr>
          <w:highlight w:val="cyan"/>
          <w:lang w:val="ru-RU"/>
        </w:rPr>
        <w:t>обработка для достижения требуемой эффективности может быть более</w:t>
      </w:r>
      <w:r w:rsidR="0005744A" w:rsidRPr="00F03C7D">
        <w:rPr>
          <w:highlight w:val="cyan"/>
          <w:lang w:val="ru-RU"/>
        </w:rPr>
        <w:t xml:space="preserve"> </w:t>
      </w:r>
      <w:r w:rsidR="00F03C7D" w:rsidRPr="00F03C7D">
        <w:rPr>
          <w:highlight w:val="cyan"/>
          <w:lang w:val="ru-RU"/>
        </w:rPr>
        <w:t>жёсткой</w:t>
      </w:r>
      <w:r w:rsidR="003E7C6A" w:rsidRPr="00F03C7D">
        <w:rPr>
          <w:highlight w:val="cyan"/>
          <w:lang w:val="ru-RU"/>
        </w:rPr>
        <w:t>, чем</w:t>
      </w:r>
      <w:r w:rsidR="00F03C7D" w:rsidRPr="00F03C7D">
        <w:rPr>
          <w:highlight w:val="cyan"/>
          <w:lang w:val="ru-RU"/>
        </w:rPr>
        <w:t xml:space="preserve"> это абсолютно</w:t>
      </w:r>
      <w:r w:rsidR="003E7C6A" w:rsidRPr="00F03C7D">
        <w:rPr>
          <w:highlight w:val="cyan"/>
          <w:lang w:val="ru-RU"/>
        </w:rPr>
        <w:t xml:space="preserve"> необходимо</w:t>
      </w:r>
      <w:r w:rsidR="003E7C6A">
        <w:rPr>
          <w:lang w:val="ru-RU"/>
        </w:rPr>
        <w:t>.</w:t>
      </w:r>
    </w:p>
    <w:p w:rsidR="00633394" w:rsidRPr="00966E01" w:rsidRDefault="00F03C7D" w:rsidP="001924BC">
      <w:pPr>
        <w:pStyle w:val="IPPParagraphnumbering"/>
        <w:rPr>
          <w:lang w:val="ru-RU"/>
        </w:rPr>
      </w:pPr>
      <w:r>
        <w:rPr>
          <w:lang w:val="ru-RU"/>
        </w:rPr>
        <w:t>Поскольку</w:t>
      </w:r>
      <w:r w:rsidR="008A3F2C" w:rsidRPr="004F5D6F">
        <w:rPr>
          <w:lang w:val="ru-RU"/>
        </w:rPr>
        <w:t xml:space="preserve"> </w:t>
      </w:r>
      <w:r w:rsidR="008A3F2C">
        <w:rPr>
          <w:lang w:val="ru-RU"/>
        </w:rPr>
        <w:t>самая</w:t>
      </w:r>
      <w:r w:rsidR="008A3F2C" w:rsidRPr="004F5D6F">
        <w:rPr>
          <w:lang w:val="ru-RU"/>
        </w:rPr>
        <w:t xml:space="preserve"> </w:t>
      </w:r>
      <w:r w:rsidR="003E5E16">
        <w:rPr>
          <w:lang w:val="ru-RU"/>
        </w:rPr>
        <w:t xml:space="preserve">высокая </w:t>
      </w:r>
      <w:r w:rsidR="008A3F2C">
        <w:rPr>
          <w:lang w:val="ru-RU"/>
        </w:rPr>
        <w:t>концентрация</w:t>
      </w:r>
      <w:r w:rsidR="008A3F2C" w:rsidRPr="004F5D6F">
        <w:rPr>
          <w:lang w:val="ru-RU"/>
        </w:rPr>
        <w:t xml:space="preserve"> </w:t>
      </w:r>
      <w:r>
        <w:rPr>
          <w:lang w:val="ru-RU"/>
        </w:rPr>
        <w:t xml:space="preserve">фумиганта </w:t>
      </w:r>
      <w:r w:rsidR="008A3F2C">
        <w:rPr>
          <w:lang w:val="ru-RU"/>
        </w:rPr>
        <w:t>и</w:t>
      </w:r>
      <w:r w:rsidR="008A3F2C" w:rsidRPr="004F5D6F">
        <w:rPr>
          <w:lang w:val="ru-RU"/>
        </w:rPr>
        <w:t xml:space="preserve"> </w:t>
      </w:r>
      <w:r>
        <w:rPr>
          <w:lang w:val="ru-RU"/>
        </w:rPr>
        <w:t>длительность её поддержания</w:t>
      </w:r>
      <w:r w:rsidR="00FC3B62">
        <w:rPr>
          <w:lang w:val="ru-RU"/>
        </w:rPr>
        <w:t xml:space="preserve"> </w:t>
      </w:r>
      <w:r w:rsidR="004F5D6F">
        <w:rPr>
          <w:lang w:val="ru-RU"/>
        </w:rPr>
        <w:t>при каждой температуре, измеренн</w:t>
      </w:r>
      <w:r w:rsidR="003E5E16">
        <w:rPr>
          <w:lang w:val="ru-RU"/>
        </w:rPr>
        <w:t>ы</w:t>
      </w:r>
      <w:r w:rsidR="003C1149">
        <w:rPr>
          <w:lang w:val="ru-RU"/>
        </w:rPr>
        <w:t>е</w:t>
      </w:r>
      <w:r w:rsidR="004F5D6F">
        <w:rPr>
          <w:lang w:val="ru-RU"/>
        </w:rPr>
        <w:t xml:space="preserve"> во время подтверждающей части исследования, будут представлять собой концентрацию, </w:t>
      </w:r>
      <w:r w:rsidR="004F5D6F" w:rsidRPr="00FC3B62">
        <w:rPr>
          <w:lang w:val="ru-RU"/>
        </w:rPr>
        <w:t xml:space="preserve">температуру и </w:t>
      </w:r>
      <w:r w:rsidRPr="00FC3B62">
        <w:rPr>
          <w:lang w:val="ru-RU"/>
        </w:rPr>
        <w:t>длительность</w:t>
      </w:r>
      <w:r w:rsidR="004F5D6F" w:rsidRPr="00FC3B62">
        <w:rPr>
          <w:lang w:val="ru-RU"/>
        </w:rPr>
        <w:t xml:space="preserve">, </w:t>
      </w:r>
      <w:r w:rsidRPr="00FC3B62">
        <w:rPr>
          <w:lang w:val="ru-RU"/>
        </w:rPr>
        <w:t>требуемые</w:t>
      </w:r>
      <w:r w:rsidR="004F5D6F" w:rsidRPr="00FC3B62">
        <w:rPr>
          <w:lang w:val="ru-RU"/>
        </w:rPr>
        <w:t xml:space="preserve"> для одобренной обработки, рекомендуется, чтобы колебания</w:t>
      </w:r>
      <w:r w:rsidRPr="00FC3B62">
        <w:rPr>
          <w:lang w:val="ru-RU"/>
        </w:rPr>
        <w:t xml:space="preserve"> концентрации фумиганта и температуры</w:t>
      </w:r>
      <w:r w:rsidR="004F5D6F" w:rsidRPr="00FC3B62">
        <w:rPr>
          <w:lang w:val="ru-RU"/>
        </w:rPr>
        <w:t xml:space="preserve"> в течение </w:t>
      </w:r>
      <w:r w:rsidRPr="00FC3B62">
        <w:rPr>
          <w:lang w:val="ru-RU"/>
        </w:rPr>
        <w:t>широк</w:t>
      </w:r>
      <w:r w:rsidR="004F5D6F" w:rsidRPr="00FC3B62">
        <w:rPr>
          <w:lang w:val="ru-RU"/>
        </w:rPr>
        <w:t xml:space="preserve">омасштабных и экстраполяционных </w:t>
      </w:r>
      <w:r w:rsidR="00263466" w:rsidRPr="00FC3B62">
        <w:rPr>
          <w:lang w:val="ru-RU"/>
        </w:rPr>
        <w:t>тестов</w:t>
      </w:r>
      <w:r w:rsidR="003E5E16">
        <w:rPr>
          <w:lang w:val="ru-RU"/>
        </w:rPr>
        <w:t xml:space="preserve"> </w:t>
      </w:r>
      <w:r w:rsidR="004F5D6F">
        <w:rPr>
          <w:lang w:val="ru-RU"/>
        </w:rPr>
        <w:t>были как можно ниже.</w:t>
      </w:r>
    </w:p>
    <w:p w:rsidR="00633394" w:rsidRPr="00CC18F3" w:rsidRDefault="003542BC" w:rsidP="00A03CAD">
      <w:pPr>
        <w:pStyle w:val="IPPSubheadSpace"/>
        <w:rPr>
          <w:lang w:val="ru-RU"/>
        </w:rPr>
      </w:pPr>
      <w:bookmarkStart w:id="35" w:name="_Toc457313036"/>
      <w:r w:rsidRPr="00CC18F3">
        <w:rPr>
          <w:lang w:val="ru-RU"/>
        </w:rPr>
        <w:t>4.</w:t>
      </w:r>
      <w:r w:rsidRPr="00CC18F3">
        <w:rPr>
          <w:lang w:val="ru-RU"/>
        </w:rPr>
        <w:tab/>
      </w:r>
      <w:r w:rsidR="004F5D6F">
        <w:rPr>
          <w:lang w:val="ru-RU"/>
        </w:rPr>
        <w:t>Ведение записей</w:t>
      </w:r>
      <w:bookmarkEnd w:id="35"/>
    </w:p>
    <w:p w:rsidR="00633394" w:rsidRPr="00662316" w:rsidRDefault="004F5D6F" w:rsidP="001924BC">
      <w:pPr>
        <w:pStyle w:val="IPPParagraphnumbering"/>
        <w:rPr>
          <w:lang w:val="ru-RU"/>
        </w:rPr>
      </w:pPr>
      <w:r>
        <w:rPr>
          <w:lang w:val="ru-RU"/>
        </w:rPr>
        <w:t>Записи</w:t>
      </w:r>
      <w:r w:rsidRPr="00662316">
        <w:rPr>
          <w:lang w:val="ru-RU"/>
        </w:rPr>
        <w:t xml:space="preserve"> </w:t>
      </w:r>
      <w:r w:rsidR="00263466">
        <w:rPr>
          <w:lang w:val="ru-RU"/>
        </w:rPr>
        <w:t>тестов</w:t>
      </w:r>
      <w:r w:rsidR="00B70875">
        <w:rPr>
          <w:lang w:val="ru-RU"/>
        </w:rPr>
        <w:t xml:space="preserve"> </w:t>
      </w:r>
      <w:r>
        <w:rPr>
          <w:lang w:val="ru-RU"/>
        </w:rPr>
        <w:t>и</w:t>
      </w:r>
      <w:r w:rsidRPr="00662316">
        <w:rPr>
          <w:lang w:val="ru-RU"/>
        </w:rPr>
        <w:t xml:space="preserve"> </w:t>
      </w:r>
      <w:r>
        <w:rPr>
          <w:lang w:val="ru-RU"/>
        </w:rPr>
        <w:t>данных</w:t>
      </w:r>
      <w:r w:rsidRPr="00662316">
        <w:rPr>
          <w:lang w:val="ru-RU"/>
        </w:rPr>
        <w:t xml:space="preserve"> </w:t>
      </w:r>
      <w:r w:rsidR="00B04E24">
        <w:rPr>
          <w:lang w:val="ru-RU"/>
        </w:rPr>
        <w:t>должны сохраняться</w:t>
      </w:r>
      <w:r w:rsidRPr="00662316">
        <w:rPr>
          <w:lang w:val="ru-RU"/>
        </w:rPr>
        <w:t xml:space="preserve"> </w:t>
      </w:r>
      <w:r>
        <w:rPr>
          <w:lang w:val="ru-RU"/>
        </w:rPr>
        <w:t>для</w:t>
      </w:r>
      <w:r w:rsidRPr="00662316">
        <w:rPr>
          <w:lang w:val="ru-RU"/>
        </w:rPr>
        <w:t xml:space="preserve"> </w:t>
      </w:r>
      <w:r>
        <w:rPr>
          <w:lang w:val="ru-RU"/>
        </w:rPr>
        <w:t>валидации</w:t>
      </w:r>
      <w:r w:rsidRPr="00662316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662316">
        <w:rPr>
          <w:lang w:val="ru-RU"/>
        </w:rPr>
        <w:t xml:space="preserve"> </w:t>
      </w:r>
      <w:r>
        <w:rPr>
          <w:lang w:val="ru-RU"/>
        </w:rPr>
        <w:t>к</w:t>
      </w:r>
      <w:r w:rsidRPr="00662316">
        <w:rPr>
          <w:lang w:val="ru-RU"/>
        </w:rPr>
        <w:t xml:space="preserve"> </w:t>
      </w:r>
      <w:r>
        <w:rPr>
          <w:lang w:val="ru-RU"/>
        </w:rPr>
        <w:t>данным</w:t>
      </w:r>
      <w:r w:rsidR="00B04E24">
        <w:rPr>
          <w:lang w:val="ru-RU"/>
        </w:rPr>
        <w:t xml:space="preserve"> и</w:t>
      </w:r>
      <w:r w:rsidRPr="00662316">
        <w:rPr>
          <w:lang w:val="ru-RU"/>
        </w:rPr>
        <w:t xml:space="preserve"> </w:t>
      </w:r>
      <w:r>
        <w:rPr>
          <w:lang w:val="ru-RU"/>
        </w:rPr>
        <w:t>должны</w:t>
      </w:r>
      <w:r w:rsidRPr="00662316">
        <w:rPr>
          <w:lang w:val="ru-RU"/>
        </w:rPr>
        <w:t xml:space="preserve"> </w:t>
      </w:r>
      <w:r>
        <w:rPr>
          <w:lang w:val="ru-RU"/>
        </w:rPr>
        <w:t>предоставляться</w:t>
      </w:r>
      <w:r w:rsidRPr="00662316">
        <w:rPr>
          <w:lang w:val="ru-RU"/>
        </w:rPr>
        <w:t xml:space="preserve"> </w:t>
      </w:r>
      <w:r>
        <w:rPr>
          <w:lang w:val="ru-RU"/>
        </w:rPr>
        <w:t>по</w:t>
      </w:r>
      <w:r w:rsidRPr="00662316">
        <w:rPr>
          <w:lang w:val="ru-RU"/>
        </w:rPr>
        <w:t xml:space="preserve"> </w:t>
      </w:r>
      <w:r>
        <w:rPr>
          <w:lang w:val="ru-RU"/>
        </w:rPr>
        <w:t>требованию</w:t>
      </w:r>
      <w:r w:rsidRPr="00662316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662316">
        <w:rPr>
          <w:lang w:val="ru-RU"/>
        </w:rPr>
        <w:t xml:space="preserve"> </w:t>
      </w:r>
      <w:r>
        <w:rPr>
          <w:lang w:val="ru-RU"/>
        </w:rPr>
        <w:t>сторон</w:t>
      </w:r>
      <w:r w:rsidRPr="00662316">
        <w:rPr>
          <w:lang w:val="ru-RU"/>
        </w:rPr>
        <w:t xml:space="preserve">, </w:t>
      </w:r>
      <w:r>
        <w:rPr>
          <w:lang w:val="ru-RU"/>
        </w:rPr>
        <w:t>например</w:t>
      </w:r>
      <w:r w:rsidRPr="00662316">
        <w:rPr>
          <w:lang w:val="ru-RU"/>
        </w:rPr>
        <w:t xml:space="preserve"> </w:t>
      </w:r>
      <w:r>
        <w:rPr>
          <w:lang w:val="ru-RU"/>
        </w:rPr>
        <w:t>НОКЗР</w:t>
      </w:r>
      <w:r w:rsidRPr="00662316">
        <w:rPr>
          <w:lang w:val="ru-RU"/>
        </w:rPr>
        <w:t xml:space="preserve"> </w:t>
      </w:r>
      <w:r>
        <w:rPr>
          <w:lang w:val="ru-RU"/>
        </w:rPr>
        <w:t>импортирующей</w:t>
      </w:r>
      <w:r w:rsidRPr="00662316">
        <w:rPr>
          <w:lang w:val="ru-RU"/>
        </w:rPr>
        <w:t xml:space="preserve"> </w:t>
      </w:r>
      <w:r>
        <w:rPr>
          <w:lang w:val="ru-RU"/>
        </w:rPr>
        <w:t>страны</w:t>
      </w:r>
      <w:r w:rsidR="00662316" w:rsidRPr="00662316">
        <w:rPr>
          <w:lang w:val="ru-RU"/>
        </w:rPr>
        <w:t xml:space="preserve">, </w:t>
      </w:r>
      <w:r w:rsidR="00662316">
        <w:rPr>
          <w:lang w:val="ru-RU"/>
        </w:rPr>
        <w:t>для</w:t>
      </w:r>
      <w:r w:rsidR="00662316" w:rsidRPr="00662316">
        <w:rPr>
          <w:lang w:val="ru-RU"/>
        </w:rPr>
        <w:t xml:space="preserve"> </w:t>
      </w:r>
      <w:r w:rsidR="00662316">
        <w:rPr>
          <w:lang w:val="ru-RU"/>
        </w:rPr>
        <w:t>рассмотрения</w:t>
      </w:r>
      <w:r w:rsidR="00662316" w:rsidRPr="00662316">
        <w:rPr>
          <w:lang w:val="ru-RU"/>
        </w:rPr>
        <w:t xml:space="preserve"> </w:t>
      </w:r>
      <w:r w:rsidR="00662316">
        <w:rPr>
          <w:lang w:val="ru-RU"/>
        </w:rPr>
        <w:t>при</w:t>
      </w:r>
      <w:r w:rsidR="00662316" w:rsidRPr="00662316">
        <w:rPr>
          <w:lang w:val="ru-RU"/>
        </w:rPr>
        <w:t xml:space="preserve"> </w:t>
      </w:r>
      <w:r w:rsidR="00662316">
        <w:rPr>
          <w:lang w:val="ru-RU"/>
        </w:rPr>
        <w:t>установлении</w:t>
      </w:r>
      <w:r w:rsidR="00662316" w:rsidRPr="00662316">
        <w:rPr>
          <w:lang w:val="ru-RU"/>
        </w:rPr>
        <w:t xml:space="preserve"> </w:t>
      </w:r>
      <w:r w:rsidR="00662316">
        <w:rPr>
          <w:lang w:val="ru-RU"/>
        </w:rPr>
        <w:t>согласованной</w:t>
      </w:r>
      <w:r w:rsidR="00662316" w:rsidRPr="00662316">
        <w:rPr>
          <w:lang w:val="ru-RU"/>
        </w:rPr>
        <w:t xml:space="preserve"> </w:t>
      </w:r>
      <w:r w:rsidR="00662316">
        <w:rPr>
          <w:lang w:val="ru-RU"/>
        </w:rPr>
        <w:t>обработки</w:t>
      </w:r>
      <w:r w:rsidR="00662316" w:rsidRPr="00662316">
        <w:rPr>
          <w:lang w:val="ru-RU"/>
        </w:rPr>
        <w:t xml:space="preserve"> </w:t>
      </w:r>
      <w:r w:rsidR="00662316">
        <w:rPr>
          <w:lang w:val="ru-RU"/>
        </w:rPr>
        <w:t>товаров</w:t>
      </w:r>
      <w:r w:rsidR="00662316" w:rsidRPr="00662316">
        <w:rPr>
          <w:lang w:val="ru-RU"/>
        </w:rPr>
        <w:t>.</w:t>
      </w:r>
    </w:p>
    <w:p w:rsidR="00B86D54" w:rsidRPr="00662316" w:rsidRDefault="00B86D54">
      <w:pPr>
        <w:spacing w:after="160" w:line="259" w:lineRule="auto"/>
        <w:jc w:val="left"/>
        <w:rPr>
          <w:rFonts w:eastAsia="Times"/>
          <w:lang w:val="ru-RU"/>
        </w:rPr>
      </w:pPr>
      <w:r w:rsidRPr="00662316">
        <w:rPr>
          <w:lang w:val="ru-RU"/>
        </w:rPr>
        <w:br w:type="page"/>
      </w:r>
    </w:p>
    <w:p w:rsidR="00B86D54" w:rsidRPr="00414AD7" w:rsidRDefault="00200D55" w:rsidP="00B86D54">
      <w:pPr>
        <w:pStyle w:val="IPPNormal"/>
        <w:jc w:val="center"/>
        <w:rPr>
          <w:sz w:val="18"/>
          <w:lang w:val="ru-RU"/>
        </w:rPr>
      </w:pPr>
      <w:r>
        <w:rPr>
          <w:sz w:val="18"/>
          <w:lang w:val="ru-RU"/>
        </w:rPr>
        <w:lastRenderedPageBreak/>
        <w:t>Это</w:t>
      </w:r>
      <w:r w:rsidRPr="00414AD7">
        <w:rPr>
          <w:sz w:val="18"/>
          <w:lang w:val="ru-RU"/>
        </w:rPr>
        <w:t xml:space="preserve"> </w:t>
      </w:r>
      <w:r w:rsidR="00B04E24">
        <w:rPr>
          <w:sz w:val="18"/>
          <w:lang w:val="ru-RU"/>
        </w:rPr>
        <w:t>дополнение</w:t>
      </w:r>
      <w:r w:rsidRPr="00414AD7">
        <w:rPr>
          <w:sz w:val="18"/>
          <w:lang w:val="ru-RU"/>
        </w:rPr>
        <w:t xml:space="preserve"> </w:t>
      </w:r>
      <w:r w:rsidR="004C4476">
        <w:rPr>
          <w:sz w:val="18"/>
          <w:lang w:val="ru-RU"/>
        </w:rPr>
        <w:t xml:space="preserve">является справочным </w:t>
      </w:r>
      <w:r>
        <w:rPr>
          <w:sz w:val="18"/>
          <w:lang w:val="ru-RU"/>
        </w:rPr>
        <w:t>и</w:t>
      </w:r>
      <w:r w:rsidRPr="00414AD7">
        <w:rPr>
          <w:sz w:val="18"/>
          <w:lang w:val="ru-RU"/>
        </w:rPr>
        <w:t xml:space="preserve"> </w:t>
      </w:r>
      <w:r>
        <w:rPr>
          <w:sz w:val="18"/>
          <w:lang w:val="ru-RU"/>
        </w:rPr>
        <w:t>не</w:t>
      </w:r>
      <w:r w:rsidRPr="00414AD7">
        <w:rPr>
          <w:sz w:val="18"/>
          <w:lang w:val="ru-RU"/>
        </w:rPr>
        <w:t xml:space="preserve"> </w:t>
      </w:r>
      <w:r>
        <w:rPr>
          <w:sz w:val="18"/>
          <w:lang w:val="ru-RU"/>
        </w:rPr>
        <w:t>является</w:t>
      </w:r>
      <w:r w:rsidRPr="00414AD7">
        <w:rPr>
          <w:sz w:val="18"/>
          <w:lang w:val="ru-RU"/>
        </w:rPr>
        <w:t xml:space="preserve"> </w:t>
      </w:r>
      <w:r>
        <w:rPr>
          <w:sz w:val="18"/>
          <w:lang w:val="ru-RU"/>
        </w:rPr>
        <w:t>нормативной</w:t>
      </w:r>
      <w:r w:rsidRPr="00414AD7">
        <w:rPr>
          <w:sz w:val="18"/>
          <w:lang w:val="ru-RU"/>
        </w:rPr>
        <w:t xml:space="preserve"> </w:t>
      </w:r>
      <w:r>
        <w:rPr>
          <w:sz w:val="18"/>
          <w:lang w:val="ru-RU"/>
        </w:rPr>
        <w:t>частью</w:t>
      </w:r>
      <w:r w:rsidRPr="00414AD7">
        <w:rPr>
          <w:sz w:val="18"/>
          <w:lang w:val="ru-RU"/>
        </w:rPr>
        <w:t xml:space="preserve"> </w:t>
      </w:r>
      <w:r>
        <w:rPr>
          <w:sz w:val="18"/>
          <w:lang w:val="ru-RU"/>
        </w:rPr>
        <w:t>этого</w:t>
      </w:r>
      <w:r w:rsidRPr="00414AD7">
        <w:rPr>
          <w:sz w:val="18"/>
          <w:lang w:val="ru-RU"/>
        </w:rPr>
        <w:t xml:space="preserve"> </w:t>
      </w:r>
      <w:r>
        <w:rPr>
          <w:sz w:val="18"/>
          <w:lang w:val="ru-RU"/>
        </w:rPr>
        <w:t>стандарта</w:t>
      </w:r>
      <w:r w:rsidR="00B86D54" w:rsidRPr="00414AD7">
        <w:rPr>
          <w:sz w:val="18"/>
          <w:lang w:val="ru-RU"/>
        </w:rPr>
        <w:t>.</w:t>
      </w:r>
    </w:p>
    <w:p w:rsidR="00B86D54" w:rsidRPr="00662316" w:rsidRDefault="00B04E24" w:rsidP="00B86D54">
      <w:pPr>
        <w:pStyle w:val="IPPAnnexHead"/>
        <w:rPr>
          <w:rFonts w:eastAsiaTheme="minorEastAsia"/>
          <w:lang w:val="ru-RU" w:eastAsia="zh-CN"/>
        </w:rPr>
      </w:pPr>
      <w:r>
        <w:rPr>
          <w:lang w:val="ru-RU"/>
        </w:rPr>
        <w:t>ДОПОЛНЕНИЕ</w:t>
      </w:r>
      <w:r w:rsidR="00662316">
        <w:rPr>
          <w:lang w:val="ru-RU"/>
        </w:rPr>
        <w:t xml:space="preserve"> </w:t>
      </w:r>
      <w:r w:rsidR="00B86D54" w:rsidRPr="00950BB1">
        <w:rPr>
          <w:lang w:val="ru-RU"/>
        </w:rPr>
        <w:t xml:space="preserve">2: </w:t>
      </w:r>
      <w:r w:rsidR="00950BB1">
        <w:rPr>
          <w:lang w:val="ru-RU"/>
        </w:rPr>
        <w:t>Химические свойства некоторых распространённых фумигантов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134"/>
        <w:gridCol w:w="992"/>
        <w:gridCol w:w="1276"/>
        <w:gridCol w:w="1153"/>
        <w:gridCol w:w="1094"/>
      </w:tblGrid>
      <w:tr w:rsidR="00D72FE2" w:rsidRPr="004A67F0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962EF3" w:rsidRPr="00D72FE2" w:rsidRDefault="00D72FE2" w:rsidP="00580AFE">
            <w:pPr>
              <w:pStyle w:val="IPPArialTable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Название фумиганта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962EF3" w:rsidRPr="00D72FE2" w:rsidRDefault="00D72FE2" w:rsidP="00580AFE">
            <w:pPr>
              <w:pStyle w:val="IPPArialTable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Формула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D36D33" w:rsidRDefault="00D72FE2" w:rsidP="00D72FE2">
            <w:pPr>
              <w:pStyle w:val="IPPArialTable"/>
              <w:jc w:val="center"/>
              <w:rPr>
                <w:b/>
                <w:sz w:val="14"/>
                <w:szCs w:val="14"/>
                <w:lang w:val="ru-RU"/>
              </w:rPr>
            </w:pPr>
            <w:proofErr w:type="spellStart"/>
            <w:r w:rsidRPr="002462E8">
              <w:rPr>
                <w:b/>
                <w:sz w:val="14"/>
                <w:szCs w:val="14"/>
                <w:lang w:val="ru-RU"/>
              </w:rPr>
              <w:t>Молеку</w:t>
            </w:r>
            <w:proofErr w:type="spellEnd"/>
            <w:r w:rsidR="00D36D33">
              <w:rPr>
                <w:b/>
                <w:sz w:val="14"/>
                <w:szCs w:val="14"/>
                <w:lang w:val="ru-RU"/>
              </w:rPr>
              <w:t>-</w:t>
            </w:r>
          </w:p>
          <w:p w:rsidR="00962EF3" w:rsidRPr="00261E26" w:rsidRDefault="00D72FE2" w:rsidP="00D72FE2">
            <w:pPr>
              <w:pStyle w:val="IPPArialTable"/>
              <w:jc w:val="center"/>
              <w:rPr>
                <w:b/>
                <w:sz w:val="16"/>
                <w:szCs w:val="16"/>
              </w:rPr>
            </w:pPr>
            <w:proofErr w:type="spellStart"/>
            <w:r w:rsidRPr="002462E8">
              <w:rPr>
                <w:b/>
                <w:sz w:val="14"/>
                <w:szCs w:val="14"/>
                <w:lang w:val="ru-RU"/>
              </w:rPr>
              <w:t>лярный</w:t>
            </w:r>
            <w:proofErr w:type="spellEnd"/>
            <w:r w:rsidRPr="002462E8">
              <w:rPr>
                <w:b/>
                <w:sz w:val="14"/>
                <w:szCs w:val="14"/>
                <w:lang w:val="ru-RU"/>
              </w:rPr>
              <w:t xml:space="preserve"> вес</w:t>
            </w:r>
            <w:r w:rsidRPr="00261E26">
              <w:rPr>
                <w:b/>
                <w:sz w:val="16"/>
                <w:szCs w:val="16"/>
              </w:rPr>
              <w:t xml:space="preserve"> </w:t>
            </w:r>
            <w:r w:rsidR="00962EF3" w:rsidRPr="00261E26"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г</w:t>
            </w:r>
            <w:proofErr w:type="gramEnd"/>
            <w:r w:rsidR="00962EF3" w:rsidRPr="00261E2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ru-RU"/>
              </w:rPr>
              <w:t>моль</w:t>
            </w:r>
            <w:r w:rsidR="00962EF3" w:rsidRPr="00261E2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962EF3" w:rsidRPr="00261E26" w:rsidRDefault="00D72FE2" w:rsidP="00580AFE">
            <w:pPr>
              <w:pStyle w:val="IPPArialTabl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Точка кипения</w:t>
            </w:r>
            <w:r w:rsidR="00962EF3" w:rsidRPr="00261E26">
              <w:rPr>
                <w:b/>
                <w:sz w:val="16"/>
                <w:szCs w:val="16"/>
              </w:rPr>
              <w:t xml:space="preserve"> (</w:t>
            </w:r>
            <w:r w:rsidR="00962EF3" w:rsidRPr="00261E26">
              <w:rPr>
                <w:rFonts w:cs="Symbol"/>
                <w:b/>
                <w:sz w:val="16"/>
                <w:szCs w:val="16"/>
              </w:rPr>
              <w:t>°</w:t>
            </w:r>
            <w:r w:rsidR="00962EF3" w:rsidRPr="00261E26">
              <w:rPr>
                <w:b/>
                <w:sz w:val="16"/>
                <w:szCs w:val="16"/>
              </w:rPr>
              <w:t>C)</w:t>
            </w:r>
          </w:p>
          <w:p w:rsidR="00962EF3" w:rsidRPr="00261E26" w:rsidRDefault="00962EF3" w:rsidP="003F5D08">
            <w:pPr>
              <w:pStyle w:val="IPPArialTable"/>
              <w:jc w:val="center"/>
              <w:rPr>
                <w:b/>
                <w:sz w:val="16"/>
                <w:szCs w:val="16"/>
              </w:rPr>
            </w:pPr>
            <w:r w:rsidRPr="00261E26">
              <w:rPr>
                <w:b/>
                <w:sz w:val="16"/>
                <w:szCs w:val="16"/>
              </w:rPr>
              <w:t>(@ 1</w:t>
            </w:r>
            <w:r w:rsidR="003F5D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F5D08">
              <w:rPr>
                <w:b/>
                <w:sz w:val="16"/>
                <w:szCs w:val="16"/>
                <w:lang w:val="ru-RU"/>
              </w:rPr>
              <w:t>атм</w:t>
            </w:r>
            <w:proofErr w:type="spellEnd"/>
            <w:r w:rsidR="003F5D0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D36D33" w:rsidRDefault="00F66CAC" w:rsidP="00D36D33">
            <w:pPr>
              <w:pStyle w:val="IPPArialTable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Удель</w:t>
            </w:r>
            <w:proofErr w:type="spellEnd"/>
            <w:r w:rsidR="00D36D33">
              <w:rPr>
                <w:b/>
                <w:sz w:val="16"/>
                <w:szCs w:val="16"/>
                <w:lang w:val="ru-RU"/>
              </w:rPr>
              <w:t>-</w:t>
            </w:r>
          </w:p>
          <w:p w:rsidR="00962EF3" w:rsidRPr="00261E26" w:rsidRDefault="00F66CAC" w:rsidP="00D36D33">
            <w:pPr>
              <w:pStyle w:val="IPPArialTable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ный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вес</w:t>
            </w:r>
            <w:r w:rsidR="00CC2436">
              <w:rPr>
                <w:b/>
                <w:sz w:val="16"/>
                <w:szCs w:val="16"/>
                <w:lang w:val="ru-RU"/>
              </w:rPr>
              <w:t xml:space="preserve"> </w:t>
            </w:r>
            <w:r w:rsidR="00962EF3" w:rsidRPr="00261E26">
              <w:rPr>
                <w:b/>
                <w:sz w:val="16"/>
                <w:szCs w:val="16"/>
              </w:rPr>
              <w:t>(</w:t>
            </w:r>
            <w:r w:rsidR="00CC2436">
              <w:rPr>
                <w:b/>
                <w:sz w:val="16"/>
                <w:szCs w:val="16"/>
                <w:lang w:val="ru-RU"/>
              </w:rPr>
              <w:t>газ</w:t>
            </w:r>
            <w:r w:rsidR="00962EF3" w:rsidRPr="00261E26">
              <w:rPr>
                <w:b/>
                <w:sz w:val="16"/>
                <w:szCs w:val="16"/>
              </w:rPr>
              <w:t>) (</w:t>
            </w:r>
            <w:r w:rsidR="00CC2436">
              <w:rPr>
                <w:b/>
                <w:sz w:val="16"/>
                <w:szCs w:val="16"/>
                <w:lang w:val="ru-RU"/>
              </w:rPr>
              <w:t>воздух</w:t>
            </w:r>
            <w:r w:rsidR="00962EF3" w:rsidRPr="00261E26">
              <w:rPr>
                <w:b/>
                <w:sz w:val="16"/>
                <w:szCs w:val="16"/>
              </w:rPr>
              <w:t>=</w:t>
            </w:r>
            <w:r w:rsidR="008115E8" w:rsidRPr="00261E26">
              <w:rPr>
                <w:b/>
                <w:sz w:val="16"/>
                <w:szCs w:val="16"/>
              </w:rPr>
              <w:t> </w:t>
            </w:r>
            <w:r w:rsidR="00962EF3" w:rsidRPr="00261E26">
              <w:rPr>
                <w:b/>
                <w:sz w:val="16"/>
                <w:szCs w:val="16"/>
              </w:rPr>
              <w:t>1.0)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962EF3" w:rsidRPr="00F66CAC" w:rsidRDefault="00F66CAC" w:rsidP="00F66CAC">
            <w:pPr>
              <w:pStyle w:val="IPPArialTable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Пределы </w:t>
            </w:r>
            <w:proofErr w:type="spellStart"/>
            <w:proofErr w:type="gramStart"/>
            <w:r>
              <w:rPr>
                <w:b/>
                <w:sz w:val="16"/>
                <w:szCs w:val="16"/>
                <w:lang w:val="ru-RU"/>
              </w:rPr>
              <w:t>воспламеня</w:t>
            </w:r>
            <w:r w:rsidR="00D36D33">
              <w:rPr>
                <w:b/>
                <w:sz w:val="16"/>
                <w:szCs w:val="16"/>
                <w:lang w:val="ru-RU"/>
              </w:rPr>
              <w:t>-</w:t>
            </w:r>
            <w:r>
              <w:rPr>
                <w:b/>
                <w:sz w:val="16"/>
                <w:szCs w:val="16"/>
                <w:lang w:val="ru-RU"/>
              </w:rPr>
              <w:t>емости</w:t>
            </w:r>
            <w:proofErr w:type="spellEnd"/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в воздухе</w:t>
            </w:r>
            <w:r w:rsidR="00962EF3" w:rsidRPr="00F66CAC">
              <w:rPr>
                <w:b/>
                <w:sz w:val="16"/>
                <w:szCs w:val="16"/>
                <w:lang w:val="ru-RU"/>
              </w:rPr>
              <w:t xml:space="preserve"> (</w:t>
            </w:r>
            <w:r>
              <w:rPr>
                <w:b/>
                <w:sz w:val="16"/>
                <w:szCs w:val="16"/>
                <w:lang w:val="ru-RU"/>
              </w:rPr>
              <w:t>в объёмном отношении</w:t>
            </w:r>
            <w:r w:rsidR="00D36D33">
              <w:rPr>
                <w:b/>
                <w:sz w:val="14"/>
                <w:szCs w:val="14"/>
                <w:lang w:val="en-US"/>
              </w:rPr>
              <w:t xml:space="preserve"> v/v</w:t>
            </w:r>
            <w:r w:rsidR="00D36D33" w:rsidRPr="009A51D7">
              <w:rPr>
                <w:b/>
                <w:sz w:val="14"/>
                <w:szCs w:val="14"/>
                <w:lang w:val="ru-RU"/>
              </w:rPr>
              <w:t xml:space="preserve"> </w:t>
            </w:r>
            <w:r w:rsidR="00962EF3" w:rsidRPr="00F66CAC">
              <w:rPr>
                <w:b/>
                <w:sz w:val="16"/>
                <w:szCs w:val="16"/>
                <w:lang w:val="ru-RU"/>
              </w:rPr>
              <w:t>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D36D33" w:rsidRDefault="00F66CAC" w:rsidP="00F66CAC">
            <w:pPr>
              <w:pStyle w:val="IPPArialTable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Раствори</w:t>
            </w:r>
            <w:r w:rsidR="00D36D33">
              <w:rPr>
                <w:b/>
                <w:sz w:val="16"/>
                <w:szCs w:val="16"/>
                <w:lang w:val="ru-RU"/>
              </w:rPr>
              <w:t>-</w:t>
            </w:r>
          </w:p>
          <w:p w:rsidR="00D4470B" w:rsidRPr="00F66CAC" w:rsidRDefault="00F66CAC" w:rsidP="00F66CAC">
            <w:pPr>
              <w:pStyle w:val="IPPArialTable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мость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в воде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8F2B1A" w:rsidRDefault="009A51D7" w:rsidP="003F5D08">
            <w:pPr>
              <w:pStyle w:val="IPPArialTable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Коэффи</w:t>
            </w:r>
            <w:proofErr w:type="spellEnd"/>
            <w:r w:rsidR="008F2B1A">
              <w:rPr>
                <w:b/>
                <w:sz w:val="16"/>
                <w:szCs w:val="16"/>
                <w:lang w:val="ru-RU"/>
              </w:rPr>
              <w:t>-</w:t>
            </w:r>
          </w:p>
          <w:p w:rsidR="00962EF3" w:rsidRPr="009A51D7" w:rsidRDefault="009A51D7" w:rsidP="003F5D08">
            <w:pPr>
              <w:pStyle w:val="IPPArialTable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циент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перевода</w:t>
            </w:r>
            <w:r w:rsidRPr="009A51D7">
              <w:rPr>
                <w:b/>
                <w:sz w:val="16"/>
                <w:szCs w:val="16"/>
                <w:lang w:val="ru-RU"/>
              </w:rPr>
              <w:t xml:space="preserve"> </w:t>
            </w:r>
            <w:r w:rsidR="00962EF3" w:rsidRPr="009A51D7">
              <w:rPr>
                <w:b/>
                <w:sz w:val="16"/>
                <w:szCs w:val="16"/>
                <w:lang w:val="ru-RU"/>
              </w:rPr>
              <w:t>(</w:t>
            </w:r>
            <w:r>
              <w:rPr>
                <w:b/>
                <w:sz w:val="16"/>
                <w:szCs w:val="16"/>
                <w:lang w:val="ru-RU"/>
              </w:rPr>
              <w:t>мг</w:t>
            </w:r>
            <w:r w:rsidR="00962EF3" w:rsidRPr="009A51D7"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  <w:lang w:val="ru-RU"/>
              </w:rPr>
              <w:t>л</w:t>
            </w:r>
            <w:r w:rsidR="00962EF3" w:rsidRPr="009A51D7"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в</w:t>
            </w:r>
            <w:r w:rsidR="003F5D08">
              <w:rPr>
                <w:b/>
                <w:sz w:val="16"/>
                <w:szCs w:val="16"/>
                <w:lang w:val="ru-RU"/>
              </w:rPr>
              <w:t xml:space="preserve"> частях на миллион</w:t>
            </w:r>
            <w:r w:rsidR="00962EF3" w:rsidRPr="009A51D7">
              <w:rPr>
                <w:b/>
                <w:sz w:val="16"/>
                <w:szCs w:val="16"/>
                <w:lang w:val="ru-RU"/>
              </w:rPr>
              <w:t xml:space="preserve">, </w:t>
            </w:r>
            <w:r>
              <w:rPr>
                <w:b/>
                <w:sz w:val="16"/>
                <w:szCs w:val="16"/>
                <w:lang w:val="ru-RU"/>
              </w:rPr>
              <w:t xml:space="preserve">в объёмном </w:t>
            </w:r>
            <w:r w:rsidRPr="009A51D7">
              <w:rPr>
                <w:b/>
                <w:sz w:val="14"/>
                <w:szCs w:val="14"/>
                <w:lang w:val="ru-RU"/>
              </w:rPr>
              <w:t>отношении</w:t>
            </w:r>
            <w:r w:rsidR="00487007">
              <w:rPr>
                <w:b/>
                <w:sz w:val="14"/>
                <w:szCs w:val="14"/>
                <w:lang w:val="en-US"/>
              </w:rPr>
              <w:t>, v/v</w:t>
            </w:r>
            <w:r w:rsidRPr="009A51D7">
              <w:rPr>
                <w:b/>
                <w:sz w:val="14"/>
                <w:szCs w:val="14"/>
                <w:lang w:val="ru-RU"/>
              </w:rPr>
              <w:t xml:space="preserve"> </w:t>
            </w:r>
            <w:r w:rsidR="00962EF3" w:rsidRPr="009A51D7">
              <w:rPr>
                <w:b/>
                <w:sz w:val="16"/>
                <w:szCs w:val="16"/>
                <w:lang w:val="ru-RU"/>
              </w:rPr>
              <w:t xml:space="preserve">@ 1 </w:t>
            </w:r>
            <w:proofErr w:type="spellStart"/>
            <w:proofErr w:type="gramStart"/>
            <w:r>
              <w:rPr>
                <w:b/>
                <w:sz w:val="16"/>
                <w:szCs w:val="16"/>
                <w:lang w:val="ru-RU"/>
              </w:rPr>
              <w:t>атм</w:t>
            </w:r>
            <w:proofErr w:type="spellEnd"/>
            <w:proofErr w:type="gramEnd"/>
            <w:r w:rsidR="003F5D08">
              <w:rPr>
                <w:b/>
                <w:sz w:val="16"/>
                <w:szCs w:val="16"/>
                <w:lang w:val="ru-RU"/>
              </w:rPr>
              <w:t>)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D63FA" w:rsidRDefault="002D63FA" w:rsidP="00675EAC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 xml:space="preserve">Сернистый </w:t>
            </w:r>
            <w:proofErr w:type="spellStart"/>
            <w:r>
              <w:rPr>
                <w:lang w:val="ru-RU"/>
              </w:rPr>
              <w:t>карбонил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COS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−50.2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12</w:t>
            </w:r>
            <w:r w:rsidRPr="00261E26">
              <w:rPr>
                <w:rFonts w:cs="Arial"/>
              </w:rPr>
              <w:t>–</w:t>
            </w:r>
            <w:r w:rsidRPr="00261E26">
              <w:t>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D36D33" w:rsidRDefault="00580AFE" w:rsidP="00F66CAC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r w:rsidRPr="00D36D33">
              <w:rPr>
                <w:szCs w:val="18"/>
              </w:rPr>
              <w:t xml:space="preserve">0.125 </w:t>
            </w:r>
            <w:r w:rsidR="00F66CAC" w:rsidRPr="00D36D33">
              <w:rPr>
                <w:szCs w:val="18"/>
                <w:lang w:val="ru-RU"/>
              </w:rPr>
              <w:t>г</w:t>
            </w:r>
            <w:r w:rsidRPr="00D36D33">
              <w:rPr>
                <w:szCs w:val="18"/>
              </w:rPr>
              <w:t>/100 </w:t>
            </w:r>
            <w:r w:rsidR="00F66CAC" w:rsidRPr="00D36D33">
              <w:rPr>
                <w:szCs w:val="18"/>
                <w:lang w:val="ru-RU"/>
              </w:rPr>
              <w:t>мл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247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C7788F" w:rsidP="00F66CAC">
            <w:pPr>
              <w:pStyle w:val="IPPArial"/>
              <w:spacing w:before="60" w:after="60"/>
            </w:pPr>
            <w:r>
              <w:rPr>
                <w:lang w:val="ru-RU"/>
              </w:rPr>
              <w:t>Этан</w:t>
            </w:r>
            <w:r w:rsidR="00CC2436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динитрил</w:t>
            </w:r>
            <w:proofErr w:type="spellEnd"/>
            <w:r w:rsidR="00580AFE" w:rsidRPr="00261E26">
              <w:t xml:space="preserve"> (</w:t>
            </w:r>
            <w:proofErr w:type="spellStart"/>
            <w:r w:rsidR="00F66CAC">
              <w:rPr>
                <w:lang w:val="ru-RU"/>
              </w:rPr>
              <w:t>ЭДН</w:t>
            </w:r>
            <w:proofErr w:type="spellEnd"/>
            <w:r w:rsidR="00580AFE" w:rsidRPr="00261E26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C</w:t>
            </w:r>
            <w:r w:rsidRPr="00261E26">
              <w:rPr>
                <w:vertAlign w:val="subscript"/>
              </w:rPr>
              <w:t>2</w:t>
            </w:r>
            <w:r w:rsidRPr="00261E26">
              <w:t>N</w:t>
            </w:r>
            <w:r w:rsidRPr="00261E26">
              <w:rPr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CE792D">
            <w:pPr>
              <w:pStyle w:val="IPPArial"/>
              <w:spacing w:before="60" w:after="60"/>
              <w:jc w:val="center"/>
            </w:pPr>
            <w:r w:rsidRPr="00261E26">
              <w:t>−21.</w:t>
            </w:r>
            <w:r w:rsidR="00CE792D" w:rsidRPr="00261E2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1.82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6-32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3" w:rsidRDefault="00F66CAC" w:rsidP="00675EAC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r w:rsidRPr="00D36D33">
              <w:rPr>
                <w:szCs w:val="18"/>
                <w:lang w:val="ru-RU"/>
              </w:rPr>
              <w:t>Высоко</w:t>
            </w:r>
            <w:r w:rsidR="00D36D33">
              <w:rPr>
                <w:szCs w:val="18"/>
                <w:lang w:val="ru-RU"/>
              </w:rPr>
              <w:t>-</w:t>
            </w:r>
          </w:p>
          <w:p w:rsidR="00580AFE" w:rsidRPr="00D36D33" w:rsidRDefault="008F2B1A" w:rsidP="00675EAC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proofErr w:type="gramStart"/>
            <w:r>
              <w:rPr>
                <w:szCs w:val="18"/>
                <w:lang w:val="ru-RU"/>
              </w:rPr>
              <w:t>раствори</w:t>
            </w:r>
            <w:r w:rsidR="00D36D33">
              <w:rPr>
                <w:szCs w:val="18"/>
                <w:lang w:val="ru-RU"/>
              </w:rPr>
              <w:t>-</w:t>
            </w:r>
            <w:proofErr w:type="spellStart"/>
            <w:r w:rsidR="00F66CAC" w:rsidRPr="00D36D33">
              <w:rPr>
                <w:szCs w:val="18"/>
                <w:lang w:val="ru-RU"/>
              </w:rPr>
              <w:t>м</w:t>
            </w:r>
            <w:r w:rsidR="00D36D33" w:rsidRPr="00D36D33">
              <w:rPr>
                <w:szCs w:val="18"/>
                <w:lang w:val="ru-RU"/>
              </w:rPr>
              <w:t>ый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480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3" w:rsidRDefault="002D63FA" w:rsidP="00675EAC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Этил</w:t>
            </w:r>
            <w:r w:rsidR="00D36D33">
              <w:rPr>
                <w:lang w:val="ru-RU"/>
              </w:rPr>
              <w:t>-</w:t>
            </w:r>
          </w:p>
          <w:p w:rsidR="00580AFE" w:rsidRPr="002D63FA" w:rsidRDefault="002D63FA" w:rsidP="00675EAC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формиат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CH</w:t>
            </w:r>
            <w:r w:rsidRPr="00261E26">
              <w:rPr>
                <w:vertAlign w:val="subscript"/>
              </w:rPr>
              <w:t>3</w:t>
            </w:r>
            <w:r w:rsidRPr="00261E26">
              <w:t>CH</w:t>
            </w:r>
            <w:r w:rsidRPr="00261E26">
              <w:rPr>
                <w:vertAlign w:val="subscript"/>
              </w:rPr>
              <w:t>2</w:t>
            </w:r>
            <w:r w:rsidRPr="00261E26">
              <w:t>COOH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74.08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  <w:rPr>
                <w:highlight w:val="yellow"/>
              </w:rPr>
            </w:pPr>
            <w:r w:rsidRPr="00261E26">
              <w:t>54.5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2.55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2.7–13.5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D36D33" w:rsidRDefault="00580AFE" w:rsidP="00F66CAC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r w:rsidRPr="00D36D33">
              <w:rPr>
                <w:szCs w:val="18"/>
              </w:rPr>
              <w:t xml:space="preserve">11.8 </w:t>
            </w:r>
            <w:r w:rsidR="00F66CAC" w:rsidRPr="00D36D33">
              <w:rPr>
                <w:szCs w:val="18"/>
                <w:lang w:val="ru-RU"/>
              </w:rPr>
              <w:t>г</w:t>
            </w:r>
            <w:r w:rsidRPr="00D36D33">
              <w:rPr>
                <w:szCs w:val="18"/>
              </w:rPr>
              <w:t>/100 </w:t>
            </w:r>
            <w:r w:rsidR="00F66CAC" w:rsidRPr="00D36D33">
              <w:rPr>
                <w:szCs w:val="18"/>
                <w:lang w:val="ru-RU"/>
              </w:rPr>
              <w:t>мл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330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D63FA" w:rsidRDefault="009A51D7" w:rsidP="00675EAC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Цианид водорода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proofErr w:type="spellStart"/>
            <w:r w:rsidRPr="00261E26">
              <w:t>HCN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5.6-40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A" w:rsidRDefault="00F66CAC" w:rsidP="00F66CAC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r w:rsidRPr="00D36D33">
              <w:rPr>
                <w:szCs w:val="18"/>
                <w:lang w:val="ru-RU"/>
              </w:rPr>
              <w:t>Смеши</w:t>
            </w:r>
            <w:r w:rsidR="008F2B1A">
              <w:rPr>
                <w:szCs w:val="18"/>
                <w:lang w:val="ru-RU"/>
              </w:rPr>
              <w:t>-</w:t>
            </w:r>
          </w:p>
          <w:p w:rsidR="00580AFE" w:rsidRPr="00D36D33" w:rsidRDefault="00F66CAC" w:rsidP="00F66CAC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proofErr w:type="spellStart"/>
            <w:r w:rsidRPr="00D36D33">
              <w:rPr>
                <w:szCs w:val="18"/>
                <w:lang w:val="ru-RU"/>
              </w:rPr>
              <w:t>ваемый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659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D63FA" w:rsidRDefault="002D63FA" w:rsidP="00675EAC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Бромистый метил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CH</w:t>
            </w:r>
            <w:r w:rsidRPr="00261E26">
              <w:rPr>
                <w:vertAlign w:val="subscript"/>
              </w:rPr>
              <w:t>3</w:t>
            </w:r>
            <w:r w:rsidRPr="00261E26">
              <w:t>Br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10–15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D36D33" w:rsidRDefault="00580AFE" w:rsidP="00675EAC">
            <w:pPr>
              <w:pStyle w:val="IPPArial"/>
              <w:spacing w:before="60" w:after="60"/>
              <w:jc w:val="center"/>
              <w:rPr>
                <w:szCs w:val="18"/>
              </w:rPr>
            </w:pPr>
            <w:r w:rsidRPr="00D36D33">
              <w:rPr>
                <w:szCs w:val="18"/>
              </w:rPr>
              <w:t>3.4</w:t>
            </w:r>
          </w:p>
          <w:p w:rsidR="00580AFE" w:rsidRPr="00D36D33" w:rsidRDefault="00F66CAC" w:rsidP="00675EAC">
            <w:pPr>
              <w:pStyle w:val="IPPArial"/>
              <w:spacing w:before="60" w:after="60"/>
              <w:jc w:val="center"/>
              <w:rPr>
                <w:szCs w:val="18"/>
              </w:rPr>
            </w:pPr>
            <w:r w:rsidRPr="00D36D33">
              <w:rPr>
                <w:szCs w:val="18"/>
                <w:lang w:val="ru-RU"/>
              </w:rPr>
              <w:t>в объёмном отношении</w:t>
            </w:r>
            <w:r w:rsidR="009A51D7" w:rsidRPr="00D36D33">
              <w:rPr>
                <w:szCs w:val="18"/>
              </w:rPr>
              <w:t xml:space="preserve"> </w:t>
            </w:r>
            <w:r w:rsidR="00580AFE" w:rsidRPr="00D36D33">
              <w:rPr>
                <w:szCs w:val="18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260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D63FA" w:rsidRDefault="002D63FA" w:rsidP="00675EAC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Йодистый метил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CH</w:t>
            </w:r>
            <w:r w:rsidRPr="00261E26">
              <w:rPr>
                <w:vertAlign w:val="subscript"/>
              </w:rPr>
              <w:t>3</w:t>
            </w:r>
            <w:r w:rsidRPr="00261E26"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141.94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  <w:rPr>
                <w:highlight w:val="yellow"/>
              </w:rPr>
            </w:pPr>
            <w:r w:rsidRPr="00261E26">
              <w:t>42.6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4.89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9A51D7" w:rsidRDefault="009A51D7" w:rsidP="00675EAC">
            <w:pPr>
              <w:pStyle w:val="IPPArial"/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D36D33" w:rsidRDefault="00580AFE" w:rsidP="00F66CAC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r w:rsidRPr="00D36D33">
              <w:rPr>
                <w:szCs w:val="18"/>
              </w:rPr>
              <w:t xml:space="preserve">1.4 </w:t>
            </w:r>
            <w:r w:rsidR="00F66CAC" w:rsidRPr="00D36D33">
              <w:rPr>
                <w:szCs w:val="18"/>
                <w:lang w:val="ru-RU"/>
              </w:rPr>
              <w:t>г</w:t>
            </w:r>
            <w:r w:rsidRPr="00D36D33">
              <w:rPr>
                <w:szCs w:val="18"/>
              </w:rPr>
              <w:t>/100 </w:t>
            </w:r>
            <w:r w:rsidR="00F66CAC" w:rsidRPr="00D36D33">
              <w:rPr>
                <w:szCs w:val="18"/>
                <w:lang w:val="ru-RU"/>
              </w:rPr>
              <w:t>мл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580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D63FA" w:rsidRDefault="00CC2436" w:rsidP="002D63FA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 xml:space="preserve">Метил </w:t>
            </w:r>
            <w:proofErr w:type="spellStart"/>
            <w:r>
              <w:rPr>
                <w:lang w:val="ru-RU"/>
              </w:rPr>
              <w:t>изотиоционат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rPr>
                <w:color w:val="000000"/>
              </w:rPr>
              <w:t>C</w:t>
            </w:r>
            <w:r w:rsidRPr="00261E26">
              <w:rPr>
                <w:color w:val="000000"/>
                <w:vertAlign w:val="subscript"/>
              </w:rPr>
              <w:t>2</w:t>
            </w:r>
            <w:r w:rsidRPr="00261E26">
              <w:rPr>
                <w:color w:val="000000"/>
              </w:rPr>
              <w:t>H</w:t>
            </w:r>
            <w:r w:rsidRPr="00261E26">
              <w:rPr>
                <w:color w:val="000000"/>
                <w:vertAlign w:val="subscript"/>
              </w:rPr>
              <w:t>3</w:t>
            </w:r>
            <w:r w:rsidRPr="00261E26">
              <w:rPr>
                <w:color w:val="000000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73.12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2.53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9A51D7" w:rsidRDefault="009A51D7" w:rsidP="00675EAC">
            <w:pPr>
              <w:pStyle w:val="IPPArial"/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D36D33" w:rsidRDefault="00580AFE" w:rsidP="009A51D7">
            <w:pPr>
              <w:pStyle w:val="IPPArial"/>
              <w:spacing w:before="60" w:after="60"/>
              <w:jc w:val="center"/>
              <w:rPr>
                <w:szCs w:val="18"/>
              </w:rPr>
            </w:pPr>
            <w:r w:rsidRPr="00D36D33">
              <w:rPr>
                <w:szCs w:val="18"/>
              </w:rPr>
              <w:t xml:space="preserve">0.82 </w:t>
            </w:r>
            <w:r w:rsidR="009A51D7" w:rsidRPr="00D36D33">
              <w:rPr>
                <w:szCs w:val="18"/>
                <w:lang w:val="ru-RU"/>
              </w:rPr>
              <w:t>г</w:t>
            </w:r>
            <w:r w:rsidRPr="00D36D33">
              <w:rPr>
                <w:szCs w:val="18"/>
              </w:rPr>
              <w:t>/100 </w:t>
            </w:r>
            <w:r w:rsidR="009A51D7" w:rsidRPr="00D36D33">
              <w:rPr>
                <w:szCs w:val="18"/>
                <w:lang w:val="ru-RU"/>
              </w:rPr>
              <w:t>мл</w:t>
            </w:r>
            <w:r w:rsidRPr="00D36D33">
              <w:rPr>
                <w:szCs w:val="18"/>
              </w:rPr>
              <w:t>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300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D63FA" w:rsidRDefault="002D63FA" w:rsidP="00675EAC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Фосфин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PH</w:t>
            </w:r>
            <w:r w:rsidRPr="00261E26">
              <w:rPr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CE792D">
            <w:pPr>
              <w:pStyle w:val="IPPArial"/>
              <w:spacing w:before="60" w:after="60"/>
              <w:jc w:val="center"/>
            </w:pPr>
            <w:r w:rsidRPr="00261E26">
              <w:t>−87.7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&gt;1.7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D36D33" w:rsidRDefault="00580AFE" w:rsidP="00675EAC">
            <w:pPr>
              <w:pStyle w:val="IPPArial"/>
              <w:spacing w:before="60" w:after="60"/>
              <w:jc w:val="center"/>
              <w:rPr>
                <w:szCs w:val="18"/>
              </w:rPr>
            </w:pPr>
            <w:r w:rsidRPr="00D36D33">
              <w:rPr>
                <w:szCs w:val="18"/>
              </w:rPr>
              <w:t>0.26</w:t>
            </w:r>
          </w:p>
          <w:p w:rsidR="00580AFE" w:rsidRPr="00D36D33" w:rsidRDefault="009A51D7" w:rsidP="00675EAC">
            <w:pPr>
              <w:pStyle w:val="IPPArial"/>
              <w:spacing w:before="60" w:after="60"/>
              <w:jc w:val="center"/>
              <w:rPr>
                <w:szCs w:val="18"/>
              </w:rPr>
            </w:pPr>
            <w:r w:rsidRPr="00D36D33">
              <w:rPr>
                <w:szCs w:val="18"/>
                <w:lang w:val="ru-RU"/>
              </w:rPr>
              <w:t>в объёмном отношении</w:t>
            </w:r>
            <w:r w:rsidRPr="00D36D33">
              <w:rPr>
                <w:szCs w:val="18"/>
              </w:rPr>
              <w:t xml:space="preserve">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FE" w:rsidRPr="00261E26" w:rsidRDefault="00580AFE" w:rsidP="00675EAC">
            <w:pPr>
              <w:pStyle w:val="IPPArial"/>
              <w:spacing w:before="60" w:after="60"/>
              <w:jc w:val="center"/>
            </w:pPr>
            <w:r w:rsidRPr="00261E26">
              <w:t>730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C" w:rsidRPr="002D63FA" w:rsidRDefault="002D63FA" w:rsidP="00675EAC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Диоксид серы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C" w:rsidRPr="00261E26" w:rsidRDefault="00675EAC" w:rsidP="00675EAC">
            <w:pPr>
              <w:pStyle w:val="IPPArial"/>
              <w:spacing w:before="60" w:after="60"/>
              <w:jc w:val="center"/>
            </w:pPr>
            <w:r w:rsidRPr="00261E26">
              <w:t>SO</w:t>
            </w:r>
            <w:r w:rsidRPr="00261E26">
              <w:rPr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C" w:rsidRPr="00261E26" w:rsidRDefault="00675EAC" w:rsidP="00675EAC">
            <w:pPr>
              <w:pStyle w:val="IPPArial"/>
              <w:spacing w:before="60" w:after="60"/>
              <w:jc w:val="center"/>
            </w:pPr>
            <w:r w:rsidRPr="00261E26">
              <w:t>64.066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AC" w:rsidRPr="00261E26" w:rsidRDefault="00675EAC" w:rsidP="00675EAC">
            <w:pPr>
              <w:pStyle w:val="IPPArial"/>
              <w:spacing w:before="60" w:after="60"/>
              <w:jc w:val="center"/>
            </w:pPr>
            <w:r w:rsidRPr="00261E26">
              <w:t>−10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C" w:rsidRPr="00261E26" w:rsidRDefault="00675EAC" w:rsidP="00675EAC">
            <w:pPr>
              <w:pStyle w:val="IPPArial"/>
              <w:spacing w:before="60" w:after="60"/>
              <w:jc w:val="center"/>
            </w:pPr>
            <w:r w:rsidRPr="00261E26">
              <w:t>2.26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C" w:rsidRPr="009A51D7" w:rsidRDefault="009A51D7" w:rsidP="00675EAC">
            <w:pPr>
              <w:pStyle w:val="IPPArial"/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C" w:rsidRPr="00D36D33" w:rsidRDefault="00675EAC" w:rsidP="009A51D7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r w:rsidRPr="00D36D33">
              <w:rPr>
                <w:szCs w:val="18"/>
              </w:rPr>
              <w:t xml:space="preserve">9.4 </w:t>
            </w:r>
            <w:r w:rsidR="009A51D7" w:rsidRPr="00D36D33">
              <w:rPr>
                <w:szCs w:val="18"/>
                <w:lang w:val="ru-RU"/>
              </w:rPr>
              <w:t>г</w:t>
            </w:r>
            <w:r w:rsidRPr="00D36D33">
              <w:rPr>
                <w:szCs w:val="18"/>
              </w:rPr>
              <w:t>/100 </w:t>
            </w:r>
            <w:r w:rsidR="009A51D7" w:rsidRPr="00D36D33">
              <w:rPr>
                <w:szCs w:val="18"/>
                <w:lang w:val="ru-RU"/>
              </w:rPr>
              <w:t>мл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C" w:rsidRPr="00261E26" w:rsidRDefault="00675EAC" w:rsidP="00675EAC">
            <w:pPr>
              <w:pStyle w:val="IPPArial"/>
              <w:spacing w:before="60" w:after="60"/>
              <w:jc w:val="center"/>
            </w:pPr>
            <w:r w:rsidRPr="00261E26">
              <w:t>266</w:t>
            </w:r>
          </w:p>
        </w:tc>
      </w:tr>
      <w:tr w:rsidR="00D72FE2" w:rsidRPr="00261E26" w:rsidTr="00D36D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F3" w:rsidRPr="002D63FA" w:rsidRDefault="002D63FA" w:rsidP="002D63FA">
            <w:pPr>
              <w:pStyle w:val="IPPArial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Фтористый сульфурил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F3" w:rsidRPr="00261E26" w:rsidRDefault="00962EF3" w:rsidP="00580AFE">
            <w:pPr>
              <w:pStyle w:val="IPPArial"/>
              <w:spacing w:before="60" w:after="60"/>
              <w:jc w:val="center"/>
            </w:pPr>
            <w:r w:rsidRPr="00261E26">
              <w:t>SO</w:t>
            </w:r>
            <w:r w:rsidRPr="00261E26">
              <w:rPr>
                <w:vertAlign w:val="subscript"/>
              </w:rPr>
              <w:t>2</w:t>
            </w:r>
            <w:r w:rsidRPr="00261E26">
              <w:t>F</w:t>
            </w:r>
            <w:r w:rsidRPr="00261E26">
              <w:rPr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F3" w:rsidRPr="00261E26" w:rsidRDefault="00962EF3" w:rsidP="00580AFE">
            <w:pPr>
              <w:pStyle w:val="IPPArial"/>
              <w:spacing w:before="60" w:after="60"/>
              <w:jc w:val="center"/>
            </w:pPr>
            <w:r w:rsidRPr="00261E26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F3" w:rsidRPr="00261E26" w:rsidRDefault="00F62FC4" w:rsidP="00580AFE">
            <w:pPr>
              <w:pStyle w:val="IPPArial"/>
              <w:spacing w:before="60" w:after="60"/>
              <w:jc w:val="center"/>
            </w:pPr>
            <w:r w:rsidRPr="00261E26">
              <w:t>−</w:t>
            </w:r>
            <w:r w:rsidR="00962EF3" w:rsidRPr="00261E26">
              <w:t>55.2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F3" w:rsidRPr="00261E26" w:rsidRDefault="00962EF3" w:rsidP="00580AFE">
            <w:pPr>
              <w:pStyle w:val="IPPArial"/>
              <w:spacing w:before="60" w:after="60"/>
              <w:jc w:val="center"/>
            </w:pPr>
            <w:r w:rsidRPr="00261E26">
              <w:t>3.72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F3" w:rsidRPr="009A51D7" w:rsidRDefault="009A51D7" w:rsidP="00580AFE">
            <w:pPr>
              <w:pStyle w:val="IPPArial"/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A" w:rsidRDefault="009A51D7" w:rsidP="009A51D7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r w:rsidRPr="00D36D33">
              <w:rPr>
                <w:szCs w:val="18"/>
                <w:lang w:val="ru-RU"/>
              </w:rPr>
              <w:t>Слабо</w:t>
            </w:r>
            <w:r w:rsidR="008F2B1A">
              <w:rPr>
                <w:szCs w:val="18"/>
                <w:lang w:val="ru-RU"/>
              </w:rPr>
              <w:t>-</w:t>
            </w:r>
          </w:p>
          <w:p w:rsidR="00962EF3" w:rsidRPr="00D36D33" w:rsidRDefault="009A51D7" w:rsidP="009A51D7">
            <w:pPr>
              <w:pStyle w:val="IPPArial"/>
              <w:spacing w:before="60" w:after="60"/>
              <w:jc w:val="center"/>
              <w:rPr>
                <w:szCs w:val="18"/>
                <w:lang w:val="ru-RU"/>
              </w:rPr>
            </w:pPr>
            <w:proofErr w:type="gramStart"/>
            <w:r w:rsidRPr="00D36D33">
              <w:rPr>
                <w:szCs w:val="18"/>
                <w:lang w:val="ru-RU"/>
              </w:rPr>
              <w:t>раствори</w:t>
            </w:r>
            <w:r w:rsidR="008F2B1A">
              <w:rPr>
                <w:szCs w:val="18"/>
                <w:lang w:val="ru-RU"/>
              </w:rPr>
              <w:t>-</w:t>
            </w:r>
            <w:proofErr w:type="spellStart"/>
            <w:r w:rsidRPr="00D36D33">
              <w:rPr>
                <w:szCs w:val="18"/>
                <w:lang w:val="ru-RU"/>
              </w:rPr>
              <w:t>м</w:t>
            </w:r>
            <w:r w:rsidR="00D36D33" w:rsidRPr="00D36D33">
              <w:rPr>
                <w:szCs w:val="18"/>
                <w:lang w:val="ru-RU"/>
              </w:rPr>
              <w:t>ый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F3" w:rsidRPr="00261E26" w:rsidRDefault="00962EF3" w:rsidP="00580AFE">
            <w:pPr>
              <w:pStyle w:val="IPPArial"/>
              <w:spacing w:before="60" w:after="60"/>
              <w:jc w:val="center"/>
            </w:pPr>
            <w:r w:rsidRPr="00261E26">
              <w:t>245</w:t>
            </w:r>
          </w:p>
        </w:tc>
      </w:tr>
    </w:tbl>
    <w:p w:rsidR="00E763EB" w:rsidRPr="00261E26" w:rsidRDefault="00E763EB">
      <w:pPr>
        <w:spacing w:after="160" w:line="259" w:lineRule="auto"/>
        <w:jc w:val="left"/>
        <w:rPr>
          <w:rFonts w:eastAsia="Times"/>
        </w:rPr>
      </w:pPr>
      <w:r w:rsidRPr="00261E26">
        <w:br w:type="page"/>
      </w:r>
    </w:p>
    <w:p w:rsidR="00E763EB" w:rsidRPr="00D72FE2" w:rsidRDefault="00D72FE2" w:rsidP="00E763EB">
      <w:pPr>
        <w:pStyle w:val="IPPNormal"/>
        <w:jc w:val="center"/>
        <w:rPr>
          <w:sz w:val="18"/>
          <w:lang w:val="ru-RU"/>
        </w:rPr>
      </w:pPr>
      <w:r>
        <w:rPr>
          <w:sz w:val="18"/>
          <w:lang w:val="ru-RU"/>
        </w:rPr>
        <w:lastRenderedPageBreak/>
        <w:t>Это</w:t>
      </w:r>
      <w:r w:rsidRPr="00D72FE2">
        <w:rPr>
          <w:sz w:val="18"/>
          <w:lang w:val="ru-RU"/>
        </w:rPr>
        <w:t xml:space="preserve"> </w:t>
      </w:r>
      <w:r w:rsidR="00487007">
        <w:rPr>
          <w:sz w:val="18"/>
          <w:lang w:val="ru-RU"/>
        </w:rPr>
        <w:t>дополнение</w:t>
      </w:r>
      <w:r w:rsidRPr="00D72FE2">
        <w:rPr>
          <w:sz w:val="18"/>
          <w:lang w:val="ru-RU"/>
        </w:rPr>
        <w:t xml:space="preserve"> </w:t>
      </w:r>
      <w:r>
        <w:rPr>
          <w:sz w:val="18"/>
          <w:lang w:val="ru-RU"/>
        </w:rPr>
        <w:t>и</w:t>
      </w:r>
      <w:r w:rsidRPr="00D72FE2">
        <w:rPr>
          <w:sz w:val="18"/>
          <w:lang w:val="ru-RU"/>
        </w:rPr>
        <w:t xml:space="preserve"> </w:t>
      </w:r>
      <w:r>
        <w:rPr>
          <w:sz w:val="18"/>
          <w:lang w:val="ru-RU"/>
        </w:rPr>
        <w:t>не</w:t>
      </w:r>
      <w:r w:rsidRPr="00D72FE2">
        <w:rPr>
          <w:sz w:val="18"/>
          <w:lang w:val="ru-RU"/>
        </w:rPr>
        <w:t xml:space="preserve"> </w:t>
      </w:r>
      <w:r>
        <w:rPr>
          <w:sz w:val="18"/>
          <w:lang w:val="ru-RU"/>
        </w:rPr>
        <w:t>является</w:t>
      </w:r>
      <w:r w:rsidRPr="00D72FE2">
        <w:rPr>
          <w:sz w:val="18"/>
          <w:lang w:val="ru-RU"/>
        </w:rPr>
        <w:t xml:space="preserve"> </w:t>
      </w:r>
      <w:r>
        <w:rPr>
          <w:sz w:val="18"/>
          <w:lang w:val="ru-RU"/>
        </w:rPr>
        <w:t>нормативной частью этого стандарта</w:t>
      </w:r>
      <w:r w:rsidR="00E763EB" w:rsidRPr="00D72FE2">
        <w:rPr>
          <w:sz w:val="18"/>
          <w:lang w:val="ru-RU"/>
        </w:rPr>
        <w:t>.</w:t>
      </w:r>
    </w:p>
    <w:p w:rsidR="00E763EB" w:rsidRPr="00D72FE2" w:rsidRDefault="00487007" w:rsidP="00E763EB">
      <w:pPr>
        <w:pStyle w:val="IPPAnnexHead"/>
        <w:rPr>
          <w:lang w:val="ru-RU"/>
        </w:rPr>
      </w:pPr>
      <w:r>
        <w:rPr>
          <w:lang w:val="ru-RU"/>
        </w:rPr>
        <w:t>ДОПОЛНЕНИЕ</w:t>
      </w:r>
      <w:r w:rsidR="00BF5FBE" w:rsidRPr="00D72FE2">
        <w:rPr>
          <w:lang w:val="ru-RU"/>
        </w:rPr>
        <w:t xml:space="preserve"> </w:t>
      </w:r>
      <w:r w:rsidR="00E763EB" w:rsidRPr="00D72FE2">
        <w:rPr>
          <w:lang w:val="ru-RU"/>
        </w:rPr>
        <w:t xml:space="preserve">3: </w:t>
      </w:r>
      <w:r w:rsidR="00BF5FBE">
        <w:rPr>
          <w:lang w:val="ru-RU"/>
        </w:rPr>
        <w:t>Формул</w:t>
      </w:r>
      <w:r w:rsidR="00D72FE2">
        <w:rPr>
          <w:lang w:val="ru-RU"/>
        </w:rPr>
        <w:t xml:space="preserve">ы для расчёта объёма геометрических форм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8"/>
        <w:gridCol w:w="3500"/>
        <w:gridCol w:w="3545"/>
      </w:tblGrid>
      <w:tr w:rsidR="00E763EB" w:rsidRPr="00261E26" w:rsidTr="00675EAC">
        <w:tc>
          <w:tcPr>
            <w:tcW w:w="1778" w:type="dxa"/>
            <w:shd w:val="clear" w:color="auto" w:fill="000000" w:themeFill="text1"/>
            <w:vAlign w:val="center"/>
          </w:tcPr>
          <w:p w:rsidR="00E763EB" w:rsidRPr="00BF5FBE" w:rsidRDefault="00BF5FBE" w:rsidP="00675EAC">
            <w:pPr>
              <w:pStyle w:val="IPPArialTable"/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Тип геометрической формы</w:t>
            </w:r>
          </w:p>
        </w:tc>
        <w:tc>
          <w:tcPr>
            <w:tcW w:w="3199" w:type="dxa"/>
            <w:shd w:val="clear" w:color="auto" w:fill="000000" w:themeFill="text1"/>
            <w:vAlign w:val="center"/>
          </w:tcPr>
          <w:p w:rsidR="00E763EB" w:rsidRPr="00261E26" w:rsidRDefault="00BF5FBE" w:rsidP="00675EAC">
            <w:pPr>
              <w:pStyle w:val="IPPArialTabl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ru-RU"/>
              </w:rPr>
              <w:t>Геометрическая структура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3545" w:type="dxa"/>
            <w:shd w:val="clear" w:color="auto" w:fill="000000" w:themeFill="text1"/>
            <w:vAlign w:val="center"/>
          </w:tcPr>
          <w:p w:rsidR="00E763EB" w:rsidRPr="00BF5FBE" w:rsidRDefault="00BF5FBE" w:rsidP="00675EAC">
            <w:pPr>
              <w:pStyle w:val="IPPArialTable"/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Формула для расчета объёма</w:t>
            </w:r>
          </w:p>
        </w:tc>
      </w:tr>
      <w:tr w:rsidR="00675EAC" w:rsidRPr="00261E26" w:rsidTr="00675EAC">
        <w:tc>
          <w:tcPr>
            <w:tcW w:w="1778" w:type="dxa"/>
            <w:vAlign w:val="center"/>
          </w:tcPr>
          <w:p w:rsidR="00675EAC" w:rsidRPr="009D7C2B" w:rsidRDefault="009D7C2B" w:rsidP="00675EAC">
            <w:pPr>
              <w:pStyle w:val="IPPArialTable"/>
              <w:jc w:val="both"/>
              <w:rPr>
                <w:lang w:val="ru-RU"/>
              </w:rPr>
            </w:pPr>
            <w:r>
              <w:rPr>
                <w:lang w:val="ru-RU"/>
              </w:rPr>
              <w:t>Конус</w:t>
            </w:r>
          </w:p>
        </w:tc>
        <w:tc>
          <w:tcPr>
            <w:tcW w:w="3199" w:type="dxa"/>
            <w:vAlign w:val="center"/>
          </w:tcPr>
          <w:p w:rsidR="00675EAC" w:rsidRPr="00261E26" w:rsidRDefault="009D7C2B" w:rsidP="00675EAC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736B009F" wp14:editId="6B03BDDC">
                  <wp:extent cx="1263650" cy="128587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vAlign w:val="center"/>
          </w:tcPr>
          <w:p w:rsidR="00675EAC" w:rsidRPr="009D7C2B" w:rsidRDefault="009D7C2B" w:rsidP="009D7C2B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i/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Объём</m:t>
                </m:r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0"/>
                        <w:szCs w:val="20"/>
                        <w:lang w:val="en-GB"/>
                      </w:rPr>
                      <m:t>π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ru-RU"/>
                          </w:rPr>
                          <m:t>Радиус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×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Высота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3</m:t>
                    </m:r>
                  </m:den>
                </m:f>
              </m:oMath>
            </m:oMathPara>
          </w:p>
        </w:tc>
      </w:tr>
      <w:tr w:rsidR="00675EAC" w:rsidRPr="00261E26" w:rsidTr="00675EAC">
        <w:tc>
          <w:tcPr>
            <w:tcW w:w="1778" w:type="dxa"/>
            <w:vAlign w:val="center"/>
          </w:tcPr>
          <w:p w:rsidR="00675EAC" w:rsidRPr="00BD6333" w:rsidRDefault="00BD6333" w:rsidP="00675EAC">
            <w:pPr>
              <w:pStyle w:val="IPPArialTable"/>
              <w:jc w:val="both"/>
              <w:rPr>
                <w:lang w:val="ru-RU"/>
              </w:rPr>
            </w:pPr>
            <w:r>
              <w:rPr>
                <w:lang w:val="ru-RU"/>
              </w:rPr>
              <w:t>Цилиндр</w:t>
            </w:r>
          </w:p>
        </w:tc>
        <w:tc>
          <w:tcPr>
            <w:tcW w:w="3199" w:type="dxa"/>
            <w:vAlign w:val="center"/>
          </w:tcPr>
          <w:p w:rsidR="00675EAC" w:rsidRPr="00261E26" w:rsidRDefault="009D7C2B" w:rsidP="00D9604D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997828F" wp14:editId="14784F24">
                  <wp:extent cx="1828572" cy="1733333"/>
                  <wp:effectExtent l="19050" t="0" r="228" b="0"/>
                  <wp:docPr id="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572" cy="1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vAlign w:val="center"/>
          </w:tcPr>
          <w:p w:rsidR="00675EAC" w:rsidRPr="000B0669" w:rsidRDefault="00BD6333" w:rsidP="00BD6333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sz w:val="20"/>
                <w:szCs w:val="20"/>
                <w:lang w:val="ru-RU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Объём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=π×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Радиус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×</m:t>
              </m:r>
            </m:oMath>
            <w:r>
              <w:rPr>
                <w:sz w:val="20"/>
                <w:szCs w:val="20"/>
                <w:lang w:val="ru-RU"/>
              </w:rPr>
              <w:t>Высота</w:t>
            </w:r>
          </w:p>
        </w:tc>
      </w:tr>
      <w:tr w:rsidR="00675EAC" w:rsidRPr="00261E26" w:rsidTr="00675EAC">
        <w:tc>
          <w:tcPr>
            <w:tcW w:w="1778" w:type="dxa"/>
            <w:vAlign w:val="center"/>
          </w:tcPr>
          <w:p w:rsidR="00675EAC" w:rsidRPr="000B0669" w:rsidRDefault="007063C4" w:rsidP="007063C4">
            <w:pPr>
              <w:pStyle w:val="IPPArialTable"/>
              <w:jc w:val="both"/>
              <w:rPr>
                <w:sz w:val="22"/>
                <w:szCs w:val="22"/>
              </w:rPr>
            </w:pPr>
            <w:r>
              <w:rPr>
                <w:lang w:val="ru-RU"/>
              </w:rPr>
              <w:t xml:space="preserve">Купол </w:t>
            </w:r>
            <w:r w:rsidRPr="00A70547">
              <w:rPr>
                <w:rFonts w:cs="Arial"/>
                <w:vertAlign w:val="superscript"/>
              </w:rPr>
              <w:t>†</w:t>
            </w:r>
          </w:p>
        </w:tc>
        <w:tc>
          <w:tcPr>
            <w:tcW w:w="3199" w:type="dxa"/>
            <w:vAlign w:val="center"/>
          </w:tcPr>
          <w:p w:rsidR="00675EAC" w:rsidRPr="00261E26" w:rsidRDefault="009D7C2B" w:rsidP="00675EAC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680CB7A" wp14:editId="760AF862">
                  <wp:extent cx="1933333" cy="1114286"/>
                  <wp:effectExtent l="19050" t="0" r="0" b="0"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1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vAlign w:val="center"/>
          </w:tcPr>
          <w:p w:rsidR="00675EAC" w:rsidRPr="00261E26" w:rsidRDefault="00BF5FBE" w:rsidP="00675EAC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Объём</m:t>
                </m:r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=</m:t>
                </m:r>
              </m:oMath>
            </m:oMathPara>
          </w:p>
          <w:p w:rsidR="00675EAC" w:rsidRPr="00261E26" w:rsidRDefault="00495A27" w:rsidP="00BF5FBE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2×π×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ru-RU"/>
                          </w:rPr>
                          <m:t>Радиус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GB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ru-RU"/>
                          </w:rPr>
                          <m:t>Радиус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ru-RU"/>
                          </w:rPr>
                          <m:t>Радиус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GB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3</m:t>
                    </m:r>
                  </m:den>
                </m:f>
              </m:oMath>
            </m:oMathPara>
          </w:p>
        </w:tc>
      </w:tr>
      <w:tr w:rsidR="00675EAC" w:rsidRPr="00261E26" w:rsidTr="00675EAC">
        <w:tc>
          <w:tcPr>
            <w:tcW w:w="1778" w:type="dxa"/>
            <w:vAlign w:val="center"/>
          </w:tcPr>
          <w:p w:rsidR="00675EAC" w:rsidRPr="00BF5FBE" w:rsidRDefault="00BF5FBE" w:rsidP="00675EAC">
            <w:pPr>
              <w:pStyle w:val="IPPArialTable"/>
              <w:jc w:val="both"/>
              <w:rPr>
                <w:lang w:val="ru-RU"/>
              </w:rPr>
            </w:pPr>
            <w:r>
              <w:rPr>
                <w:lang w:val="ru-RU"/>
              </w:rPr>
              <w:t>Прямоугольная призма</w:t>
            </w:r>
          </w:p>
        </w:tc>
        <w:tc>
          <w:tcPr>
            <w:tcW w:w="3199" w:type="dxa"/>
            <w:vAlign w:val="center"/>
          </w:tcPr>
          <w:p w:rsidR="00675EAC" w:rsidRPr="00261E26" w:rsidRDefault="009D7C2B" w:rsidP="00675EAC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DE7CB7A" wp14:editId="6075D52B">
                  <wp:extent cx="2066667" cy="1133333"/>
                  <wp:effectExtent l="19050" t="0" r="0" b="0"/>
                  <wp:docPr id="12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667" cy="1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vAlign w:val="center"/>
          </w:tcPr>
          <w:p w:rsidR="00675EAC" w:rsidRPr="00BF5FBE" w:rsidRDefault="00BF5FBE" w:rsidP="00BF5FBE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i/>
                <w:sz w:val="20"/>
                <w:szCs w:val="20"/>
                <w:lang w:val="ru-RU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Объём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Длина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×</m:t>
              </m:r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Ширина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×</m:t>
              </m:r>
            </m:oMath>
            <w:r w:rsidRPr="007063C4">
              <w:rPr>
                <w:sz w:val="20"/>
                <w:szCs w:val="20"/>
                <w:lang w:val="ru-RU"/>
              </w:rPr>
              <w:t>Высота</w:t>
            </w:r>
          </w:p>
        </w:tc>
      </w:tr>
      <w:tr w:rsidR="00E763EB" w:rsidRPr="00261E26" w:rsidTr="00675EAC">
        <w:tc>
          <w:tcPr>
            <w:tcW w:w="1778" w:type="dxa"/>
            <w:vAlign w:val="center"/>
          </w:tcPr>
          <w:p w:rsidR="00E763EB" w:rsidRPr="00BF5FBE" w:rsidRDefault="00BF5FBE" w:rsidP="00675EAC">
            <w:pPr>
              <w:pStyle w:val="IPPArialTable"/>
              <w:jc w:val="both"/>
              <w:rPr>
                <w:lang w:val="ru-RU"/>
              </w:rPr>
            </w:pPr>
            <w:r>
              <w:rPr>
                <w:lang w:val="ru-RU"/>
              </w:rPr>
              <w:t>Треугольная призма</w:t>
            </w:r>
          </w:p>
        </w:tc>
        <w:tc>
          <w:tcPr>
            <w:tcW w:w="3199" w:type="dxa"/>
            <w:vAlign w:val="center"/>
          </w:tcPr>
          <w:p w:rsidR="00E763EB" w:rsidRPr="00261E26" w:rsidRDefault="009D7C2B" w:rsidP="00E763EB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37FC843" wp14:editId="78326C8E">
                  <wp:extent cx="2019048" cy="1600000"/>
                  <wp:effectExtent l="19050" t="0" r="252" b="0"/>
                  <wp:docPr id="13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48" cy="1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vAlign w:val="center"/>
          </w:tcPr>
          <w:p w:rsidR="00E763EB" w:rsidRPr="00261E26" w:rsidRDefault="00BF5FBE" w:rsidP="00BF5FBE">
            <w:pPr>
              <w:pStyle w:val="IPPParagraphnumbering"/>
              <w:tabs>
                <w:tab w:val="clear" w:pos="0"/>
              </w:tabs>
              <w:spacing w:before="40" w:after="40"/>
              <w:ind w:firstLine="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Объём</m:t>
                </m:r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Длина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×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Ширина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×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Высота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</w:tbl>
    <w:p w:rsidR="00EE25D2" w:rsidRDefault="00EE25D2" w:rsidP="00A70547">
      <w:pPr>
        <w:pStyle w:val="IPPFootnote"/>
        <w:rPr>
          <w:vertAlign w:val="superscript"/>
          <w:lang w:val="ru-RU"/>
        </w:rPr>
      </w:pPr>
    </w:p>
    <w:p w:rsidR="00E763EB" w:rsidRPr="00D72FE2" w:rsidRDefault="008A5332" w:rsidP="00A70547">
      <w:pPr>
        <w:pStyle w:val="IPPFootnote"/>
        <w:rPr>
          <w:lang w:val="ru-RU"/>
        </w:rPr>
      </w:pPr>
      <w:r w:rsidRPr="00D72FE2">
        <w:rPr>
          <w:vertAlign w:val="superscript"/>
          <w:lang w:val="ru-RU"/>
        </w:rPr>
        <w:t>†</w:t>
      </w:r>
      <w:r w:rsidRPr="00D72FE2">
        <w:rPr>
          <w:lang w:val="ru-RU"/>
        </w:rPr>
        <w:t xml:space="preserve"> </w:t>
      </w:r>
      <w:r w:rsidR="00487007">
        <w:rPr>
          <w:lang w:val="ru-RU"/>
        </w:rPr>
        <w:t>Используемая ф</w:t>
      </w:r>
      <w:r w:rsidR="00D72FE2">
        <w:rPr>
          <w:lang w:val="ru-RU"/>
        </w:rPr>
        <w:t>ормула</w:t>
      </w:r>
      <w:r w:rsidR="00D72FE2" w:rsidRPr="00D72FE2">
        <w:rPr>
          <w:lang w:val="ru-RU"/>
        </w:rPr>
        <w:t xml:space="preserve"> </w:t>
      </w:r>
      <w:r w:rsidR="00D72FE2">
        <w:rPr>
          <w:lang w:val="ru-RU"/>
        </w:rPr>
        <w:t>даёт</w:t>
      </w:r>
      <w:r w:rsidR="00D72FE2" w:rsidRPr="00D72FE2">
        <w:rPr>
          <w:lang w:val="ru-RU"/>
        </w:rPr>
        <w:t xml:space="preserve"> </w:t>
      </w:r>
      <w:r w:rsidR="00D72FE2">
        <w:rPr>
          <w:lang w:val="ru-RU"/>
        </w:rPr>
        <w:t>только приблизительный объём</w:t>
      </w:r>
      <w:r w:rsidR="007A69F0" w:rsidRPr="00D72FE2">
        <w:rPr>
          <w:lang w:val="ru-RU"/>
        </w:rPr>
        <w:t>.</w:t>
      </w:r>
    </w:p>
    <w:sectPr w:rsidR="00E763EB" w:rsidRPr="00D72FE2" w:rsidSect="00436803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7" w:h="16839" w:code="9"/>
      <w:pgMar w:top="1555" w:right="1411" w:bottom="1411" w:left="141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3E" w:rsidRDefault="00F7433E" w:rsidP="001768AB">
      <w:r>
        <w:separator/>
      </w:r>
    </w:p>
  </w:endnote>
  <w:endnote w:type="continuationSeparator" w:id="0">
    <w:p w:rsidR="00F7433E" w:rsidRDefault="00F7433E" w:rsidP="0017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5" w:rsidRPr="00357CA3" w:rsidRDefault="00BC54F5" w:rsidP="009A1D18">
    <w:pPr>
      <w:pStyle w:val="IPPFooter"/>
      <w:rPr>
        <w:lang w:val="ru-RU"/>
      </w:rPr>
    </w:pPr>
    <w:r>
      <w:rPr>
        <w:lang w:val="ru-RU"/>
      </w:rPr>
      <w:t>Страница</w:t>
    </w:r>
    <w:r w:rsidRPr="00357CA3">
      <w:rPr>
        <w:lang w:val="ru-RU"/>
      </w:rPr>
      <w:t xml:space="preserve"> </w:t>
    </w:r>
    <w:r>
      <w:fldChar w:fldCharType="begin"/>
    </w:r>
    <w:r w:rsidRPr="00AF7144">
      <w:instrText xml:space="preserve"> </w:instrText>
    </w:r>
    <w:r>
      <w:instrText>PAGE</w:instrText>
    </w:r>
    <w:r w:rsidRPr="00AF7144">
      <w:instrText xml:space="preserve"> </w:instrText>
    </w:r>
    <w:r>
      <w:fldChar w:fldCharType="separate"/>
    </w:r>
    <w:r w:rsidR="00495A27">
      <w:rPr>
        <w:noProof/>
      </w:rPr>
      <w:t>18</w:t>
    </w:r>
    <w:r>
      <w:rPr>
        <w:noProof/>
      </w:rPr>
      <w:fldChar w:fldCharType="end"/>
    </w:r>
    <w:r w:rsidRPr="00190576">
      <w:rPr>
        <w:lang w:val="ru-RU"/>
      </w:rPr>
      <w:t xml:space="preserve"> </w:t>
    </w:r>
    <w:r>
      <w:rPr>
        <w:lang w:val="ru-RU"/>
      </w:rPr>
      <w:t xml:space="preserve">из </w:t>
    </w:r>
    <w:fldSimple w:instr=" NUMPAGES  ">
      <w:r w:rsidR="00495A27">
        <w:rPr>
          <w:noProof/>
        </w:rPr>
        <w:t>19</w:t>
      </w:r>
    </w:fldSimple>
    <w:r w:rsidRPr="00357CA3">
      <w:rPr>
        <w:lang w:val="ru-RU"/>
      </w:rPr>
      <w:tab/>
    </w:r>
    <w:r>
      <w:rPr>
        <w:lang w:val="ru-RU"/>
      </w:rPr>
      <w:t>Международная конвенция по карантину и защите растений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5" w:rsidRPr="00966E01" w:rsidRDefault="00BC54F5" w:rsidP="009A1D18">
    <w:pPr>
      <w:pStyle w:val="IPPFooter"/>
      <w:ind w:right="360"/>
      <w:jc w:val="both"/>
      <w:rPr>
        <w:lang w:val="ru-RU"/>
      </w:rPr>
    </w:pPr>
    <w:r>
      <w:rPr>
        <w:lang w:val="ru-RU"/>
      </w:rPr>
      <w:t>Международная конвенция по карантину и защите растений</w:t>
    </w:r>
    <w:r w:rsidRPr="00357CA3">
      <w:rPr>
        <w:lang w:val="ru-RU"/>
      </w:rPr>
      <w:tab/>
    </w:r>
    <w:r>
      <w:rPr>
        <w:lang w:val="ru-RU"/>
      </w:rPr>
      <w:t>Страница</w:t>
    </w:r>
    <w:r w:rsidRPr="00357CA3">
      <w:rPr>
        <w:lang w:val="ru-RU"/>
      </w:rPr>
      <w:t xml:space="preserve"> </w:t>
    </w:r>
    <w:r>
      <w:fldChar w:fldCharType="begin"/>
    </w:r>
    <w:r w:rsidRPr="008C7ECA">
      <w:rPr>
        <w:lang w:val="ru-RU"/>
      </w:rPr>
      <w:instrText xml:space="preserve"> </w:instrText>
    </w:r>
    <w:r>
      <w:instrText>PAGE</w:instrText>
    </w:r>
    <w:r w:rsidRPr="008C7ECA">
      <w:rPr>
        <w:lang w:val="ru-RU"/>
      </w:rPr>
      <w:instrText xml:space="preserve"> </w:instrText>
    </w:r>
    <w:r>
      <w:fldChar w:fldCharType="separate"/>
    </w:r>
    <w:r w:rsidRPr="008C7ECA">
      <w:rPr>
        <w:noProof/>
        <w:lang w:val="ru-RU"/>
      </w:rPr>
      <w:t>2</w:t>
    </w:r>
    <w:r>
      <w:rPr>
        <w:noProof/>
      </w:rPr>
      <w:fldChar w:fldCharType="end"/>
    </w:r>
    <w:r w:rsidRPr="00190576">
      <w:rPr>
        <w:lang w:val="ru-RU"/>
      </w:rPr>
      <w:t xml:space="preserve"> </w:t>
    </w:r>
    <w:r>
      <w:rPr>
        <w:lang w:val="ru-RU"/>
      </w:rPr>
      <w:t xml:space="preserve">из </w:t>
    </w:r>
    <w:fldSimple w:instr=" NUMPAGES  ">
      <w:r w:rsidR="00495A27">
        <w:rPr>
          <w:noProof/>
        </w:rPr>
        <w:t>19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5" w:rsidRPr="00357CA3" w:rsidRDefault="00BC54F5" w:rsidP="00771AE1">
    <w:pPr>
      <w:pStyle w:val="IPPFooter"/>
      <w:tabs>
        <w:tab w:val="clear" w:pos="9072"/>
        <w:tab w:val="right" w:pos="8789"/>
      </w:tabs>
      <w:rPr>
        <w:lang w:val="ru-RU"/>
      </w:rPr>
    </w:pPr>
    <w:r>
      <w:rPr>
        <w:lang w:val="ru-RU"/>
      </w:rPr>
      <w:t>Международная конвенция по карантину и защите растений</w:t>
    </w:r>
    <w:r w:rsidRPr="00357CA3">
      <w:rPr>
        <w:lang w:val="ru-RU"/>
      </w:rPr>
      <w:tab/>
    </w:r>
    <w:r>
      <w:rPr>
        <w:lang w:val="ru-RU"/>
      </w:rPr>
      <w:t xml:space="preserve">Страница </w:t>
    </w:r>
    <w:r>
      <w:fldChar w:fldCharType="begin"/>
    </w:r>
    <w:r w:rsidRPr="00AF7144">
      <w:rPr>
        <w:lang w:val="ru-RU"/>
      </w:rPr>
      <w:instrText xml:space="preserve"> </w:instrText>
    </w:r>
    <w:r>
      <w:instrText>PAGE</w:instrText>
    </w:r>
    <w:r w:rsidRPr="00AF7144">
      <w:rPr>
        <w:lang w:val="ru-RU"/>
      </w:rPr>
      <w:instrText xml:space="preserve"> </w:instrText>
    </w:r>
    <w:r>
      <w:fldChar w:fldCharType="separate"/>
    </w:r>
    <w:r w:rsidR="00495A27">
      <w:rPr>
        <w:noProof/>
      </w:rPr>
      <w:t>19</w:t>
    </w:r>
    <w:r>
      <w:rPr>
        <w:noProof/>
      </w:rPr>
      <w:fldChar w:fldCharType="end"/>
    </w:r>
    <w:r>
      <w:rPr>
        <w:lang w:val="ru-RU"/>
      </w:rPr>
      <w:t xml:space="preserve"> из </w:t>
    </w:r>
    <w:fldSimple w:instr=" NUMPAGES  ">
      <w:r w:rsidR="00495A27">
        <w:rPr>
          <w:noProof/>
        </w:rPr>
        <w:t>19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5" w:rsidRPr="00966E01" w:rsidRDefault="00BC54F5" w:rsidP="009A1D18">
    <w:pPr>
      <w:pStyle w:val="IPPFooter"/>
      <w:ind w:right="360"/>
      <w:jc w:val="both"/>
      <w:rPr>
        <w:lang w:val="ru-RU"/>
      </w:rPr>
    </w:pPr>
    <w:r>
      <w:rPr>
        <w:lang w:val="ru-RU"/>
      </w:rPr>
      <w:t>Международная конвенция по карантину и защите растений</w:t>
    </w:r>
    <w:r w:rsidRPr="00357CA3">
      <w:rPr>
        <w:lang w:val="ru-RU"/>
      </w:rPr>
      <w:tab/>
    </w:r>
    <w:r>
      <w:rPr>
        <w:lang w:val="ru-RU"/>
      </w:rPr>
      <w:t>Страница</w:t>
    </w:r>
    <w:r w:rsidRPr="00357CA3">
      <w:rPr>
        <w:lang w:val="ru-RU"/>
      </w:rPr>
      <w:t xml:space="preserve"> </w:t>
    </w:r>
    <w:r>
      <w:fldChar w:fldCharType="begin"/>
    </w:r>
    <w:r w:rsidRPr="00AF7144">
      <w:instrText xml:space="preserve"> </w:instrText>
    </w:r>
    <w:r>
      <w:instrText>PAGE</w:instrText>
    </w:r>
    <w:r w:rsidRPr="00AF7144">
      <w:instrText xml:space="preserve"> </w:instrText>
    </w:r>
    <w:r>
      <w:fldChar w:fldCharType="separate"/>
    </w:r>
    <w:r w:rsidR="00495A27">
      <w:rPr>
        <w:noProof/>
      </w:rPr>
      <w:t>3</w:t>
    </w:r>
    <w:r>
      <w:rPr>
        <w:noProof/>
      </w:rPr>
      <w:fldChar w:fldCharType="end"/>
    </w:r>
    <w:r w:rsidRPr="00190576">
      <w:rPr>
        <w:lang w:val="ru-RU"/>
      </w:rPr>
      <w:t xml:space="preserve"> </w:t>
    </w:r>
    <w:r>
      <w:rPr>
        <w:lang w:val="ru-RU"/>
      </w:rPr>
      <w:t xml:space="preserve">из </w:t>
    </w:r>
    <w:fldSimple w:instr=" NUMPAGES  ">
      <w:r w:rsidR="00495A27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3E" w:rsidRDefault="00F7433E" w:rsidP="001768AB">
      <w:r>
        <w:separator/>
      </w:r>
    </w:p>
  </w:footnote>
  <w:footnote w:type="continuationSeparator" w:id="0">
    <w:p w:rsidR="00F7433E" w:rsidRDefault="00F7433E" w:rsidP="001768AB">
      <w:r>
        <w:continuationSeparator/>
      </w:r>
    </w:p>
  </w:footnote>
  <w:footnote w:id="1">
    <w:p w:rsidR="00BC54F5" w:rsidRPr="004C4476" w:rsidRDefault="00BC54F5" w:rsidP="00633394">
      <w:pPr>
        <w:pStyle w:val="IPPFootnote"/>
        <w:rPr>
          <w:lang w:val="ru-RU"/>
        </w:rPr>
      </w:pPr>
      <w:r>
        <w:rPr>
          <w:rStyle w:val="Appelnotedebasdep"/>
        </w:rPr>
        <w:footnoteRef/>
      </w:r>
      <w:r>
        <w:rPr>
          <w:lang w:val="ru-RU"/>
        </w:rPr>
        <w:t xml:space="preserve"> Основано, в первую очередь, на исследованиях обработок против вредных насекомых.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5" w:rsidRPr="00357CA3" w:rsidRDefault="00BC54F5" w:rsidP="00831E5A">
    <w:pPr>
      <w:pStyle w:val="IPPHeader"/>
      <w:tabs>
        <w:tab w:val="clear" w:pos="9072"/>
        <w:tab w:val="right" w:pos="8647"/>
      </w:tabs>
      <w:rPr>
        <w:lang w:val="ru-RU"/>
      </w:rPr>
    </w:pPr>
    <w:r w:rsidRPr="00357CA3">
      <w:rPr>
        <w:lang w:val="ru-RU"/>
      </w:rPr>
      <w:t>2014-004 (4.2)</w:t>
    </w:r>
    <w:r w:rsidRPr="00357CA3">
      <w:rPr>
        <w:lang w:val="ru-RU"/>
      </w:rPr>
      <w:tab/>
      <w:t xml:space="preserve"> </w:t>
    </w:r>
    <w:r>
      <w:rPr>
        <w:lang w:val="ru-RU"/>
      </w:rPr>
      <w:t>Проект</w:t>
    </w:r>
    <w:r w:rsidRPr="00803B35">
      <w:rPr>
        <w:lang w:val="ru-RU"/>
      </w:rPr>
      <w:t xml:space="preserve"> </w:t>
    </w:r>
    <w:r>
      <w:rPr>
        <w:lang w:val="ru-RU"/>
      </w:rPr>
      <w:t>МСФМ</w:t>
    </w:r>
    <w:r w:rsidRPr="00803B35">
      <w:rPr>
        <w:lang w:val="ru-RU"/>
      </w:rPr>
      <w:t xml:space="preserve">: </w:t>
    </w:r>
    <w:r>
      <w:rPr>
        <w:lang w:val="ru-RU"/>
      </w:rPr>
      <w:t>Требования</w:t>
    </w:r>
    <w:r w:rsidRPr="00803B35">
      <w:rPr>
        <w:lang w:val="ru-RU"/>
      </w:rPr>
      <w:t xml:space="preserve"> </w:t>
    </w:r>
    <w:r>
      <w:rPr>
        <w:lang w:val="ru-RU"/>
      </w:rPr>
      <w:t>к</w:t>
    </w:r>
    <w:r w:rsidRPr="00803B35">
      <w:rPr>
        <w:lang w:val="ru-RU"/>
      </w:rPr>
      <w:t xml:space="preserve"> </w:t>
    </w:r>
    <w:r>
      <w:rPr>
        <w:lang w:val="ru-RU"/>
      </w:rPr>
      <w:t>использованию фумигации в качестве фитосанитарной меры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5" w:rsidRPr="00357CA3" w:rsidRDefault="00BC54F5" w:rsidP="00831E5A">
    <w:pPr>
      <w:pStyle w:val="IPPHeader"/>
      <w:tabs>
        <w:tab w:val="clear" w:pos="9072"/>
        <w:tab w:val="right" w:pos="8647"/>
      </w:tabs>
      <w:spacing w:after="0"/>
      <w:rPr>
        <w:i/>
        <w:szCs w:val="18"/>
        <w:lang w:val="ru-RU"/>
      </w:rPr>
    </w:pP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404D35D8" wp14:editId="6D1767B2">
          <wp:simplePos x="0" y="0"/>
          <wp:positionH relativeFrom="column">
            <wp:posOffset>-739140</wp:posOffset>
          </wp:positionH>
          <wp:positionV relativeFrom="paragraph">
            <wp:posOffset>8890</wp:posOffset>
          </wp:positionV>
          <wp:extent cx="630555" cy="325755"/>
          <wp:effectExtent l="0" t="0" r="0" b="0"/>
          <wp:wrapSquare wrapText="bothSides"/>
          <wp:docPr id="14" name="Picture 9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Cs w:val="20"/>
        <w:lang w:val="fr-FR" w:eastAsia="fr-FR"/>
      </w:rPr>
      <w:drawing>
        <wp:anchor distT="0" distB="0" distL="114300" distR="114300" simplePos="0" relativeHeight="251662336" behindDoc="0" locked="0" layoutInCell="1" allowOverlap="1" wp14:anchorId="35F21BC3" wp14:editId="241FEAAC">
          <wp:simplePos x="0" y="0"/>
          <wp:positionH relativeFrom="column">
            <wp:posOffset>-1237343</wp:posOffset>
          </wp:positionH>
          <wp:positionV relativeFrom="paragraph">
            <wp:posOffset>-478971</wp:posOffset>
          </wp:positionV>
          <wp:extent cx="7908407" cy="428171"/>
          <wp:effectExtent l="0" t="0" r="0" b="0"/>
          <wp:wrapNone/>
          <wp:docPr id="1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792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8"/>
        <w:lang w:val="ru-RU"/>
      </w:rPr>
      <w:t>Международная конвенция по карантину и защите растений</w:t>
    </w:r>
  </w:p>
  <w:p w:rsidR="00BC54F5" w:rsidRDefault="00BC54F5" w:rsidP="00A72AF7">
    <w:pPr>
      <w:pStyle w:val="IPPHeader"/>
      <w:tabs>
        <w:tab w:val="clear" w:pos="9072"/>
        <w:tab w:val="right" w:pos="8647"/>
      </w:tabs>
      <w:spacing w:after="0"/>
      <w:rPr>
        <w:i/>
        <w:lang w:val="ru-RU"/>
      </w:rPr>
    </w:pPr>
    <w:r>
      <w:rPr>
        <w:i/>
        <w:lang w:val="ru-RU"/>
      </w:rPr>
      <w:t xml:space="preserve">Проект МСФМ: Требования к использованию фумигации </w:t>
    </w:r>
  </w:p>
  <w:p w:rsidR="00BC54F5" w:rsidRPr="00357CA3" w:rsidRDefault="00BC54F5" w:rsidP="00357CA3">
    <w:pPr>
      <w:pStyle w:val="IPPHeader"/>
      <w:tabs>
        <w:tab w:val="clear" w:pos="9072"/>
        <w:tab w:val="right" w:pos="8647"/>
      </w:tabs>
      <w:spacing w:after="0"/>
      <w:jc w:val="right"/>
      <w:rPr>
        <w:i/>
        <w:lang w:val="ru-RU"/>
      </w:rPr>
    </w:pPr>
    <w:r>
      <w:rPr>
        <w:i/>
        <w:lang w:val="ru-RU"/>
      </w:rPr>
      <w:t>в качестве фитосанитарной меры</w:t>
    </w:r>
    <w:r>
      <w:rPr>
        <w:szCs w:val="18"/>
        <w:lang w:val="ru-RU"/>
      </w:rPr>
      <w:t xml:space="preserve">                                                          </w:t>
    </w:r>
    <w:r w:rsidRPr="00357CA3">
      <w:rPr>
        <w:szCs w:val="18"/>
        <w:lang w:val="ru-RU"/>
      </w:rPr>
      <w:t>2014-004</w:t>
    </w:r>
  </w:p>
  <w:p w:rsidR="00BC54F5" w:rsidRPr="00357CA3" w:rsidRDefault="00BC54F5" w:rsidP="00A72AF7">
    <w:pPr>
      <w:pStyle w:val="IPPHeader"/>
      <w:tabs>
        <w:tab w:val="clear" w:pos="9072"/>
        <w:tab w:val="right" w:pos="8647"/>
      </w:tabs>
      <w:spacing w:after="0"/>
      <w:rPr>
        <w:i/>
        <w:iCs/>
        <w:lang w:val="ru-RU"/>
      </w:rPr>
    </w:pPr>
    <w:r w:rsidRPr="00357CA3">
      <w:rPr>
        <w:i/>
        <w:lang w:val="ru-RU"/>
      </w:rPr>
      <w:t>(2014-004)</w:t>
    </w:r>
    <w:r w:rsidRPr="00357CA3">
      <w:rPr>
        <w:i/>
        <w:lang w:val="ru-RU"/>
      </w:rPr>
      <w:tab/>
      <w:t xml:space="preserve">                                                                  </w:t>
    </w:r>
    <w:r>
      <w:rPr>
        <w:i/>
        <w:lang w:val="ru-RU"/>
      </w:rPr>
      <w:t xml:space="preserve">  Пункт повестки</w:t>
    </w:r>
    <w:r w:rsidRPr="00357CA3">
      <w:rPr>
        <w:i/>
        <w:lang w:val="ru-RU"/>
      </w:rPr>
      <w:t>: 4.2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5" w:rsidRPr="00357CA3" w:rsidRDefault="00BC54F5" w:rsidP="00831E5A">
    <w:pPr>
      <w:pStyle w:val="IPPHeader"/>
      <w:tabs>
        <w:tab w:val="clear" w:pos="9072"/>
        <w:tab w:val="right" w:pos="8647"/>
      </w:tabs>
      <w:rPr>
        <w:lang w:val="ru-RU"/>
      </w:rPr>
    </w:pPr>
    <w:r w:rsidRPr="00357CA3">
      <w:rPr>
        <w:lang w:val="ru-RU"/>
      </w:rPr>
      <w:t>2014-004 (4.2)</w:t>
    </w:r>
    <w:r w:rsidRPr="00357CA3">
      <w:rPr>
        <w:lang w:val="ru-RU"/>
      </w:rPr>
      <w:tab/>
      <w:t xml:space="preserve"> </w:t>
    </w:r>
    <w:r>
      <w:rPr>
        <w:lang w:val="ru-RU"/>
      </w:rPr>
      <w:t>Проект</w:t>
    </w:r>
    <w:r w:rsidRPr="00803B35">
      <w:rPr>
        <w:lang w:val="ru-RU"/>
      </w:rPr>
      <w:t xml:space="preserve"> </w:t>
    </w:r>
    <w:r>
      <w:rPr>
        <w:lang w:val="ru-RU"/>
      </w:rPr>
      <w:t>МСФМ</w:t>
    </w:r>
    <w:r w:rsidRPr="00803B35">
      <w:rPr>
        <w:lang w:val="ru-RU"/>
      </w:rPr>
      <w:t xml:space="preserve">: </w:t>
    </w:r>
    <w:r>
      <w:rPr>
        <w:lang w:val="ru-RU"/>
      </w:rPr>
      <w:t>Требования</w:t>
    </w:r>
    <w:r w:rsidRPr="00803B35">
      <w:rPr>
        <w:lang w:val="ru-RU"/>
      </w:rPr>
      <w:t xml:space="preserve"> </w:t>
    </w:r>
    <w:r>
      <w:rPr>
        <w:lang w:val="ru-RU"/>
      </w:rPr>
      <w:t>к</w:t>
    </w:r>
    <w:r w:rsidRPr="00803B35">
      <w:rPr>
        <w:lang w:val="ru-RU"/>
      </w:rPr>
      <w:t xml:space="preserve"> </w:t>
    </w:r>
    <w:r>
      <w:rPr>
        <w:lang w:val="ru-RU"/>
      </w:rPr>
      <w:t>использованию фумигации в качестве фитосанитарной меры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5" w:rsidRPr="00803B35" w:rsidRDefault="00BC54F5" w:rsidP="009A1D18">
    <w:pPr>
      <w:pStyle w:val="IPPHeader"/>
      <w:tabs>
        <w:tab w:val="clear" w:pos="9072"/>
        <w:tab w:val="right" w:pos="8647"/>
      </w:tabs>
      <w:rPr>
        <w:lang w:val="ru-RU"/>
      </w:rPr>
    </w:pPr>
    <w:r>
      <w:rPr>
        <w:lang w:val="ru-RU"/>
      </w:rPr>
      <w:t>Проект</w:t>
    </w:r>
    <w:r w:rsidRPr="00803B35">
      <w:rPr>
        <w:lang w:val="ru-RU"/>
      </w:rPr>
      <w:t xml:space="preserve"> </w:t>
    </w:r>
    <w:r>
      <w:rPr>
        <w:lang w:val="ru-RU"/>
      </w:rPr>
      <w:t>МСФМ</w:t>
    </w:r>
    <w:r w:rsidRPr="00803B35">
      <w:rPr>
        <w:lang w:val="ru-RU"/>
      </w:rPr>
      <w:t xml:space="preserve">: </w:t>
    </w:r>
    <w:r>
      <w:rPr>
        <w:lang w:val="ru-RU"/>
      </w:rPr>
      <w:t>Требования</w:t>
    </w:r>
    <w:r w:rsidRPr="00803B35">
      <w:rPr>
        <w:lang w:val="ru-RU"/>
      </w:rPr>
      <w:t xml:space="preserve"> </w:t>
    </w:r>
    <w:r>
      <w:rPr>
        <w:lang w:val="ru-RU"/>
      </w:rPr>
      <w:t>к</w:t>
    </w:r>
    <w:r w:rsidRPr="00803B35">
      <w:rPr>
        <w:lang w:val="ru-RU"/>
      </w:rPr>
      <w:t xml:space="preserve"> </w:t>
    </w:r>
    <w:r>
      <w:rPr>
        <w:lang w:val="ru-RU"/>
      </w:rPr>
      <w:t xml:space="preserve">использованию фумигации в качестве фитосанитарной меры </w:t>
    </w:r>
    <w:r w:rsidRPr="00803B35">
      <w:rPr>
        <w:lang w:val="ru-RU"/>
      </w:rPr>
      <w:tab/>
      <w:t>2014-004 (4.2)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5" w:rsidRPr="00357CA3" w:rsidRDefault="00BC54F5" w:rsidP="00831E5A">
    <w:pPr>
      <w:pStyle w:val="IPPHeader"/>
      <w:tabs>
        <w:tab w:val="clear" w:pos="9072"/>
        <w:tab w:val="right" w:pos="8647"/>
      </w:tabs>
      <w:spacing w:after="0"/>
      <w:rPr>
        <w:i/>
        <w:szCs w:val="18"/>
        <w:lang w:val="ru-RU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6B3F621A" wp14:editId="79A380FE">
          <wp:simplePos x="0" y="0"/>
          <wp:positionH relativeFrom="column">
            <wp:posOffset>-739140</wp:posOffset>
          </wp:positionH>
          <wp:positionV relativeFrom="paragraph">
            <wp:posOffset>8890</wp:posOffset>
          </wp:positionV>
          <wp:extent cx="630555" cy="325755"/>
          <wp:effectExtent l="0" t="0" r="0" b="0"/>
          <wp:wrapSquare wrapText="bothSides"/>
          <wp:docPr id="16" name="Picture 9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Cs w:val="20"/>
        <w:lang w:val="fr-FR" w:eastAsia="fr-FR"/>
      </w:rPr>
      <w:drawing>
        <wp:anchor distT="0" distB="0" distL="114300" distR="114300" simplePos="0" relativeHeight="251665408" behindDoc="0" locked="0" layoutInCell="1" allowOverlap="1" wp14:anchorId="109892BA" wp14:editId="4841A630">
          <wp:simplePos x="0" y="0"/>
          <wp:positionH relativeFrom="column">
            <wp:posOffset>-1237343</wp:posOffset>
          </wp:positionH>
          <wp:positionV relativeFrom="paragraph">
            <wp:posOffset>-478971</wp:posOffset>
          </wp:positionV>
          <wp:extent cx="7908407" cy="428171"/>
          <wp:effectExtent l="0" t="0" r="0" b="0"/>
          <wp:wrapNone/>
          <wp:docPr id="1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792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8"/>
        <w:lang w:val="ru-RU"/>
      </w:rPr>
      <w:t>Международная конвенция по карантину и защите растений</w:t>
    </w:r>
  </w:p>
  <w:p w:rsidR="00BC54F5" w:rsidRDefault="00BC54F5" w:rsidP="00A72AF7">
    <w:pPr>
      <w:pStyle w:val="IPPHeader"/>
      <w:tabs>
        <w:tab w:val="clear" w:pos="9072"/>
        <w:tab w:val="right" w:pos="8647"/>
      </w:tabs>
      <w:spacing w:after="0"/>
      <w:rPr>
        <w:i/>
        <w:lang w:val="ru-RU"/>
      </w:rPr>
    </w:pPr>
    <w:r>
      <w:rPr>
        <w:i/>
        <w:lang w:val="ru-RU"/>
      </w:rPr>
      <w:t xml:space="preserve">Проект МСФМ: Требования к использованию фумигации </w:t>
    </w:r>
  </w:p>
  <w:p w:rsidR="00BC54F5" w:rsidRPr="00357CA3" w:rsidRDefault="00BC54F5" w:rsidP="00357CA3">
    <w:pPr>
      <w:pStyle w:val="IPPHeader"/>
      <w:tabs>
        <w:tab w:val="clear" w:pos="9072"/>
        <w:tab w:val="right" w:pos="8647"/>
      </w:tabs>
      <w:spacing w:after="0"/>
      <w:jc w:val="right"/>
      <w:rPr>
        <w:i/>
        <w:lang w:val="ru-RU"/>
      </w:rPr>
    </w:pPr>
    <w:r>
      <w:rPr>
        <w:i/>
        <w:lang w:val="ru-RU"/>
      </w:rPr>
      <w:t>в качестве фитосанитарной меры</w:t>
    </w:r>
    <w:r>
      <w:rPr>
        <w:szCs w:val="18"/>
        <w:lang w:val="ru-RU"/>
      </w:rPr>
      <w:t xml:space="preserve">                                                          </w:t>
    </w:r>
    <w:r w:rsidRPr="00357CA3">
      <w:rPr>
        <w:szCs w:val="18"/>
        <w:lang w:val="ru-RU"/>
      </w:rPr>
      <w:t>2014-004</w:t>
    </w:r>
  </w:p>
  <w:p w:rsidR="00BC54F5" w:rsidRPr="00357CA3" w:rsidRDefault="00BC54F5" w:rsidP="00A72AF7">
    <w:pPr>
      <w:pStyle w:val="IPPHeader"/>
      <w:tabs>
        <w:tab w:val="clear" w:pos="9072"/>
        <w:tab w:val="right" w:pos="8647"/>
      </w:tabs>
      <w:spacing w:after="0"/>
      <w:rPr>
        <w:i/>
        <w:iCs/>
        <w:lang w:val="ru-RU"/>
      </w:rPr>
    </w:pPr>
    <w:r w:rsidRPr="00357CA3">
      <w:rPr>
        <w:i/>
        <w:lang w:val="ru-RU"/>
      </w:rPr>
      <w:t>(2014-004)</w:t>
    </w:r>
    <w:r w:rsidRPr="00357CA3">
      <w:rPr>
        <w:i/>
        <w:lang w:val="ru-RU"/>
      </w:rPr>
      <w:tab/>
      <w:t xml:space="preserve">                                                                  </w:t>
    </w:r>
    <w:r>
      <w:rPr>
        <w:i/>
        <w:lang w:val="ru-RU"/>
      </w:rPr>
      <w:t xml:space="preserve">  Пункт повестки</w:t>
    </w:r>
    <w:r w:rsidRPr="00357CA3">
      <w:rPr>
        <w:i/>
        <w:lang w:val="ru-RU"/>
      </w:rPr>
      <w:t>: 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572B"/>
    <w:multiLevelType w:val="hybridMultilevel"/>
    <w:tmpl w:val="9A34383A"/>
    <w:lvl w:ilvl="0" w:tplc="04190001">
      <w:start w:val="1"/>
      <w:numFmt w:val="bullet"/>
      <w:lvlText w:val=""/>
      <w:lvlJc w:val="left"/>
      <w:pPr>
        <w:ind w:left="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2">
    <w:nsid w:val="084C0A6C"/>
    <w:multiLevelType w:val="multilevel"/>
    <w:tmpl w:val="06E871E4"/>
    <w:numStyleLink w:val="IPPParagraphnumberedlist"/>
  </w:abstractNum>
  <w:abstractNum w:abstractNumId="3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482"/>
          </w:tabs>
          <w:ind w:left="482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0">
    <w:abstractNumId w:val="0"/>
  </w:num>
  <w:num w:numId="11">
    <w:abstractNumId w:val="2"/>
  </w:num>
  <w:num w:numId="12">
    <w:abstractNumId w:val="4"/>
  </w:num>
  <w:num w:numId="13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7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NZ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linkStyles/>
  <w:defaultTabStop w:val="420"/>
  <w:hyphenationZone w:val="425"/>
  <w:evenAndOddHeaders/>
  <w:drawingGridVerticalSpacing w:val="156"/>
  <w:noPunctuationKerning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2E"/>
    <w:rsid w:val="00002267"/>
    <w:rsid w:val="0000274A"/>
    <w:rsid w:val="000032F7"/>
    <w:rsid w:val="00003C73"/>
    <w:rsid w:val="00005D69"/>
    <w:rsid w:val="000114D9"/>
    <w:rsid w:val="000146F4"/>
    <w:rsid w:val="000159F1"/>
    <w:rsid w:val="00017B78"/>
    <w:rsid w:val="0002069A"/>
    <w:rsid w:val="000209B4"/>
    <w:rsid w:val="00021E60"/>
    <w:rsid w:val="00024755"/>
    <w:rsid w:val="00024FB2"/>
    <w:rsid w:val="00031D44"/>
    <w:rsid w:val="00031F4E"/>
    <w:rsid w:val="00032E41"/>
    <w:rsid w:val="00033A8C"/>
    <w:rsid w:val="0003416D"/>
    <w:rsid w:val="00036B56"/>
    <w:rsid w:val="00037B6E"/>
    <w:rsid w:val="00040611"/>
    <w:rsid w:val="00040EB0"/>
    <w:rsid w:val="0004155E"/>
    <w:rsid w:val="000416E5"/>
    <w:rsid w:val="00041AED"/>
    <w:rsid w:val="00042EFD"/>
    <w:rsid w:val="00044162"/>
    <w:rsid w:val="000453F4"/>
    <w:rsid w:val="0005083F"/>
    <w:rsid w:val="0005250E"/>
    <w:rsid w:val="00055E7A"/>
    <w:rsid w:val="0005617D"/>
    <w:rsid w:val="0005744A"/>
    <w:rsid w:val="000605C4"/>
    <w:rsid w:val="0006471A"/>
    <w:rsid w:val="000702D5"/>
    <w:rsid w:val="0007086E"/>
    <w:rsid w:val="000728CB"/>
    <w:rsid w:val="00075E0B"/>
    <w:rsid w:val="00081F71"/>
    <w:rsid w:val="00083DEC"/>
    <w:rsid w:val="00084162"/>
    <w:rsid w:val="0008431C"/>
    <w:rsid w:val="0008512A"/>
    <w:rsid w:val="00087AFD"/>
    <w:rsid w:val="00087EA7"/>
    <w:rsid w:val="00092256"/>
    <w:rsid w:val="00092781"/>
    <w:rsid w:val="000937FA"/>
    <w:rsid w:val="00095A1C"/>
    <w:rsid w:val="000965C4"/>
    <w:rsid w:val="00096860"/>
    <w:rsid w:val="000A1552"/>
    <w:rsid w:val="000A22DE"/>
    <w:rsid w:val="000A261D"/>
    <w:rsid w:val="000A312C"/>
    <w:rsid w:val="000A39A4"/>
    <w:rsid w:val="000A4689"/>
    <w:rsid w:val="000A4E91"/>
    <w:rsid w:val="000A615C"/>
    <w:rsid w:val="000B0669"/>
    <w:rsid w:val="000B546E"/>
    <w:rsid w:val="000B5AA1"/>
    <w:rsid w:val="000B5EC4"/>
    <w:rsid w:val="000B6105"/>
    <w:rsid w:val="000C30D1"/>
    <w:rsid w:val="000C4E16"/>
    <w:rsid w:val="000C6C7F"/>
    <w:rsid w:val="000C7581"/>
    <w:rsid w:val="000C7DF8"/>
    <w:rsid w:val="000D1275"/>
    <w:rsid w:val="000D1351"/>
    <w:rsid w:val="000D1E45"/>
    <w:rsid w:val="000D22CE"/>
    <w:rsid w:val="000D26D1"/>
    <w:rsid w:val="000D46E1"/>
    <w:rsid w:val="000D6D14"/>
    <w:rsid w:val="000D6FDF"/>
    <w:rsid w:val="000E1852"/>
    <w:rsid w:val="000E23D4"/>
    <w:rsid w:val="000E366A"/>
    <w:rsid w:val="000E3744"/>
    <w:rsid w:val="000E5437"/>
    <w:rsid w:val="000E5A68"/>
    <w:rsid w:val="000E6079"/>
    <w:rsid w:val="000E689A"/>
    <w:rsid w:val="000F1449"/>
    <w:rsid w:val="000F4868"/>
    <w:rsid w:val="000F6054"/>
    <w:rsid w:val="00101C83"/>
    <w:rsid w:val="001028BF"/>
    <w:rsid w:val="001029B6"/>
    <w:rsid w:val="00104CB4"/>
    <w:rsid w:val="00104F3E"/>
    <w:rsid w:val="00105331"/>
    <w:rsid w:val="001057AA"/>
    <w:rsid w:val="00105B41"/>
    <w:rsid w:val="00107F35"/>
    <w:rsid w:val="001125BE"/>
    <w:rsid w:val="00114BC0"/>
    <w:rsid w:val="00114E3E"/>
    <w:rsid w:val="001153A1"/>
    <w:rsid w:val="001158DC"/>
    <w:rsid w:val="00116452"/>
    <w:rsid w:val="001217FF"/>
    <w:rsid w:val="00121F6F"/>
    <w:rsid w:val="001222F1"/>
    <w:rsid w:val="00124E0B"/>
    <w:rsid w:val="00125D13"/>
    <w:rsid w:val="00125D45"/>
    <w:rsid w:val="00126459"/>
    <w:rsid w:val="00130C0C"/>
    <w:rsid w:val="00132089"/>
    <w:rsid w:val="00135E08"/>
    <w:rsid w:val="001378F9"/>
    <w:rsid w:val="001431FB"/>
    <w:rsid w:val="0014481E"/>
    <w:rsid w:val="001449BD"/>
    <w:rsid w:val="00144C60"/>
    <w:rsid w:val="001509DA"/>
    <w:rsid w:val="00150BF7"/>
    <w:rsid w:val="001510E0"/>
    <w:rsid w:val="001538D9"/>
    <w:rsid w:val="00153B8A"/>
    <w:rsid w:val="00156B97"/>
    <w:rsid w:val="001576EB"/>
    <w:rsid w:val="001604C3"/>
    <w:rsid w:val="00160C46"/>
    <w:rsid w:val="00160E01"/>
    <w:rsid w:val="00161832"/>
    <w:rsid w:val="00161EB0"/>
    <w:rsid w:val="001625A7"/>
    <w:rsid w:val="00162FEC"/>
    <w:rsid w:val="001643C7"/>
    <w:rsid w:val="00164583"/>
    <w:rsid w:val="001651D0"/>
    <w:rsid w:val="00166850"/>
    <w:rsid w:val="001671D4"/>
    <w:rsid w:val="00170697"/>
    <w:rsid w:val="00172584"/>
    <w:rsid w:val="00172A27"/>
    <w:rsid w:val="00174215"/>
    <w:rsid w:val="00174425"/>
    <w:rsid w:val="00175832"/>
    <w:rsid w:val="001768AB"/>
    <w:rsid w:val="001778F6"/>
    <w:rsid w:val="0018186D"/>
    <w:rsid w:val="00182288"/>
    <w:rsid w:val="00182F34"/>
    <w:rsid w:val="00186BF4"/>
    <w:rsid w:val="001878D4"/>
    <w:rsid w:val="00190576"/>
    <w:rsid w:val="001924BC"/>
    <w:rsid w:val="001930A7"/>
    <w:rsid w:val="001A1AAF"/>
    <w:rsid w:val="001A715F"/>
    <w:rsid w:val="001A7AF3"/>
    <w:rsid w:val="001A7DA0"/>
    <w:rsid w:val="001B0977"/>
    <w:rsid w:val="001B0A83"/>
    <w:rsid w:val="001B46C8"/>
    <w:rsid w:val="001B6059"/>
    <w:rsid w:val="001B70D2"/>
    <w:rsid w:val="001B7ACE"/>
    <w:rsid w:val="001B7B8E"/>
    <w:rsid w:val="001C30D6"/>
    <w:rsid w:val="001C32B8"/>
    <w:rsid w:val="001C4B0B"/>
    <w:rsid w:val="001C5BD7"/>
    <w:rsid w:val="001C5C22"/>
    <w:rsid w:val="001C6074"/>
    <w:rsid w:val="001C77C3"/>
    <w:rsid w:val="001C7F69"/>
    <w:rsid w:val="001D0391"/>
    <w:rsid w:val="001D4310"/>
    <w:rsid w:val="001E1675"/>
    <w:rsid w:val="001E3D98"/>
    <w:rsid w:val="001E5903"/>
    <w:rsid w:val="001E5C17"/>
    <w:rsid w:val="001E6B81"/>
    <w:rsid w:val="001E6D5A"/>
    <w:rsid w:val="001F1CA4"/>
    <w:rsid w:val="001F1EA3"/>
    <w:rsid w:val="001F259D"/>
    <w:rsid w:val="001F3963"/>
    <w:rsid w:val="001F40F4"/>
    <w:rsid w:val="001F5285"/>
    <w:rsid w:val="001F59FA"/>
    <w:rsid w:val="00200358"/>
    <w:rsid w:val="00200D55"/>
    <w:rsid w:val="0020168D"/>
    <w:rsid w:val="00201A83"/>
    <w:rsid w:val="00205251"/>
    <w:rsid w:val="0020568E"/>
    <w:rsid w:val="00205908"/>
    <w:rsid w:val="00205AFF"/>
    <w:rsid w:val="0020642D"/>
    <w:rsid w:val="002070EF"/>
    <w:rsid w:val="00207C6A"/>
    <w:rsid w:val="0021009A"/>
    <w:rsid w:val="0021182C"/>
    <w:rsid w:val="002160F1"/>
    <w:rsid w:val="00217AA5"/>
    <w:rsid w:val="002200C6"/>
    <w:rsid w:val="00220415"/>
    <w:rsid w:val="0022595F"/>
    <w:rsid w:val="00225E52"/>
    <w:rsid w:val="0022612C"/>
    <w:rsid w:val="002261B0"/>
    <w:rsid w:val="00226976"/>
    <w:rsid w:val="0022754D"/>
    <w:rsid w:val="00227BE7"/>
    <w:rsid w:val="00230758"/>
    <w:rsid w:val="0023163B"/>
    <w:rsid w:val="002334DC"/>
    <w:rsid w:val="00233D97"/>
    <w:rsid w:val="002350E0"/>
    <w:rsid w:val="002352CB"/>
    <w:rsid w:val="002360FF"/>
    <w:rsid w:val="00236502"/>
    <w:rsid w:val="00236BF4"/>
    <w:rsid w:val="00240A87"/>
    <w:rsid w:val="00240F50"/>
    <w:rsid w:val="002418BE"/>
    <w:rsid w:val="00242C42"/>
    <w:rsid w:val="00242EFE"/>
    <w:rsid w:val="00243C2D"/>
    <w:rsid w:val="002462E8"/>
    <w:rsid w:val="002479F8"/>
    <w:rsid w:val="00250B0F"/>
    <w:rsid w:val="00252ECE"/>
    <w:rsid w:val="00253375"/>
    <w:rsid w:val="00254363"/>
    <w:rsid w:val="002571F5"/>
    <w:rsid w:val="00261E26"/>
    <w:rsid w:val="00263466"/>
    <w:rsid w:val="00263775"/>
    <w:rsid w:val="00264AC8"/>
    <w:rsid w:val="00265A1E"/>
    <w:rsid w:val="00266B00"/>
    <w:rsid w:val="00272A14"/>
    <w:rsid w:val="00273807"/>
    <w:rsid w:val="00277F93"/>
    <w:rsid w:val="002800D6"/>
    <w:rsid w:val="00280173"/>
    <w:rsid w:val="00280D4B"/>
    <w:rsid w:val="00282536"/>
    <w:rsid w:val="00282C99"/>
    <w:rsid w:val="00283539"/>
    <w:rsid w:val="002919E2"/>
    <w:rsid w:val="00292359"/>
    <w:rsid w:val="00293587"/>
    <w:rsid w:val="00296430"/>
    <w:rsid w:val="00296680"/>
    <w:rsid w:val="00296D98"/>
    <w:rsid w:val="00297C2D"/>
    <w:rsid w:val="002A0C87"/>
    <w:rsid w:val="002A24D0"/>
    <w:rsid w:val="002A3069"/>
    <w:rsid w:val="002A4178"/>
    <w:rsid w:val="002A51D8"/>
    <w:rsid w:val="002A58B1"/>
    <w:rsid w:val="002A7626"/>
    <w:rsid w:val="002A7B93"/>
    <w:rsid w:val="002B1DE4"/>
    <w:rsid w:val="002B4322"/>
    <w:rsid w:val="002B46FB"/>
    <w:rsid w:val="002B5D7F"/>
    <w:rsid w:val="002B7E07"/>
    <w:rsid w:val="002C170F"/>
    <w:rsid w:val="002C2702"/>
    <w:rsid w:val="002C3328"/>
    <w:rsid w:val="002C35D5"/>
    <w:rsid w:val="002C4EF0"/>
    <w:rsid w:val="002C5470"/>
    <w:rsid w:val="002C574D"/>
    <w:rsid w:val="002C5DF9"/>
    <w:rsid w:val="002D0D47"/>
    <w:rsid w:val="002D19B5"/>
    <w:rsid w:val="002D2E65"/>
    <w:rsid w:val="002D4BE2"/>
    <w:rsid w:val="002D63FA"/>
    <w:rsid w:val="002D796A"/>
    <w:rsid w:val="002E13F2"/>
    <w:rsid w:val="002E36B6"/>
    <w:rsid w:val="002E61F7"/>
    <w:rsid w:val="002E69A6"/>
    <w:rsid w:val="002E6CD6"/>
    <w:rsid w:val="002F4570"/>
    <w:rsid w:val="002F487A"/>
    <w:rsid w:val="002F607F"/>
    <w:rsid w:val="003003FB"/>
    <w:rsid w:val="00300414"/>
    <w:rsid w:val="00303DAD"/>
    <w:rsid w:val="00304D79"/>
    <w:rsid w:val="00305C81"/>
    <w:rsid w:val="00306EB1"/>
    <w:rsid w:val="00312C8C"/>
    <w:rsid w:val="00312CF8"/>
    <w:rsid w:val="00312F4A"/>
    <w:rsid w:val="00313091"/>
    <w:rsid w:val="00313F2F"/>
    <w:rsid w:val="00314415"/>
    <w:rsid w:val="003150A8"/>
    <w:rsid w:val="00317CDC"/>
    <w:rsid w:val="00321823"/>
    <w:rsid w:val="00322B09"/>
    <w:rsid w:val="0032317F"/>
    <w:rsid w:val="003234D7"/>
    <w:rsid w:val="00323F76"/>
    <w:rsid w:val="00325C35"/>
    <w:rsid w:val="0032715B"/>
    <w:rsid w:val="00330C34"/>
    <w:rsid w:val="00331B9D"/>
    <w:rsid w:val="003326E8"/>
    <w:rsid w:val="00334C35"/>
    <w:rsid w:val="00337663"/>
    <w:rsid w:val="00341784"/>
    <w:rsid w:val="003445D8"/>
    <w:rsid w:val="00344793"/>
    <w:rsid w:val="00345997"/>
    <w:rsid w:val="00351ED0"/>
    <w:rsid w:val="00353BF1"/>
    <w:rsid w:val="003542BC"/>
    <w:rsid w:val="00356D7A"/>
    <w:rsid w:val="00357802"/>
    <w:rsid w:val="00357CA3"/>
    <w:rsid w:val="00357DF5"/>
    <w:rsid w:val="003601D0"/>
    <w:rsid w:val="00360232"/>
    <w:rsid w:val="00360A78"/>
    <w:rsid w:val="00371F1B"/>
    <w:rsid w:val="00374642"/>
    <w:rsid w:val="00374953"/>
    <w:rsid w:val="0037565B"/>
    <w:rsid w:val="00376E4A"/>
    <w:rsid w:val="00376E99"/>
    <w:rsid w:val="00377C28"/>
    <w:rsid w:val="003803FA"/>
    <w:rsid w:val="00380BB8"/>
    <w:rsid w:val="003811AB"/>
    <w:rsid w:val="00381FFE"/>
    <w:rsid w:val="00383156"/>
    <w:rsid w:val="00384499"/>
    <w:rsid w:val="0039009A"/>
    <w:rsid w:val="00394C15"/>
    <w:rsid w:val="003A153B"/>
    <w:rsid w:val="003A1F2F"/>
    <w:rsid w:val="003A297B"/>
    <w:rsid w:val="003A444D"/>
    <w:rsid w:val="003A475C"/>
    <w:rsid w:val="003A49A0"/>
    <w:rsid w:val="003A50A3"/>
    <w:rsid w:val="003A5F5A"/>
    <w:rsid w:val="003A6839"/>
    <w:rsid w:val="003A70BB"/>
    <w:rsid w:val="003B1501"/>
    <w:rsid w:val="003B2234"/>
    <w:rsid w:val="003B294C"/>
    <w:rsid w:val="003B3132"/>
    <w:rsid w:val="003B3317"/>
    <w:rsid w:val="003B332C"/>
    <w:rsid w:val="003B3C0B"/>
    <w:rsid w:val="003B6B15"/>
    <w:rsid w:val="003B6D15"/>
    <w:rsid w:val="003C1149"/>
    <w:rsid w:val="003C38BC"/>
    <w:rsid w:val="003C47A8"/>
    <w:rsid w:val="003C5625"/>
    <w:rsid w:val="003C6B52"/>
    <w:rsid w:val="003D0DF0"/>
    <w:rsid w:val="003D2A46"/>
    <w:rsid w:val="003D3B88"/>
    <w:rsid w:val="003D3F9D"/>
    <w:rsid w:val="003D6816"/>
    <w:rsid w:val="003D69B6"/>
    <w:rsid w:val="003E38FD"/>
    <w:rsid w:val="003E5E16"/>
    <w:rsid w:val="003E7C6A"/>
    <w:rsid w:val="003F13C6"/>
    <w:rsid w:val="003F3118"/>
    <w:rsid w:val="003F3971"/>
    <w:rsid w:val="003F3D68"/>
    <w:rsid w:val="003F5D08"/>
    <w:rsid w:val="003F6DA1"/>
    <w:rsid w:val="003F7266"/>
    <w:rsid w:val="00401495"/>
    <w:rsid w:val="004069D5"/>
    <w:rsid w:val="004078CB"/>
    <w:rsid w:val="00410062"/>
    <w:rsid w:val="00413B73"/>
    <w:rsid w:val="00413E26"/>
    <w:rsid w:val="00414AD7"/>
    <w:rsid w:val="004174DD"/>
    <w:rsid w:val="00417818"/>
    <w:rsid w:val="00420C4A"/>
    <w:rsid w:val="00420F02"/>
    <w:rsid w:val="0042344B"/>
    <w:rsid w:val="0042489C"/>
    <w:rsid w:val="0042489E"/>
    <w:rsid w:val="004251D2"/>
    <w:rsid w:val="004257D2"/>
    <w:rsid w:val="00430239"/>
    <w:rsid w:val="00430A2C"/>
    <w:rsid w:val="00431C96"/>
    <w:rsid w:val="00435AF7"/>
    <w:rsid w:val="00436803"/>
    <w:rsid w:val="00440717"/>
    <w:rsid w:val="00440921"/>
    <w:rsid w:val="0044300A"/>
    <w:rsid w:val="00444972"/>
    <w:rsid w:val="00445A74"/>
    <w:rsid w:val="00445FF1"/>
    <w:rsid w:val="00446AFC"/>
    <w:rsid w:val="00450536"/>
    <w:rsid w:val="00452272"/>
    <w:rsid w:val="00452477"/>
    <w:rsid w:val="00462864"/>
    <w:rsid w:val="004703FF"/>
    <w:rsid w:val="00472B17"/>
    <w:rsid w:val="00473325"/>
    <w:rsid w:val="004738D7"/>
    <w:rsid w:val="00474135"/>
    <w:rsid w:val="0047425B"/>
    <w:rsid w:val="004762AB"/>
    <w:rsid w:val="0047665C"/>
    <w:rsid w:val="00476C00"/>
    <w:rsid w:val="00476FD5"/>
    <w:rsid w:val="00482A7C"/>
    <w:rsid w:val="00484530"/>
    <w:rsid w:val="00486E27"/>
    <w:rsid w:val="00487007"/>
    <w:rsid w:val="00487A87"/>
    <w:rsid w:val="00491550"/>
    <w:rsid w:val="00492783"/>
    <w:rsid w:val="00492A93"/>
    <w:rsid w:val="00492D29"/>
    <w:rsid w:val="004933D2"/>
    <w:rsid w:val="00495806"/>
    <w:rsid w:val="00495A27"/>
    <w:rsid w:val="00496307"/>
    <w:rsid w:val="00496E54"/>
    <w:rsid w:val="0049793E"/>
    <w:rsid w:val="004A100F"/>
    <w:rsid w:val="004A2F95"/>
    <w:rsid w:val="004A3446"/>
    <w:rsid w:val="004A484F"/>
    <w:rsid w:val="004A67F0"/>
    <w:rsid w:val="004B089E"/>
    <w:rsid w:val="004B30E1"/>
    <w:rsid w:val="004B3E6C"/>
    <w:rsid w:val="004B4FDC"/>
    <w:rsid w:val="004B57DC"/>
    <w:rsid w:val="004B5AEE"/>
    <w:rsid w:val="004B600A"/>
    <w:rsid w:val="004B66A2"/>
    <w:rsid w:val="004C06EB"/>
    <w:rsid w:val="004C08DB"/>
    <w:rsid w:val="004C13D2"/>
    <w:rsid w:val="004C2DE9"/>
    <w:rsid w:val="004C4476"/>
    <w:rsid w:val="004C609A"/>
    <w:rsid w:val="004E036E"/>
    <w:rsid w:val="004E07F4"/>
    <w:rsid w:val="004E10A1"/>
    <w:rsid w:val="004E1C9F"/>
    <w:rsid w:val="004E1FE1"/>
    <w:rsid w:val="004E3758"/>
    <w:rsid w:val="004E38B8"/>
    <w:rsid w:val="004E3A93"/>
    <w:rsid w:val="004E3CED"/>
    <w:rsid w:val="004E6C6D"/>
    <w:rsid w:val="004E7386"/>
    <w:rsid w:val="004E763C"/>
    <w:rsid w:val="004E7AEB"/>
    <w:rsid w:val="004F1A9F"/>
    <w:rsid w:val="004F2B4B"/>
    <w:rsid w:val="004F2E6C"/>
    <w:rsid w:val="004F5D6F"/>
    <w:rsid w:val="004F63BD"/>
    <w:rsid w:val="0050137A"/>
    <w:rsid w:val="00501D2E"/>
    <w:rsid w:val="00501E86"/>
    <w:rsid w:val="0050421E"/>
    <w:rsid w:val="00505A63"/>
    <w:rsid w:val="0051365A"/>
    <w:rsid w:val="00514577"/>
    <w:rsid w:val="00515B66"/>
    <w:rsid w:val="0051681E"/>
    <w:rsid w:val="005168D1"/>
    <w:rsid w:val="005170BC"/>
    <w:rsid w:val="005202D9"/>
    <w:rsid w:val="00521B07"/>
    <w:rsid w:val="00522EC9"/>
    <w:rsid w:val="00524015"/>
    <w:rsid w:val="00525034"/>
    <w:rsid w:val="00526BCF"/>
    <w:rsid w:val="0053124E"/>
    <w:rsid w:val="005313E0"/>
    <w:rsid w:val="00535083"/>
    <w:rsid w:val="00535D7F"/>
    <w:rsid w:val="0053783D"/>
    <w:rsid w:val="00543FEA"/>
    <w:rsid w:val="005457EF"/>
    <w:rsid w:val="0055045B"/>
    <w:rsid w:val="00550F67"/>
    <w:rsid w:val="005514B1"/>
    <w:rsid w:val="0055211F"/>
    <w:rsid w:val="005549C4"/>
    <w:rsid w:val="00555EBD"/>
    <w:rsid w:val="00560E9A"/>
    <w:rsid w:val="00562ADD"/>
    <w:rsid w:val="00563326"/>
    <w:rsid w:val="00567297"/>
    <w:rsid w:val="005726E6"/>
    <w:rsid w:val="005730A4"/>
    <w:rsid w:val="00573382"/>
    <w:rsid w:val="005740BF"/>
    <w:rsid w:val="00576114"/>
    <w:rsid w:val="005768B2"/>
    <w:rsid w:val="00577621"/>
    <w:rsid w:val="005779B4"/>
    <w:rsid w:val="00580142"/>
    <w:rsid w:val="005801D6"/>
    <w:rsid w:val="005809B5"/>
    <w:rsid w:val="00580AFE"/>
    <w:rsid w:val="00582EED"/>
    <w:rsid w:val="00584FA9"/>
    <w:rsid w:val="005851D8"/>
    <w:rsid w:val="005867A9"/>
    <w:rsid w:val="0059026D"/>
    <w:rsid w:val="00590D45"/>
    <w:rsid w:val="00591323"/>
    <w:rsid w:val="00591430"/>
    <w:rsid w:val="00592704"/>
    <w:rsid w:val="00596377"/>
    <w:rsid w:val="005963E0"/>
    <w:rsid w:val="005972E0"/>
    <w:rsid w:val="00597505"/>
    <w:rsid w:val="005A01F0"/>
    <w:rsid w:val="005A1782"/>
    <w:rsid w:val="005A17FE"/>
    <w:rsid w:val="005A246B"/>
    <w:rsid w:val="005A2BC7"/>
    <w:rsid w:val="005A5144"/>
    <w:rsid w:val="005B0C3D"/>
    <w:rsid w:val="005B2A8B"/>
    <w:rsid w:val="005B3EAB"/>
    <w:rsid w:val="005B4743"/>
    <w:rsid w:val="005B4B9B"/>
    <w:rsid w:val="005B54A0"/>
    <w:rsid w:val="005C0122"/>
    <w:rsid w:val="005C0D75"/>
    <w:rsid w:val="005C2542"/>
    <w:rsid w:val="005C35D1"/>
    <w:rsid w:val="005C4AD7"/>
    <w:rsid w:val="005C6D2E"/>
    <w:rsid w:val="005C75BA"/>
    <w:rsid w:val="005C7F07"/>
    <w:rsid w:val="005D4006"/>
    <w:rsid w:val="005D6CBE"/>
    <w:rsid w:val="005D7556"/>
    <w:rsid w:val="005E0119"/>
    <w:rsid w:val="005E2EB1"/>
    <w:rsid w:val="005E4571"/>
    <w:rsid w:val="005F03A1"/>
    <w:rsid w:val="005F0D24"/>
    <w:rsid w:val="005F1092"/>
    <w:rsid w:val="005F5A75"/>
    <w:rsid w:val="005F5AD2"/>
    <w:rsid w:val="005F75DB"/>
    <w:rsid w:val="00600EA0"/>
    <w:rsid w:val="00602BFB"/>
    <w:rsid w:val="0060607F"/>
    <w:rsid w:val="00606BEC"/>
    <w:rsid w:val="0061116C"/>
    <w:rsid w:val="006118DA"/>
    <w:rsid w:val="00613E2A"/>
    <w:rsid w:val="006149CB"/>
    <w:rsid w:val="006151B5"/>
    <w:rsid w:val="00616708"/>
    <w:rsid w:val="00616E0A"/>
    <w:rsid w:val="0061770D"/>
    <w:rsid w:val="00617953"/>
    <w:rsid w:val="006202EC"/>
    <w:rsid w:val="006244F0"/>
    <w:rsid w:val="00624B4C"/>
    <w:rsid w:val="00625493"/>
    <w:rsid w:val="006278AE"/>
    <w:rsid w:val="00630708"/>
    <w:rsid w:val="006307FB"/>
    <w:rsid w:val="00631135"/>
    <w:rsid w:val="00631AE8"/>
    <w:rsid w:val="00631D3B"/>
    <w:rsid w:val="00633384"/>
    <w:rsid w:val="00633394"/>
    <w:rsid w:val="006336FB"/>
    <w:rsid w:val="00633B12"/>
    <w:rsid w:val="00634838"/>
    <w:rsid w:val="00634C5D"/>
    <w:rsid w:val="006361EA"/>
    <w:rsid w:val="006401E8"/>
    <w:rsid w:val="00642BD1"/>
    <w:rsid w:val="00644840"/>
    <w:rsid w:val="0064595A"/>
    <w:rsid w:val="00645A42"/>
    <w:rsid w:val="006465A9"/>
    <w:rsid w:val="00651B9F"/>
    <w:rsid w:val="006536CE"/>
    <w:rsid w:val="00654C92"/>
    <w:rsid w:val="00656ABF"/>
    <w:rsid w:val="00662061"/>
    <w:rsid w:val="00662316"/>
    <w:rsid w:val="006640FC"/>
    <w:rsid w:val="0066435E"/>
    <w:rsid w:val="00670898"/>
    <w:rsid w:val="006731AB"/>
    <w:rsid w:val="00674253"/>
    <w:rsid w:val="00675EAC"/>
    <w:rsid w:val="0067706F"/>
    <w:rsid w:val="00677E56"/>
    <w:rsid w:val="006817FC"/>
    <w:rsid w:val="00681CCB"/>
    <w:rsid w:val="00682B8B"/>
    <w:rsid w:val="006837BB"/>
    <w:rsid w:val="0068424A"/>
    <w:rsid w:val="00685B51"/>
    <w:rsid w:val="0068684B"/>
    <w:rsid w:val="00687203"/>
    <w:rsid w:val="0068743B"/>
    <w:rsid w:val="00690965"/>
    <w:rsid w:val="0069127A"/>
    <w:rsid w:val="006912A2"/>
    <w:rsid w:val="006934E0"/>
    <w:rsid w:val="006938EA"/>
    <w:rsid w:val="0069481C"/>
    <w:rsid w:val="00695D5D"/>
    <w:rsid w:val="006A11C5"/>
    <w:rsid w:val="006A29A5"/>
    <w:rsid w:val="006A4693"/>
    <w:rsid w:val="006A46C5"/>
    <w:rsid w:val="006A5E12"/>
    <w:rsid w:val="006A6CB1"/>
    <w:rsid w:val="006B3655"/>
    <w:rsid w:val="006B392D"/>
    <w:rsid w:val="006B5FD1"/>
    <w:rsid w:val="006B68F0"/>
    <w:rsid w:val="006C3002"/>
    <w:rsid w:val="006C33B0"/>
    <w:rsid w:val="006C3A72"/>
    <w:rsid w:val="006C4041"/>
    <w:rsid w:val="006C4C23"/>
    <w:rsid w:val="006C4CA1"/>
    <w:rsid w:val="006D0C82"/>
    <w:rsid w:val="006D1D54"/>
    <w:rsid w:val="006D20A8"/>
    <w:rsid w:val="006D3A34"/>
    <w:rsid w:val="006D4852"/>
    <w:rsid w:val="006D4F2C"/>
    <w:rsid w:val="006D6FED"/>
    <w:rsid w:val="006D7D74"/>
    <w:rsid w:val="006D7E77"/>
    <w:rsid w:val="006F1DA0"/>
    <w:rsid w:val="006F29FA"/>
    <w:rsid w:val="006F2A32"/>
    <w:rsid w:val="006F4307"/>
    <w:rsid w:val="006F45CE"/>
    <w:rsid w:val="006F46A6"/>
    <w:rsid w:val="006F6907"/>
    <w:rsid w:val="006F6D5A"/>
    <w:rsid w:val="006F7913"/>
    <w:rsid w:val="006F7DA6"/>
    <w:rsid w:val="00700D88"/>
    <w:rsid w:val="0070457F"/>
    <w:rsid w:val="007063C4"/>
    <w:rsid w:val="00706856"/>
    <w:rsid w:val="00706E54"/>
    <w:rsid w:val="0071207A"/>
    <w:rsid w:val="007137E5"/>
    <w:rsid w:val="0071431D"/>
    <w:rsid w:val="00717EF1"/>
    <w:rsid w:val="00720A88"/>
    <w:rsid w:val="00720D79"/>
    <w:rsid w:val="00724809"/>
    <w:rsid w:val="00732985"/>
    <w:rsid w:val="00734400"/>
    <w:rsid w:val="00734877"/>
    <w:rsid w:val="00735548"/>
    <w:rsid w:val="00735943"/>
    <w:rsid w:val="00736599"/>
    <w:rsid w:val="00736734"/>
    <w:rsid w:val="00736D9E"/>
    <w:rsid w:val="00740302"/>
    <w:rsid w:val="00740392"/>
    <w:rsid w:val="00742761"/>
    <w:rsid w:val="00745D9E"/>
    <w:rsid w:val="00746706"/>
    <w:rsid w:val="00746A0E"/>
    <w:rsid w:val="007500FF"/>
    <w:rsid w:val="00750674"/>
    <w:rsid w:val="00753A79"/>
    <w:rsid w:val="00755EAB"/>
    <w:rsid w:val="00763E29"/>
    <w:rsid w:val="00764C88"/>
    <w:rsid w:val="00765105"/>
    <w:rsid w:val="00770621"/>
    <w:rsid w:val="00771AE1"/>
    <w:rsid w:val="0077348E"/>
    <w:rsid w:val="00776ADE"/>
    <w:rsid w:val="007779BF"/>
    <w:rsid w:val="00777EA5"/>
    <w:rsid w:val="00783E06"/>
    <w:rsid w:val="00784D27"/>
    <w:rsid w:val="00785C67"/>
    <w:rsid w:val="00786174"/>
    <w:rsid w:val="00787D4A"/>
    <w:rsid w:val="00790BF0"/>
    <w:rsid w:val="00791116"/>
    <w:rsid w:val="00793711"/>
    <w:rsid w:val="00793A53"/>
    <w:rsid w:val="00793E5F"/>
    <w:rsid w:val="00795ABA"/>
    <w:rsid w:val="00795B45"/>
    <w:rsid w:val="00796A56"/>
    <w:rsid w:val="007A0216"/>
    <w:rsid w:val="007A0750"/>
    <w:rsid w:val="007A45EA"/>
    <w:rsid w:val="007A5A13"/>
    <w:rsid w:val="007A63AE"/>
    <w:rsid w:val="007A69F0"/>
    <w:rsid w:val="007B1C79"/>
    <w:rsid w:val="007B2357"/>
    <w:rsid w:val="007B33B9"/>
    <w:rsid w:val="007C105D"/>
    <w:rsid w:val="007C3BC3"/>
    <w:rsid w:val="007C44B5"/>
    <w:rsid w:val="007C61CE"/>
    <w:rsid w:val="007C6B11"/>
    <w:rsid w:val="007D274E"/>
    <w:rsid w:val="007D5BDD"/>
    <w:rsid w:val="007D6AA2"/>
    <w:rsid w:val="007D7DD8"/>
    <w:rsid w:val="007E1A14"/>
    <w:rsid w:val="007E45CF"/>
    <w:rsid w:val="007E4AAB"/>
    <w:rsid w:val="007E4EC2"/>
    <w:rsid w:val="007E6D48"/>
    <w:rsid w:val="007E7DD3"/>
    <w:rsid w:val="007F107D"/>
    <w:rsid w:val="007F2C95"/>
    <w:rsid w:val="007F2F99"/>
    <w:rsid w:val="007F3CE1"/>
    <w:rsid w:val="007F5E10"/>
    <w:rsid w:val="007F72C6"/>
    <w:rsid w:val="00800408"/>
    <w:rsid w:val="00802393"/>
    <w:rsid w:val="00803B35"/>
    <w:rsid w:val="00803D85"/>
    <w:rsid w:val="00804F0A"/>
    <w:rsid w:val="00806216"/>
    <w:rsid w:val="0080637A"/>
    <w:rsid w:val="00810F7A"/>
    <w:rsid w:val="008115E8"/>
    <w:rsid w:val="0081355B"/>
    <w:rsid w:val="00813671"/>
    <w:rsid w:val="00816A0A"/>
    <w:rsid w:val="00816AE5"/>
    <w:rsid w:val="008200D0"/>
    <w:rsid w:val="0082083E"/>
    <w:rsid w:val="00820EE4"/>
    <w:rsid w:val="00821856"/>
    <w:rsid w:val="00823CF7"/>
    <w:rsid w:val="0082587D"/>
    <w:rsid w:val="008260B7"/>
    <w:rsid w:val="00827411"/>
    <w:rsid w:val="00827DC3"/>
    <w:rsid w:val="00831E5A"/>
    <w:rsid w:val="0083372C"/>
    <w:rsid w:val="00834BDF"/>
    <w:rsid w:val="00834DFA"/>
    <w:rsid w:val="00835C70"/>
    <w:rsid w:val="00837113"/>
    <w:rsid w:val="00840656"/>
    <w:rsid w:val="008411CE"/>
    <w:rsid w:val="008437C8"/>
    <w:rsid w:val="00843C50"/>
    <w:rsid w:val="00844BE4"/>
    <w:rsid w:val="00844D6E"/>
    <w:rsid w:val="0084731E"/>
    <w:rsid w:val="0084748A"/>
    <w:rsid w:val="00847615"/>
    <w:rsid w:val="00852772"/>
    <w:rsid w:val="00854C75"/>
    <w:rsid w:val="00855F4E"/>
    <w:rsid w:val="008571C3"/>
    <w:rsid w:val="00857DB3"/>
    <w:rsid w:val="0086088C"/>
    <w:rsid w:val="00861603"/>
    <w:rsid w:val="0086334B"/>
    <w:rsid w:val="008638B9"/>
    <w:rsid w:val="00863F7D"/>
    <w:rsid w:val="008679E8"/>
    <w:rsid w:val="008730C8"/>
    <w:rsid w:val="0087446C"/>
    <w:rsid w:val="008756D5"/>
    <w:rsid w:val="00875E5B"/>
    <w:rsid w:val="00876F7E"/>
    <w:rsid w:val="008776BB"/>
    <w:rsid w:val="00881B76"/>
    <w:rsid w:val="00883476"/>
    <w:rsid w:val="00883C8A"/>
    <w:rsid w:val="00886B1B"/>
    <w:rsid w:val="00887206"/>
    <w:rsid w:val="008878C3"/>
    <w:rsid w:val="00890F38"/>
    <w:rsid w:val="00891958"/>
    <w:rsid w:val="00891DBD"/>
    <w:rsid w:val="00895A86"/>
    <w:rsid w:val="00895E5E"/>
    <w:rsid w:val="008962AD"/>
    <w:rsid w:val="00897741"/>
    <w:rsid w:val="008A1743"/>
    <w:rsid w:val="008A1782"/>
    <w:rsid w:val="008A2BFE"/>
    <w:rsid w:val="008A3F2C"/>
    <w:rsid w:val="008A5332"/>
    <w:rsid w:val="008A680F"/>
    <w:rsid w:val="008B0566"/>
    <w:rsid w:val="008B2748"/>
    <w:rsid w:val="008B2B18"/>
    <w:rsid w:val="008B36B4"/>
    <w:rsid w:val="008B5814"/>
    <w:rsid w:val="008B6190"/>
    <w:rsid w:val="008B7256"/>
    <w:rsid w:val="008B7CF4"/>
    <w:rsid w:val="008B7F1D"/>
    <w:rsid w:val="008C2DA0"/>
    <w:rsid w:val="008C4741"/>
    <w:rsid w:val="008C5EE0"/>
    <w:rsid w:val="008C68E8"/>
    <w:rsid w:val="008C76AD"/>
    <w:rsid w:val="008C783F"/>
    <w:rsid w:val="008C7ECA"/>
    <w:rsid w:val="008D0367"/>
    <w:rsid w:val="008D1847"/>
    <w:rsid w:val="008D1E67"/>
    <w:rsid w:val="008D201D"/>
    <w:rsid w:val="008D2A71"/>
    <w:rsid w:val="008D5C8D"/>
    <w:rsid w:val="008D68DD"/>
    <w:rsid w:val="008D7C19"/>
    <w:rsid w:val="008E2177"/>
    <w:rsid w:val="008E2390"/>
    <w:rsid w:val="008E2E06"/>
    <w:rsid w:val="008E32AE"/>
    <w:rsid w:val="008E44D2"/>
    <w:rsid w:val="008E4FD2"/>
    <w:rsid w:val="008E697B"/>
    <w:rsid w:val="008F1E16"/>
    <w:rsid w:val="008F1EA2"/>
    <w:rsid w:val="008F2B1A"/>
    <w:rsid w:val="008F2E03"/>
    <w:rsid w:val="008F3332"/>
    <w:rsid w:val="008F4364"/>
    <w:rsid w:val="008F46DE"/>
    <w:rsid w:val="008F6569"/>
    <w:rsid w:val="008F75A5"/>
    <w:rsid w:val="0090036E"/>
    <w:rsid w:val="00900A5D"/>
    <w:rsid w:val="00901145"/>
    <w:rsid w:val="00901B0B"/>
    <w:rsid w:val="009032C0"/>
    <w:rsid w:val="00904AF0"/>
    <w:rsid w:val="009064DE"/>
    <w:rsid w:val="009065DE"/>
    <w:rsid w:val="00906A7D"/>
    <w:rsid w:val="009071DD"/>
    <w:rsid w:val="0091020E"/>
    <w:rsid w:val="0091035A"/>
    <w:rsid w:val="00910665"/>
    <w:rsid w:val="00910E35"/>
    <w:rsid w:val="00911D6D"/>
    <w:rsid w:val="00913355"/>
    <w:rsid w:val="00915929"/>
    <w:rsid w:val="00917350"/>
    <w:rsid w:val="00917B30"/>
    <w:rsid w:val="00922630"/>
    <w:rsid w:val="00923818"/>
    <w:rsid w:val="00923B0A"/>
    <w:rsid w:val="009240E6"/>
    <w:rsid w:val="00924A1C"/>
    <w:rsid w:val="00924EB3"/>
    <w:rsid w:val="0092754C"/>
    <w:rsid w:val="00930443"/>
    <w:rsid w:val="009316C0"/>
    <w:rsid w:val="009316D4"/>
    <w:rsid w:val="00932522"/>
    <w:rsid w:val="00932863"/>
    <w:rsid w:val="00932992"/>
    <w:rsid w:val="00932F49"/>
    <w:rsid w:val="00934C67"/>
    <w:rsid w:val="00935C42"/>
    <w:rsid w:val="00941972"/>
    <w:rsid w:val="00941BF5"/>
    <w:rsid w:val="00942995"/>
    <w:rsid w:val="009435D9"/>
    <w:rsid w:val="00943F2C"/>
    <w:rsid w:val="009448CA"/>
    <w:rsid w:val="00944CD5"/>
    <w:rsid w:val="009452F3"/>
    <w:rsid w:val="00950BB1"/>
    <w:rsid w:val="009511FB"/>
    <w:rsid w:val="00951CD6"/>
    <w:rsid w:val="00955871"/>
    <w:rsid w:val="00955898"/>
    <w:rsid w:val="00955FB7"/>
    <w:rsid w:val="00956618"/>
    <w:rsid w:val="00960FD1"/>
    <w:rsid w:val="00962670"/>
    <w:rsid w:val="00962EF3"/>
    <w:rsid w:val="00963337"/>
    <w:rsid w:val="00965DE0"/>
    <w:rsid w:val="00966E01"/>
    <w:rsid w:val="00966E43"/>
    <w:rsid w:val="009675E6"/>
    <w:rsid w:val="009704BA"/>
    <w:rsid w:val="009707F8"/>
    <w:rsid w:val="0097149E"/>
    <w:rsid w:val="00972251"/>
    <w:rsid w:val="00972923"/>
    <w:rsid w:val="009732A7"/>
    <w:rsid w:val="00973892"/>
    <w:rsid w:val="009738D9"/>
    <w:rsid w:val="009758CE"/>
    <w:rsid w:val="00977EC4"/>
    <w:rsid w:val="00981269"/>
    <w:rsid w:val="00983CA9"/>
    <w:rsid w:val="00983CE7"/>
    <w:rsid w:val="009844DB"/>
    <w:rsid w:val="00986583"/>
    <w:rsid w:val="009954BA"/>
    <w:rsid w:val="00995DF3"/>
    <w:rsid w:val="00997A41"/>
    <w:rsid w:val="009A1D18"/>
    <w:rsid w:val="009A2361"/>
    <w:rsid w:val="009A4A0C"/>
    <w:rsid w:val="009A51D7"/>
    <w:rsid w:val="009A5747"/>
    <w:rsid w:val="009B0731"/>
    <w:rsid w:val="009B2A8D"/>
    <w:rsid w:val="009B355D"/>
    <w:rsid w:val="009B3850"/>
    <w:rsid w:val="009B4C81"/>
    <w:rsid w:val="009B7343"/>
    <w:rsid w:val="009B7444"/>
    <w:rsid w:val="009B7CC7"/>
    <w:rsid w:val="009C0167"/>
    <w:rsid w:val="009C29C6"/>
    <w:rsid w:val="009C4AC5"/>
    <w:rsid w:val="009C750D"/>
    <w:rsid w:val="009C78C0"/>
    <w:rsid w:val="009D3408"/>
    <w:rsid w:val="009D6607"/>
    <w:rsid w:val="009D7C2B"/>
    <w:rsid w:val="009E20F3"/>
    <w:rsid w:val="009E2292"/>
    <w:rsid w:val="009E3EE0"/>
    <w:rsid w:val="009E48D6"/>
    <w:rsid w:val="009E498F"/>
    <w:rsid w:val="009E56D5"/>
    <w:rsid w:val="009E6AA6"/>
    <w:rsid w:val="009F16AB"/>
    <w:rsid w:val="009F2832"/>
    <w:rsid w:val="009F2BD8"/>
    <w:rsid w:val="009F3676"/>
    <w:rsid w:val="009F3C20"/>
    <w:rsid w:val="009F3D1C"/>
    <w:rsid w:val="009F49FF"/>
    <w:rsid w:val="009F544C"/>
    <w:rsid w:val="00A027C5"/>
    <w:rsid w:val="00A03626"/>
    <w:rsid w:val="00A03A68"/>
    <w:rsid w:val="00A03CAD"/>
    <w:rsid w:val="00A073A7"/>
    <w:rsid w:val="00A07762"/>
    <w:rsid w:val="00A12361"/>
    <w:rsid w:val="00A12EA3"/>
    <w:rsid w:val="00A1347C"/>
    <w:rsid w:val="00A1439F"/>
    <w:rsid w:val="00A15EEF"/>
    <w:rsid w:val="00A1663D"/>
    <w:rsid w:val="00A169ED"/>
    <w:rsid w:val="00A20436"/>
    <w:rsid w:val="00A20691"/>
    <w:rsid w:val="00A21027"/>
    <w:rsid w:val="00A2268A"/>
    <w:rsid w:val="00A22DCC"/>
    <w:rsid w:val="00A23BBA"/>
    <w:rsid w:val="00A24B84"/>
    <w:rsid w:val="00A259B1"/>
    <w:rsid w:val="00A262A8"/>
    <w:rsid w:val="00A2770E"/>
    <w:rsid w:val="00A27DC6"/>
    <w:rsid w:val="00A27E5D"/>
    <w:rsid w:val="00A30234"/>
    <w:rsid w:val="00A30CB2"/>
    <w:rsid w:val="00A32EF3"/>
    <w:rsid w:val="00A331AF"/>
    <w:rsid w:val="00A33AC0"/>
    <w:rsid w:val="00A35D1D"/>
    <w:rsid w:val="00A417E8"/>
    <w:rsid w:val="00A44228"/>
    <w:rsid w:val="00A44268"/>
    <w:rsid w:val="00A443BC"/>
    <w:rsid w:val="00A457D5"/>
    <w:rsid w:val="00A46041"/>
    <w:rsid w:val="00A475B4"/>
    <w:rsid w:val="00A5009B"/>
    <w:rsid w:val="00A51462"/>
    <w:rsid w:val="00A519A3"/>
    <w:rsid w:val="00A54137"/>
    <w:rsid w:val="00A54235"/>
    <w:rsid w:val="00A57C87"/>
    <w:rsid w:val="00A627F6"/>
    <w:rsid w:val="00A636B7"/>
    <w:rsid w:val="00A65BA0"/>
    <w:rsid w:val="00A669B8"/>
    <w:rsid w:val="00A669EA"/>
    <w:rsid w:val="00A67F72"/>
    <w:rsid w:val="00A7013C"/>
    <w:rsid w:val="00A70547"/>
    <w:rsid w:val="00A705D5"/>
    <w:rsid w:val="00A70C6E"/>
    <w:rsid w:val="00A71E49"/>
    <w:rsid w:val="00A72A9B"/>
    <w:rsid w:val="00A72AF7"/>
    <w:rsid w:val="00A72C23"/>
    <w:rsid w:val="00A7457E"/>
    <w:rsid w:val="00A74E20"/>
    <w:rsid w:val="00A74E41"/>
    <w:rsid w:val="00A82CF8"/>
    <w:rsid w:val="00A83EF3"/>
    <w:rsid w:val="00A8559B"/>
    <w:rsid w:val="00A857F8"/>
    <w:rsid w:val="00A9066F"/>
    <w:rsid w:val="00A93F08"/>
    <w:rsid w:val="00A95200"/>
    <w:rsid w:val="00A95D53"/>
    <w:rsid w:val="00A972DF"/>
    <w:rsid w:val="00AA1803"/>
    <w:rsid w:val="00AA2DEC"/>
    <w:rsid w:val="00AA3980"/>
    <w:rsid w:val="00AA63CC"/>
    <w:rsid w:val="00AA6F1C"/>
    <w:rsid w:val="00AA7CE0"/>
    <w:rsid w:val="00AB0561"/>
    <w:rsid w:val="00AB1EFD"/>
    <w:rsid w:val="00AB231B"/>
    <w:rsid w:val="00AB4E7A"/>
    <w:rsid w:val="00AB6B88"/>
    <w:rsid w:val="00AB730C"/>
    <w:rsid w:val="00AC1771"/>
    <w:rsid w:val="00AC1E81"/>
    <w:rsid w:val="00AC1E95"/>
    <w:rsid w:val="00AC576A"/>
    <w:rsid w:val="00AC5850"/>
    <w:rsid w:val="00AC5B49"/>
    <w:rsid w:val="00AC5FBD"/>
    <w:rsid w:val="00AC6B47"/>
    <w:rsid w:val="00AD11AC"/>
    <w:rsid w:val="00AD5314"/>
    <w:rsid w:val="00AD647E"/>
    <w:rsid w:val="00AD6628"/>
    <w:rsid w:val="00AE227B"/>
    <w:rsid w:val="00AE4FF3"/>
    <w:rsid w:val="00AE5BC8"/>
    <w:rsid w:val="00AF0324"/>
    <w:rsid w:val="00AF3901"/>
    <w:rsid w:val="00AF5283"/>
    <w:rsid w:val="00AF5E5D"/>
    <w:rsid w:val="00AF62D5"/>
    <w:rsid w:val="00AF6346"/>
    <w:rsid w:val="00AF662F"/>
    <w:rsid w:val="00AF7144"/>
    <w:rsid w:val="00AF77F0"/>
    <w:rsid w:val="00B009FB"/>
    <w:rsid w:val="00B00B89"/>
    <w:rsid w:val="00B010F0"/>
    <w:rsid w:val="00B04E24"/>
    <w:rsid w:val="00B068A8"/>
    <w:rsid w:val="00B11B8A"/>
    <w:rsid w:val="00B124CD"/>
    <w:rsid w:val="00B13C3B"/>
    <w:rsid w:val="00B15990"/>
    <w:rsid w:val="00B15A77"/>
    <w:rsid w:val="00B16168"/>
    <w:rsid w:val="00B17228"/>
    <w:rsid w:val="00B24A67"/>
    <w:rsid w:val="00B26B76"/>
    <w:rsid w:val="00B276B5"/>
    <w:rsid w:val="00B34486"/>
    <w:rsid w:val="00B3653E"/>
    <w:rsid w:val="00B40CC6"/>
    <w:rsid w:val="00B416C7"/>
    <w:rsid w:val="00B4510A"/>
    <w:rsid w:val="00B453C5"/>
    <w:rsid w:val="00B47063"/>
    <w:rsid w:val="00B47250"/>
    <w:rsid w:val="00B47994"/>
    <w:rsid w:val="00B50A3E"/>
    <w:rsid w:val="00B51C9F"/>
    <w:rsid w:val="00B53824"/>
    <w:rsid w:val="00B5395D"/>
    <w:rsid w:val="00B56D23"/>
    <w:rsid w:val="00B6012D"/>
    <w:rsid w:val="00B60C38"/>
    <w:rsid w:val="00B636F9"/>
    <w:rsid w:val="00B644E7"/>
    <w:rsid w:val="00B67950"/>
    <w:rsid w:val="00B70875"/>
    <w:rsid w:val="00B7176D"/>
    <w:rsid w:val="00B7227C"/>
    <w:rsid w:val="00B74C44"/>
    <w:rsid w:val="00B759F9"/>
    <w:rsid w:val="00B77686"/>
    <w:rsid w:val="00B77AF9"/>
    <w:rsid w:val="00B81045"/>
    <w:rsid w:val="00B82D46"/>
    <w:rsid w:val="00B83006"/>
    <w:rsid w:val="00B8422E"/>
    <w:rsid w:val="00B86AF2"/>
    <w:rsid w:val="00B86C7F"/>
    <w:rsid w:val="00B86D54"/>
    <w:rsid w:val="00B91A26"/>
    <w:rsid w:val="00B937FA"/>
    <w:rsid w:val="00B938AC"/>
    <w:rsid w:val="00B95C4F"/>
    <w:rsid w:val="00B96AA3"/>
    <w:rsid w:val="00B9709A"/>
    <w:rsid w:val="00B971A0"/>
    <w:rsid w:val="00B97E8F"/>
    <w:rsid w:val="00BA0E6D"/>
    <w:rsid w:val="00BA1BBD"/>
    <w:rsid w:val="00BA284D"/>
    <w:rsid w:val="00BA28C3"/>
    <w:rsid w:val="00BA3358"/>
    <w:rsid w:val="00BA7F84"/>
    <w:rsid w:val="00BB2DC2"/>
    <w:rsid w:val="00BB3B0A"/>
    <w:rsid w:val="00BB3B65"/>
    <w:rsid w:val="00BB5F69"/>
    <w:rsid w:val="00BB7E9B"/>
    <w:rsid w:val="00BC25B1"/>
    <w:rsid w:val="00BC3E5D"/>
    <w:rsid w:val="00BC4CE7"/>
    <w:rsid w:val="00BC54F5"/>
    <w:rsid w:val="00BC5F6B"/>
    <w:rsid w:val="00BC5F90"/>
    <w:rsid w:val="00BC6611"/>
    <w:rsid w:val="00BD1FB5"/>
    <w:rsid w:val="00BD2108"/>
    <w:rsid w:val="00BD2845"/>
    <w:rsid w:val="00BD5F46"/>
    <w:rsid w:val="00BD6333"/>
    <w:rsid w:val="00BD747E"/>
    <w:rsid w:val="00BE10A1"/>
    <w:rsid w:val="00BE2CE3"/>
    <w:rsid w:val="00BE602B"/>
    <w:rsid w:val="00BE6317"/>
    <w:rsid w:val="00BE78D8"/>
    <w:rsid w:val="00BF1F1E"/>
    <w:rsid w:val="00BF23D7"/>
    <w:rsid w:val="00BF26E3"/>
    <w:rsid w:val="00BF4C41"/>
    <w:rsid w:val="00BF5FBE"/>
    <w:rsid w:val="00BF5FE8"/>
    <w:rsid w:val="00BF67D8"/>
    <w:rsid w:val="00C0267B"/>
    <w:rsid w:val="00C04B6B"/>
    <w:rsid w:val="00C0742F"/>
    <w:rsid w:val="00C11CCC"/>
    <w:rsid w:val="00C14512"/>
    <w:rsid w:val="00C1462E"/>
    <w:rsid w:val="00C151C0"/>
    <w:rsid w:val="00C2557F"/>
    <w:rsid w:val="00C26655"/>
    <w:rsid w:val="00C27E88"/>
    <w:rsid w:val="00C32FBA"/>
    <w:rsid w:val="00C338B2"/>
    <w:rsid w:val="00C34B17"/>
    <w:rsid w:val="00C36017"/>
    <w:rsid w:val="00C36671"/>
    <w:rsid w:val="00C41178"/>
    <w:rsid w:val="00C426FD"/>
    <w:rsid w:val="00C42B88"/>
    <w:rsid w:val="00C42EA0"/>
    <w:rsid w:val="00C44EFD"/>
    <w:rsid w:val="00C454F4"/>
    <w:rsid w:val="00C45B34"/>
    <w:rsid w:val="00C478A5"/>
    <w:rsid w:val="00C51D34"/>
    <w:rsid w:val="00C52DBE"/>
    <w:rsid w:val="00C53847"/>
    <w:rsid w:val="00C5669F"/>
    <w:rsid w:val="00C57571"/>
    <w:rsid w:val="00C60AEB"/>
    <w:rsid w:val="00C61B9D"/>
    <w:rsid w:val="00C623D0"/>
    <w:rsid w:val="00C62F99"/>
    <w:rsid w:val="00C6310C"/>
    <w:rsid w:val="00C64215"/>
    <w:rsid w:val="00C659A5"/>
    <w:rsid w:val="00C671FA"/>
    <w:rsid w:val="00C70C94"/>
    <w:rsid w:val="00C71527"/>
    <w:rsid w:val="00C7265D"/>
    <w:rsid w:val="00C73EC9"/>
    <w:rsid w:val="00C746FB"/>
    <w:rsid w:val="00C7639B"/>
    <w:rsid w:val="00C773F4"/>
    <w:rsid w:val="00C7788F"/>
    <w:rsid w:val="00C77CBE"/>
    <w:rsid w:val="00C80FFE"/>
    <w:rsid w:val="00C83444"/>
    <w:rsid w:val="00C841B5"/>
    <w:rsid w:val="00C84951"/>
    <w:rsid w:val="00C90AD3"/>
    <w:rsid w:val="00C9265E"/>
    <w:rsid w:val="00C92824"/>
    <w:rsid w:val="00C92878"/>
    <w:rsid w:val="00C9319B"/>
    <w:rsid w:val="00C94A8A"/>
    <w:rsid w:val="00C94B86"/>
    <w:rsid w:val="00C9512F"/>
    <w:rsid w:val="00CA0748"/>
    <w:rsid w:val="00CA27EB"/>
    <w:rsid w:val="00CA3BD1"/>
    <w:rsid w:val="00CA7B91"/>
    <w:rsid w:val="00CB0966"/>
    <w:rsid w:val="00CB0E22"/>
    <w:rsid w:val="00CB111A"/>
    <w:rsid w:val="00CB247C"/>
    <w:rsid w:val="00CB41C2"/>
    <w:rsid w:val="00CB50C6"/>
    <w:rsid w:val="00CB6A98"/>
    <w:rsid w:val="00CB765C"/>
    <w:rsid w:val="00CC13B8"/>
    <w:rsid w:val="00CC18F3"/>
    <w:rsid w:val="00CC2436"/>
    <w:rsid w:val="00CC3053"/>
    <w:rsid w:val="00CC42C4"/>
    <w:rsid w:val="00CC54FA"/>
    <w:rsid w:val="00CC6247"/>
    <w:rsid w:val="00CD01F6"/>
    <w:rsid w:val="00CD10DC"/>
    <w:rsid w:val="00CD1E6B"/>
    <w:rsid w:val="00CD3A95"/>
    <w:rsid w:val="00CD4DCD"/>
    <w:rsid w:val="00CD5878"/>
    <w:rsid w:val="00CD720C"/>
    <w:rsid w:val="00CE441E"/>
    <w:rsid w:val="00CE445C"/>
    <w:rsid w:val="00CE4986"/>
    <w:rsid w:val="00CE5D9E"/>
    <w:rsid w:val="00CE7922"/>
    <w:rsid w:val="00CE792D"/>
    <w:rsid w:val="00CF206B"/>
    <w:rsid w:val="00CF2E44"/>
    <w:rsid w:val="00CF430D"/>
    <w:rsid w:val="00CF50E8"/>
    <w:rsid w:val="00CF715A"/>
    <w:rsid w:val="00D01CC5"/>
    <w:rsid w:val="00D02DDA"/>
    <w:rsid w:val="00D03720"/>
    <w:rsid w:val="00D042A5"/>
    <w:rsid w:val="00D0508C"/>
    <w:rsid w:val="00D13CAA"/>
    <w:rsid w:val="00D14111"/>
    <w:rsid w:val="00D14C35"/>
    <w:rsid w:val="00D154F3"/>
    <w:rsid w:val="00D16CE8"/>
    <w:rsid w:val="00D17EA9"/>
    <w:rsid w:val="00D2056A"/>
    <w:rsid w:val="00D22152"/>
    <w:rsid w:val="00D2247C"/>
    <w:rsid w:val="00D22F5C"/>
    <w:rsid w:val="00D24BB6"/>
    <w:rsid w:val="00D2529B"/>
    <w:rsid w:val="00D309ED"/>
    <w:rsid w:val="00D35387"/>
    <w:rsid w:val="00D35832"/>
    <w:rsid w:val="00D36D33"/>
    <w:rsid w:val="00D40E77"/>
    <w:rsid w:val="00D41319"/>
    <w:rsid w:val="00D4470B"/>
    <w:rsid w:val="00D45D3E"/>
    <w:rsid w:val="00D47A6A"/>
    <w:rsid w:val="00D500D8"/>
    <w:rsid w:val="00D50DB8"/>
    <w:rsid w:val="00D50F08"/>
    <w:rsid w:val="00D527A3"/>
    <w:rsid w:val="00D52EC4"/>
    <w:rsid w:val="00D53154"/>
    <w:rsid w:val="00D53329"/>
    <w:rsid w:val="00D535EC"/>
    <w:rsid w:val="00D538F7"/>
    <w:rsid w:val="00D54185"/>
    <w:rsid w:val="00D551E6"/>
    <w:rsid w:val="00D62AF6"/>
    <w:rsid w:val="00D630D3"/>
    <w:rsid w:val="00D64818"/>
    <w:rsid w:val="00D6560B"/>
    <w:rsid w:val="00D65F9B"/>
    <w:rsid w:val="00D666F1"/>
    <w:rsid w:val="00D66AFB"/>
    <w:rsid w:val="00D72FE2"/>
    <w:rsid w:val="00D742E7"/>
    <w:rsid w:val="00D75FC7"/>
    <w:rsid w:val="00D77580"/>
    <w:rsid w:val="00D82E10"/>
    <w:rsid w:val="00D833A3"/>
    <w:rsid w:val="00D83537"/>
    <w:rsid w:val="00D845EF"/>
    <w:rsid w:val="00D8507F"/>
    <w:rsid w:val="00D87267"/>
    <w:rsid w:val="00D90866"/>
    <w:rsid w:val="00D9167A"/>
    <w:rsid w:val="00D93AE4"/>
    <w:rsid w:val="00D9604D"/>
    <w:rsid w:val="00D96ABF"/>
    <w:rsid w:val="00D96C5A"/>
    <w:rsid w:val="00DA087C"/>
    <w:rsid w:val="00DA3399"/>
    <w:rsid w:val="00DA41A4"/>
    <w:rsid w:val="00DA5DA5"/>
    <w:rsid w:val="00DA5F63"/>
    <w:rsid w:val="00DA7A1B"/>
    <w:rsid w:val="00DB0CE0"/>
    <w:rsid w:val="00DB1E4C"/>
    <w:rsid w:val="00DB2149"/>
    <w:rsid w:val="00DB4205"/>
    <w:rsid w:val="00DB525F"/>
    <w:rsid w:val="00DB53FD"/>
    <w:rsid w:val="00DB6636"/>
    <w:rsid w:val="00DB6C04"/>
    <w:rsid w:val="00DB6E3C"/>
    <w:rsid w:val="00DB7C1B"/>
    <w:rsid w:val="00DC1326"/>
    <w:rsid w:val="00DC1C58"/>
    <w:rsid w:val="00DC1F2E"/>
    <w:rsid w:val="00DC2249"/>
    <w:rsid w:val="00DC2865"/>
    <w:rsid w:val="00DC4933"/>
    <w:rsid w:val="00DC62E4"/>
    <w:rsid w:val="00DC7F2D"/>
    <w:rsid w:val="00DD0748"/>
    <w:rsid w:val="00DD1528"/>
    <w:rsid w:val="00DD32B4"/>
    <w:rsid w:val="00DD6CC3"/>
    <w:rsid w:val="00DD7549"/>
    <w:rsid w:val="00DD755D"/>
    <w:rsid w:val="00DE047F"/>
    <w:rsid w:val="00DE2DDB"/>
    <w:rsid w:val="00DE40D8"/>
    <w:rsid w:val="00DE75EF"/>
    <w:rsid w:val="00DE78CF"/>
    <w:rsid w:val="00DF4D1D"/>
    <w:rsid w:val="00DF4F10"/>
    <w:rsid w:val="00DF514D"/>
    <w:rsid w:val="00DF5960"/>
    <w:rsid w:val="00DF612A"/>
    <w:rsid w:val="00DF7FE0"/>
    <w:rsid w:val="00E04C2F"/>
    <w:rsid w:val="00E06CBD"/>
    <w:rsid w:val="00E06F20"/>
    <w:rsid w:val="00E10947"/>
    <w:rsid w:val="00E10CC0"/>
    <w:rsid w:val="00E11E03"/>
    <w:rsid w:val="00E1268E"/>
    <w:rsid w:val="00E14D1E"/>
    <w:rsid w:val="00E14EF0"/>
    <w:rsid w:val="00E20F30"/>
    <w:rsid w:val="00E21718"/>
    <w:rsid w:val="00E24B3C"/>
    <w:rsid w:val="00E25183"/>
    <w:rsid w:val="00E25EA8"/>
    <w:rsid w:val="00E27257"/>
    <w:rsid w:val="00E310F1"/>
    <w:rsid w:val="00E31114"/>
    <w:rsid w:val="00E34C5D"/>
    <w:rsid w:val="00E369DC"/>
    <w:rsid w:val="00E40E38"/>
    <w:rsid w:val="00E43E3A"/>
    <w:rsid w:val="00E444C7"/>
    <w:rsid w:val="00E4524E"/>
    <w:rsid w:val="00E460B7"/>
    <w:rsid w:val="00E4729B"/>
    <w:rsid w:val="00E474D6"/>
    <w:rsid w:val="00E47D28"/>
    <w:rsid w:val="00E512ED"/>
    <w:rsid w:val="00E521B4"/>
    <w:rsid w:val="00E5256E"/>
    <w:rsid w:val="00E55E8E"/>
    <w:rsid w:val="00E56EE3"/>
    <w:rsid w:val="00E607C1"/>
    <w:rsid w:val="00E61E6B"/>
    <w:rsid w:val="00E62A1A"/>
    <w:rsid w:val="00E632E0"/>
    <w:rsid w:val="00E633DC"/>
    <w:rsid w:val="00E647A1"/>
    <w:rsid w:val="00E649E8"/>
    <w:rsid w:val="00E66840"/>
    <w:rsid w:val="00E668EB"/>
    <w:rsid w:val="00E723D4"/>
    <w:rsid w:val="00E72D5C"/>
    <w:rsid w:val="00E734F0"/>
    <w:rsid w:val="00E763EB"/>
    <w:rsid w:val="00E771D1"/>
    <w:rsid w:val="00E81250"/>
    <w:rsid w:val="00E82282"/>
    <w:rsid w:val="00E848EF"/>
    <w:rsid w:val="00E84EEE"/>
    <w:rsid w:val="00E87EA0"/>
    <w:rsid w:val="00E87F99"/>
    <w:rsid w:val="00E90A12"/>
    <w:rsid w:val="00E92A08"/>
    <w:rsid w:val="00E93B7E"/>
    <w:rsid w:val="00E9589C"/>
    <w:rsid w:val="00E96581"/>
    <w:rsid w:val="00EA069A"/>
    <w:rsid w:val="00EA0941"/>
    <w:rsid w:val="00EA0D88"/>
    <w:rsid w:val="00EA12B6"/>
    <w:rsid w:val="00EA595F"/>
    <w:rsid w:val="00EA7789"/>
    <w:rsid w:val="00EB0672"/>
    <w:rsid w:val="00EB2EA4"/>
    <w:rsid w:val="00EB3143"/>
    <w:rsid w:val="00EB56A1"/>
    <w:rsid w:val="00EB6734"/>
    <w:rsid w:val="00EB6A8B"/>
    <w:rsid w:val="00EB7456"/>
    <w:rsid w:val="00EC02E3"/>
    <w:rsid w:val="00EC03F8"/>
    <w:rsid w:val="00EC0800"/>
    <w:rsid w:val="00EC17A4"/>
    <w:rsid w:val="00EC261A"/>
    <w:rsid w:val="00EC2C7F"/>
    <w:rsid w:val="00EC318D"/>
    <w:rsid w:val="00EC3B44"/>
    <w:rsid w:val="00EC4D3A"/>
    <w:rsid w:val="00EC5D95"/>
    <w:rsid w:val="00EC6D75"/>
    <w:rsid w:val="00EC72D6"/>
    <w:rsid w:val="00EC75C9"/>
    <w:rsid w:val="00EC7CC6"/>
    <w:rsid w:val="00ED2B64"/>
    <w:rsid w:val="00ED553E"/>
    <w:rsid w:val="00ED633E"/>
    <w:rsid w:val="00EE2207"/>
    <w:rsid w:val="00EE25D2"/>
    <w:rsid w:val="00EE264F"/>
    <w:rsid w:val="00EE6219"/>
    <w:rsid w:val="00EE6392"/>
    <w:rsid w:val="00EE7EBE"/>
    <w:rsid w:val="00EF10CA"/>
    <w:rsid w:val="00EF1982"/>
    <w:rsid w:val="00EF1DF6"/>
    <w:rsid w:val="00EF3AC7"/>
    <w:rsid w:val="00EF4811"/>
    <w:rsid w:val="00EF5F60"/>
    <w:rsid w:val="00EF5FE3"/>
    <w:rsid w:val="00EF625B"/>
    <w:rsid w:val="00EF64BA"/>
    <w:rsid w:val="00EF6A59"/>
    <w:rsid w:val="00EF6B41"/>
    <w:rsid w:val="00EF75E0"/>
    <w:rsid w:val="00F0338C"/>
    <w:rsid w:val="00F03A17"/>
    <w:rsid w:val="00F03C7D"/>
    <w:rsid w:val="00F057BB"/>
    <w:rsid w:val="00F06B4A"/>
    <w:rsid w:val="00F112E8"/>
    <w:rsid w:val="00F1133C"/>
    <w:rsid w:val="00F1184B"/>
    <w:rsid w:val="00F1691A"/>
    <w:rsid w:val="00F16DFE"/>
    <w:rsid w:val="00F213B1"/>
    <w:rsid w:val="00F22451"/>
    <w:rsid w:val="00F22A7E"/>
    <w:rsid w:val="00F26E62"/>
    <w:rsid w:val="00F2738F"/>
    <w:rsid w:val="00F311B6"/>
    <w:rsid w:val="00F339A7"/>
    <w:rsid w:val="00F3736F"/>
    <w:rsid w:val="00F37843"/>
    <w:rsid w:val="00F41D62"/>
    <w:rsid w:val="00F41ED2"/>
    <w:rsid w:val="00F4232A"/>
    <w:rsid w:val="00F452E6"/>
    <w:rsid w:val="00F464AC"/>
    <w:rsid w:val="00F46B13"/>
    <w:rsid w:val="00F47EB8"/>
    <w:rsid w:val="00F50923"/>
    <w:rsid w:val="00F51E16"/>
    <w:rsid w:val="00F53ADA"/>
    <w:rsid w:val="00F54D38"/>
    <w:rsid w:val="00F55F42"/>
    <w:rsid w:val="00F56008"/>
    <w:rsid w:val="00F5657C"/>
    <w:rsid w:val="00F57430"/>
    <w:rsid w:val="00F62FC4"/>
    <w:rsid w:val="00F66CAC"/>
    <w:rsid w:val="00F672C4"/>
    <w:rsid w:val="00F67DE8"/>
    <w:rsid w:val="00F70F5A"/>
    <w:rsid w:val="00F71691"/>
    <w:rsid w:val="00F72D75"/>
    <w:rsid w:val="00F732F6"/>
    <w:rsid w:val="00F7433E"/>
    <w:rsid w:val="00F75934"/>
    <w:rsid w:val="00F76ED2"/>
    <w:rsid w:val="00F86A4C"/>
    <w:rsid w:val="00F86ECA"/>
    <w:rsid w:val="00F90F35"/>
    <w:rsid w:val="00F919A1"/>
    <w:rsid w:val="00F93009"/>
    <w:rsid w:val="00F94CA5"/>
    <w:rsid w:val="00F977F9"/>
    <w:rsid w:val="00FA0A41"/>
    <w:rsid w:val="00FA11D2"/>
    <w:rsid w:val="00FA3D4B"/>
    <w:rsid w:val="00FB0BB0"/>
    <w:rsid w:val="00FB2344"/>
    <w:rsid w:val="00FB2456"/>
    <w:rsid w:val="00FB271D"/>
    <w:rsid w:val="00FB3723"/>
    <w:rsid w:val="00FB46FD"/>
    <w:rsid w:val="00FB57BA"/>
    <w:rsid w:val="00FB5800"/>
    <w:rsid w:val="00FB66F2"/>
    <w:rsid w:val="00FC1A39"/>
    <w:rsid w:val="00FC2DBB"/>
    <w:rsid w:val="00FC3123"/>
    <w:rsid w:val="00FC3B62"/>
    <w:rsid w:val="00FC3DE8"/>
    <w:rsid w:val="00FC69E3"/>
    <w:rsid w:val="00FC7E7B"/>
    <w:rsid w:val="00FD295D"/>
    <w:rsid w:val="00FD2BFB"/>
    <w:rsid w:val="00FD7287"/>
    <w:rsid w:val="00FE07B4"/>
    <w:rsid w:val="00FE143B"/>
    <w:rsid w:val="00FE41EC"/>
    <w:rsid w:val="00FE484C"/>
    <w:rsid w:val="00FE615A"/>
    <w:rsid w:val="00FF6EC6"/>
    <w:rsid w:val="00FF79AD"/>
    <w:rsid w:val="00FF7EB0"/>
    <w:rsid w:val="04A732AF"/>
    <w:rsid w:val="04B50046"/>
    <w:rsid w:val="07EE658E"/>
    <w:rsid w:val="0BE80418"/>
    <w:rsid w:val="0CE360B2"/>
    <w:rsid w:val="0D67410D"/>
    <w:rsid w:val="0E960F7B"/>
    <w:rsid w:val="124064FE"/>
    <w:rsid w:val="13D05D10"/>
    <w:rsid w:val="162177DE"/>
    <w:rsid w:val="19BC6CC5"/>
    <w:rsid w:val="19D807F3"/>
    <w:rsid w:val="202E11D8"/>
    <w:rsid w:val="21F430C2"/>
    <w:rsid w:val="22B76683"/>
    <w:rsid w:val="240C3731"/>
    <w:rsid w:val="264777D9"/>
    <w:rsid w:val="27551F14"/>
    <w:rsid w:val="294B6B4C"/>
    <w:rsid w:val="2A15789A"/>
    <w:rsid w:val="2AD07FCD"/>
    <w:rsid w:val="306927FC"/>
    <w:rsid w:val="308C6234"/>
    <w:rsid w:val="323E5848"/>
    <w:rsid w:val="37705203"/>
    <w:rsid w:val="38227225"/>
    <w:rsid w:val="3CC94A4B"/>
    <w:rsid w:val="43A16902"/>
    <w:rsid w:val="449E3321"/>
    <w:rsid w:val="451E2976"/>
    <w:rsid w:val="460728F4"/>
    <w:rsid w:val="4635213E"/>
    <w:rsid w:val="4809505F"/>
    <w:rsid w:val="49092EE1"/>
    <w:rsid w:val="490F4DEA"/>
    <w:rsid w:val="49495EC9"/>
    <w:rsid w:val="494D48CF"/>
    <w:rsid w:val="4DC67027"/>
    <w:rsid w:val="4F8D6993"/>
    <w:rsid w:val="4F9E0E2B"/>
    <w:rsid w:val="52050320"/>
    <w:rsid w:val="56E211D3"/>
    <w:rsid w:val="5CA31609"/>
    <w:rsid w:val="5F220723"/>
    <w:rsid w:val="5F713D25"/>
    <w:rsid w:val="61135650"/>
    <w:rsid w:val="61AD1FCB"/>
    <w:rsid w:val="62007857"/>
    <w:rsid w:val="62A34AE2"/>
    <w:rsid w:val="62A86D6B"/>
    <w:rsid w:val="65DE1DB1"/>
    <w:rsid w:val="68BE0B64"/>
    <w:rsid w:val="69F134E0"/>
    <w:rsid w:val="6D083A72"/>
    <w:rsid w:val="6DD775C2"/>
    <w:rsid w:val="704A7047"/>
    <w:rsid w:val="713A694F"/>
    <w:rsid w:val="733C685B"/>
    <w:rsid w:val="735C3151"/>
    <w:rsid w:val="745323E5"/>
    <w:rsid w:val="75BE4EBA"/>
    <w:rsid w:val="7CF77196"/>
    <w:rsid w:val="7EE37C3B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/>
    <w:lsdException w:name="caption" w:uiPriority="35" w:qFormat="1"/>
    <w:lsdException w:name="annotation reference" w:uiPriority="99"/>
    <w:lsdException w:name="Title" w:semiHidden="0" w:unhideWhenUsed="0" w:qFormat="1"/>
    <w:lsdException w:name="Default Paragraph Font" w:semiHidden="0" w:uiPriority="1"/>
    <w:lsdException w:name="Body Text" w:uiPriority="99"/>
    <w:lsdException w:name="Subtitle" w:semiHidden="0" w:uiPriority="99" w:unhideWhenUsed="0" w:qFormat="1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99"/>
    <w:pPr>
      <w:spacing w:after="0" w:line="240" w:lineRule="auto"/>
      <w:jc w:val="both"/>
    </w:pPr>
    <w:rPr>
      <w:rFonts w:eastAsia="MS Mincho"/>
      <w:sz w:val="22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38449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38449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84499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6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384499"/>
    <w:pPr>
      <w:tabs>
        <w:tab w:val="center" w:pos="4680"/>
        <w:tab w:val="right" w:pos="9360"/>
      </w:tabs>
    </w:pPr>
  </w:style>
  <w:style w:type="paragraph" w:styleId="En-tte">
    <w:name w:val="header"/>
    <w:basedOn w:val="Normal"/>
    <w:link w:val="En-tteCar"/>
    <w:rsid w:val="00384499"/>
    <w:pPr>
      <w:tabs>
        <w:tab w:val="center" w:pos="4680"/>
        <w:tab w:val="right" w:pos="9360"/>
      </w:tabs>
    </w:pPr>
  </w:style>
  <w:style w:type="character" w:styleId="Lienhypertextesuivivisit">
    <w:name w:val="FollowedHyperlink"/>
    <w:basedOn w:val="Policepardfaut"/>
    <w:unhideWhenUsed/>
    <w:rsid w:val="001D4310"/>
    <w:rPr>
      <w:color w:val="666666"/>
      <w:u w:val="none"/>
    </w:rPr>
  </w:style>
  <w:style w:type="character" w:styleId="Lienhypertexte">
    <w:name w:val="Hyperlink"/>
    <w:basedOn w:val="Policepardfaut"/>
    <w:uiPriority w:val="99"/>
    <w:unhideWhenUsed/>
    <w:rsid w:val="00217AA5"/>
    <w:rPr>
      <w:color w:val="548DD4" w:themeColor="text2" w:themeTint="99"/>
      <w:u w:val="none"/>
    </w:rPr>
  </w:style>
  <w:style w:type="paragraph" w:customStyle="1" w:styleId="Default">
    <w:name w:val="Default"/>
    <w:rsid w:val="001D431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rsid w:val="00384499"/>
    <w:rPr>
      <w:rFonts w:eastAsia="MS Mincho"/>
      <w:sz w:val="22"/>
      <w:szCs w:val="24"/>
      <w:lang w:val="en-GB" w:eastAsia="en-US"/>
    </w:rPr>
  </w:style>
  <w:style w:type="character" w:customStyle="1" w:styleId="PieddepageCar">
    <w:name w:val="Pied de page Car"/>
    <w:basedOn w:val="Policepardfaut"/>
    <w:link w:val="Pieddepage"/>
    <w:rsid w:val="00384499"/>
    <w:rPr>
      <w:rFonts w:eastAsia="MS Mincho"/>
      <w:sz w:val="22"/>
      <w:szCs w:val="24"/>
      <w:lang w:val="en-GB" w:eastAsia="en-US"/>
    </w:rPr>
  </w:style>
  <w:style w:type="character" w:customStyle="1" w:styleId="hover23">
    <w:name w:val="hover23"/>
    <w:basedOn w:val="Policepardfaut"/>
    <w:rsid w:val="001D4310"/>
    <w:rPr>
      <w:b/>
      <w:color w:val="454545"/>
    </w:rPr>
  </w:style>
  <w:style w:type="character" w:customStyle="1" w:styleId="tol">
    <w:name w:val="tol"/>
    <w:basedOn w:val="Policepardfaut"/>
    <w:rsid w:val="001D4310"/>
  </w:style>
  <w:style w:type="character" w:customStyle="1" w:styleId="tor">
    <w:name w:val="tor"/>
    <w:basedOn w:val="Policepardfaut"/>
    <w:rsid w:val="001D4310"/>
  </w:style>
  <w:style w:type="character" w:customStyle="1" w:styleId="oxforddrop">
    <w:name w:val="oxford_drop"/>
    <w:basedOn w:val="Policepardfaut"/>
    <w:rsid w:val="001D4310"/>
    <w:rPr>
      <w:sz w:val="21"/>
      <w:szCs w:val="21"/>
    </w:rPr>
  </w:style>
  <w:style w:type="character" w:styleId="Appelnotedebasdep">
    <w:name w:val="footnote reference"/>
    <w:basedOn w:val="Policepardfaut"/>
    <w:semiHidden/>
    <w:rsid w:val="00384499"/>
    <w:rPr>
      <w:vertAlign w:val="superscript"/>
    </w:rPr>
  </w:style>
  <w:style w:type="paragraph" w:customStyle="1" w:styleId="IPPFootnote">
    <w:name w:val="IPP Footnote"/>
    <w:basedOn w:val="IPPArialFootnote"/>
    <w:qFormat/>
    <w:rsid w:val="00384499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D4D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4D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4DCD"/>
    <w:rPr>
      <w:rFonts w:ascii="Calibri" w:hAnsi="Calibri"/>
      <w:kern w:val="2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D4D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D4DCD"/>
    <w:rPr>
      <w:rFonts w:ascii="Calibri" w:hAnsi="Calibri"/>
      <w:b/>
      <w:bCs/>
      <w:kern w:val="2"/>
    </w:rPr>
  </w:style>
  <w:style w:type="paragraph" w:styleId="Textedebulles">
    <w:name w:val="Balloon Text"/>
    <w:basedOn w:val="Normal"/>
    <w:link w:val="TextedebullesCar"/>
    <w:rsid w:val="00384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4499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IPPNormal">
    <w:name w:val="IPP Normal"/>
    <w:basedOn w:val="Normal"/>
    <w:link w:val="IPPNormalChar"/>
    <w:qFormat/>
    <w:rsid w:val="00384499"/>
    <w:pPr>
      <w:spacing w:after="180"/>
    </w:pPr>
    <w:rPr>
      <w:rFonts w:eastAsia="Times"/>
    </w:rPr>
  </w:style>
  <w:style w:type="paragraph" w:customStyle="1" w:styleId="IPPBullet1">
    <w:name w:val="IPP Bullet1"/>
    <w:basedOn w:val="IPPBullet1Last"/>
    <w:qFormat/>
    <w:rsid w:val="00384499"/>
    <w:pPr>
      <w:numPr>
        <w:numId w:val="2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84499"/>
    <w:pPr>
      <w:numPr>
        <w:numId w:val="1"/>
      </w:numPr>
    </w:pPr>
  </w:style>
  <w:style w:type="paragraph" w:customStyle="1" w:styleId="IPPNormalCloseSpace">
    <w:name w:val="IPP NormalCloseSpace"/>
    <w:basedOn w:val="Normal"/>
    <w:qFormat/>
    <w:rsid w:val="00384499"/>
    <w:pPr>
      <w:keepNext/>
      <w:spacing w:after="60"/>
    </w:pPr>
  </w:style>
  <w:style w:type="paragraph" w:customStyle="1" w:styleId="IPPAnnexHead">
    <w:name w:val="IPP AnnexHead"/>
    <w:basedOn w:val="IPPNormal"/>
    <w:next w:val="IPPNormal"/>
    <w:qFormat/>
    <w:rsid w:val="00384499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SubheadSpace">
    <w:name w:val="IPP Subhead Space"/>
    <w:basedOn w:val="IPPSubhead"/>
    <w:qFormat/>
    <w:rsid w:val="00384499"/>
    <w:pPr>
      <w:tabs>
        <w:tab w:val="left" w:pos="567"/>
      </w:tabs>
      <w:spacing w:before="60" w:after="60"/>
    </w:pPr>
  </w:style>
  <w:style w:type="character" w:styleId="Textedelespacerserv">
    <w:name w:val="Placeholder Text"/>
    <w:basedOn w:val="Policepardfaut"/>
    <w:uiPriority w:val="99"/>
    <w:semiHidden/>
    <w:rsid w:val="002C2702"/>
    <w:rPr>
      <w:color w:val="808080"/>
    </w:rPr>
  </w:style>
  <w:style w:type="paragraph" w:customStyle="1" w:styleId="IPPHeading1">
    <w:name w:val="IPP Heading1"/>
    <w:basedOn w:val="IPPNormal"/>
    <w:next w:val="IPPNormal"/>
    <w:qFormat/>
    <w:rsid w:val="00384499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Bullet2">
    <w:name w:val="IPP Bullet2"/>
    <w:basedOn w:val="IPPNormal"/>
    <w:next w:val="IPPBullet1"/>
    <w:qFormat/>
    <w:rsid w:val="00384499"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Heading2">
    <w:name w:val="IPP Heading2"/>
    <w:basedOn w:val="IPPNormal"/>
    <w:next w:val="IPPNormal"/>
    <w:qFormat/>
    <w:rsid w:val="00384499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HeadSection">
    <w:name w:val="IPP HeadSection"/>
    <w:basedOn w:val="Normal"/>
    <w:next w:val="Normal"/>
    <w:qFormat/>
    <w:rsid w:val="00384499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References">
    <w:name w:val="IPP References"/>
    <w:basedOn w:val="IPPNormal"/>
    <w:qFormat/>
    <w:rsid w:val="00384499"/>
    <w:pPr>
      <w:spacing w:after="60"/>
      <w:ind w:left="567" w:hanging="567"/>
    </w:pPr>
  </w:style>
  <w:style w:type="character" w:customStyle="1" w:styleId="Titre1Car">
    <w:name w:val="Titre 1 Car"/>
    <w:basedOn w:val="Policepardfaut"/>
    <w:link w:val="Titre1"/>
    <w:rsid w:val="00384499"/>
    <w:rPr>
      <w:rFonts w:eastAsia="MS Mincho"/>
      <w:b/>
      <w:bCs/>
      <w:sz w:val="22"/>
      <w:szCs w:val="24"/>
      <w:lang w:val="en-GB" w:eastAsia="en-US"/>
    </w:rPr>
  </w:style>
  <w:style w:type="character" w:customStyle="1" w:styleId="Titre2Car">
    <w:name w:val="Titre 2 Car"/>
    <w:basedOn w:val="Policepardfaut"/>
    <w:link w:val="Titre2"/>
    <w:rsid w:val="00384499"/>
    <w:rPr>
      <w:rFonts w:ascii="Calibri" w:eastAsia="MS Mincho" w:hAnsi="Calibri"/>
      <w:b/>
      <w:bCs/>
      <w:i/>
      <w:iCs/>
      <w:sz w:val="28"/>
      <w:szCs w:val="28"/>
      <w:lang w:val="en-GB" w:eastAsia="en-US"/>
    </w:rPr>
  </w:style>
  <w:style w:type="character" w:customStyle="1" w:styleId="Titre3Car">
    <w:name w:val="Titre 3 Car"/>
    <w:basedOn w:val="Policepardfaut"/>
    <w:link w:val="Titre3"/>
    <w:rsid w:val="00384499"/>
    <w:rPr>
      <w:rFonts w:ascii="Calibri" w:eastAsia="MS Mincho" w:hAnsi="Calibri"/>
      <w:b/>
      <w:bCs/>
      <w:sz w:val="26"/>
      <w:szCs w:val="26"/>
      <w:lang w:val="en-GB" w:eastAsia="en-US"/>
    </w:rPr>
  </w:style>
  <w:style w:type="paragraph" w:styleId="Notedebasdepage">
    <w:name w:val="footnote text"/>
    <w:basedOn w:val="Normal"/>
    <w:link w:val="NotedebasdepageCar"/>
    <w:semiHidden/>
    <w:rsid w:val="00384499"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84499"/>
    <w:rPr>
      <w:rFonts w:eastAsia="MS Mincho"/>
      <w:szCs w:val="24"/>
      <w:lang w:val="en-GB" w:eastAsia="en-US"/>
    </w:rPr>
  </w:style>
  <w:style w:type="paragraph" w:customStyle="1" w:styleId="Style">
    <w:name w:val="Style"/>
    <w:basedOn w:val="Pieddepage"/>
    <w:autoRedefine/>
    <w:qFormat/>
    <w:rsid w:val="00384499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Numrodepage">
    <w:name w:val="page number"/>
    <w:rsid w:val="00384499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84499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84499"/>
    <w:pPr>
      <w:spacing w:after="240"/>
    </w:pPr>
    <w:rPr>
      <w:sz w:val="24"/>
    </w:rPr>
  </w:style>
  <w:style w:type="table" w:styleId="Grilledutableau">
    <w:name w:val="Table Grid"/>
    <w:basedOn w:val="TableauNormal"/>
    <w:rsid w:val="00384499"/>
    <w:pPr>
      <w:spacing w:after="0" w:line="240" w:lineRule="auto"/>
    </w:pPr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PQuote">
    <w:name w:val="IPP Quote"/>
    <w:basedOn w:val="IPPNormal"/>
    <w:qFormat/>
    <w:rsid w:val="00384499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384499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84499"/>
    <w:pPr>
      <w:spacing w:after="180"/>
    </w:pPr>
  </w:style>
  <w:style w:type="paragraph" w:customStyle="1" w:styleId="IPPHeading3">
    <w:name w:val="IPP Heading3"/>
    <w:basedOn w:val="IPPNormal"/>
    <w:qFormat/>
    <w:rsid w:val="00384499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sid w:val="00384499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sid w:val="00384499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Subhead">
    <w:name w:val="IPP Subhead"/>
    <w:basedOn w:val="Normal"/>
    <w:qFormat/>
    <w:rsid w:val="00384499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Policepardfaut"/>
    <w:rsid w:val="00384499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384499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84499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84499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84499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numbering" w:customStyle="1" w:styleId="IPPParagraphnumberedlist">
    <w:name w:val="IPP Paragraph numbered list"/>
    <w:rsid w:val="00384499"/>
    <w:pPr>
      <w:numPr>
        <w:numId w:val="6"/>
      </w:numPr>
    </w:pPr>
  </w:style>
  <w:style w:type="paragraph" w:customStyle="1" w:styleId="IPPFooter">
    <w:name w:val="IPP Footer"/>
    <w:basedOn w:val="IPPHeader"/>
    <w:next w:val="Textebrut"/>
    <w:qFormat/>
    <w:rsid w:val="00384499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M1">
    <w:name w:val="toc 1"/>
    <w:basedOn w:val="IPPNormalCloseSpace"/>
    <w:next w:val="Normal"/>
    <w:autoRedefine/>
    <w:uiPriority w:val="39"/>
    <w:rsid w:val="00384499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rsid w:val="00384499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rsid w:val="00384499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rsid w:val="00384499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rsid w:val="00384499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rsid w:val="00384499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rsid w:val="00384499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rsid w:val="00384499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rsid w:val="00384499"/>
    <w:pPr>
      <w:spacing w:after="120"/>
      <w:ind w:left="1760"/>
    </w:pPr>
    <w:rPr>
      <w:rFonts w:eastAsia="Times"/>
      <w:lang w:val="en-AU"/>
    </w:rPr>
  </w:style>
  <w:style w:type="paragraph" w:customStyle="1" w:styleId="IPPArial">
    <w:name w:val="IPP Arial"/>
    <w:basedOn w:val="IPPNormal"/>
    <w:qFormat/>
    <w:rsid w:val="00384499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84499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84499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Textebrut">
    <w:name w:val="Plain Text"/>
    <w:basedOn w:val="Normal"/>
    <w:link w:val="TextebrutCar"/>
    <w:uiPriority w:val="99"/>
    <w:unhideWhenUsed/>
    <w:rsid w:val="00384499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sid w:val="00384499"/>
    <w:rPr>
      <w:rFonts w:ascii="Courier" w:eastAsia="Times" w:hAnsi="Courier"/>
      <w:sz w:val="21"/>
      <w:szCs w:val="21"/>
      <w:lang w:val="en-AU" w:eastAsia="en-US"/>
    </w:rPr>
  </w:style>
  <w:style w:type="paragraph" w:customStyle="1" w:styleId="IPPLetterList">
    <w:name w:val="IPP LetterList"/>
    <w:basedOn w:val="IPPBullet2"/>
    <w:qFormat/>
    <w:rsid w:val="00384499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384499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384499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After">
    <w:name w:val="IPP Subhead SpaceAfter"/>
    <w:basedOn w:val="IPPSubhead"/>
    <w:qFormat/>
    <w:rsid w:val="00384499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84499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384499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384499"/>
    <w:pPr>
      <w:numPr>
        <w:numId w:val="10"/>
      </w:numPr>
    </w:pPr>
  </w:style>
  <w:style w:type="character" w:styleId="lev">
    <w:name w:val="Strong"/>
    <w:basedOn w:val="Policepardfaut"/>
    <w:qFormat/>
    <w:rsid w:val="00384499"/>
    <w:rPr>
      <w:b/>
      <w:bCs/>
    </w:rPr>
  </w:style>
  <w:style w:type="paragraph" w:styleId="Paragraphedeliste">
    <w:name w:val="List Paragraph"/>
    <w:basedOn w:val="Normal"/>
    <w:uiPriority w:val="34"/>
    <w:qFormat/>
    <w:rsid w:val="00384499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384499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84499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384499"/>
    <w:pPr>
      <w:spacing w:after="180"/>
    </w:pPr>
  </w:style>
  <w:style w:type="character" w:customStyle="1" w:styleId="IPPNormalChar">
    <w:name w:val="IPP Normal Char"/>
    <w:link w:val="IPPNormal"/>
    <w:rsid w:val="00D87267"/>
    <w:rPr>
      <w:rFonts w:eastAsia="Times"/>
      <w:sz w:val="22"/>
      <w:szCs w:val="24"/>
      <w:lang w:val="en-GB" w:eastAsia="en-US"/>
    </w:rPr>
  </w:style>
  <w:style w:type="character" w:customStyle="1" w:styleId="highlight">
    <w:name w:val="highlight"/>
    <w:basedOn w:val="Policepardfaut"/>
    <w:rsid w:val="00695D5D"/>
  </w:style>
  <w:style w:type="character" w:customStyle="1" w:styleId="apple-converted-space">
    <w:name w:val="apple-converted-space"/>
    <w:basedOn w:val="Policepardfaut"/>
    <w:rsid w:val="00695D5D"/>
  </w:style>
  <w:style w:type="paragraph" w:styleId="Rvision">
    <w:name w:val="Revision"/>
    <w:hidden/>
    <w:uiPriority w:val="99"/>
    <w:semiHidden/>
    <w:rsid w:val="002C35D5"/>
    <w:pPr>
      <w:spacing w:after="0" w:line="240" w:lineRule="auto"/>
    </w:pPr>
    <w:rPr>
      <w:rFonts w:eastAsia="MS Mincho"/>
      <w:sz w:val="22"/>
      <w:szCs w:val="24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1691A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PleaseReviewParagraphId">
    <w:name w:val="PleaseReviewParagraphId"/>
    <w:basedOn w:val="Policepardfaut"/>
    <w:rsid w:val="00943F2C"/>
    <w:rPr>
      <w:rFonts w:ascii="Arial" w:hAnsi="Arial"/>
      <w:b w:val="0"/>
      <w:i w:val="0"/>
      <w:color w:val="000080"/>
      <w:sz w:val="16"/>
      <w:u w:val="none"/>
    </w:rPr>
  </w:style>
  <w:style w:type="paragraph" w:styleId="NormalWeb">
    <w:name w:val="Normal (Web)"/>
    <w:basedOn w:val="Normal"/>
    <w:uiPriority w:val="99"/>
    <w:unhideWhenUsed/>
    <w:rsid w:val="00576114"/>
    <w:pPr>
      <w:spacing w:before="100" w:beforeAutospacing="1" w:after="100" w:afterAutospacing="1"/>
    </w:pPr>
    <w:rPr>
      <w:rFonts w:eastAsia="Times New Roman"/>
      <w:sz w:val="24"/>
    </w:rPr>
  </w:style>
  <w:style w:type="character" w:styleId="Accentuation">
    <w:name w:val="Emphasis"/>
    <w:basedOn w:val="Policepardfaut"/>
    <w:uiPriority w:val="20"/>
    <w:qFormat/>
    <w:rsid w:val="000D6FDF"/>
    <w:rPr>
      <w:b/>
      <w:bCs/>
      <w:i w:val="0"/>
      <w:iCs w:val="0"/>
    </w:rPr>
  </w:style>
  <w:style w:type="character" w:customStyle="1" w:styleId="st1">
    <w:name w:val="st1"/>
    <w:basedOn w:val="Policepardfaut"/>
    <w:rsid w:val="000D6FD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94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4B86"/>
    <w:rPr>
      <w:rFonts w:ascii="Courier New" w:eastAsia="Times New Roman" w:hAnsi="Courier New" w:cs="Courier New"/>
      <w:lang w:val="ru-RU" w:eastAsia="ru-RU"/>
    </w:rPr>
  </w:style>
  <w:style w:type="character" w:customStyle="1" w:styleId="Titre4Car">
    <w:name w:val="Titre 4 Car"/>
    <w:basedOn w:val="Policepardfaut"/>
    <w:link w:val="Titre4"/>
    <w:uiPriority w:val="9"/>
    <w:semiHidden/>
    <w:rsid w:val="004368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US"/>
    </w:rPr>
  </w:style>
  <w:style w:type="paragraph" w:styleId="Titre">
    <w:name w:val="Title"/>
    <w:basedOn w:val="Normal"/>
    <w:next w:val="Normal"/>
    <w:link w:val="TitreCar"/>
    <w:qFormat/>
    <w:rsid w:val="00436803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rsid w:val="00436803"/>
    <w:rPr>
      <w:rFonts w:eastAsia="MS Mincho"/>
      <w:sz w:val="52"/>
      <w:szCs w:val="52"/>
      <w:lang w:val="en-GB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436803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99"/>
    <w:rsid w:val="00436803"/>
    <w:rPr>
      <w:rFonts w:eastAsia="MS Mincho"/>
      <w:color w:val="666666"/>
      <w:sz w:val="30"/>
      <w:szCs w:val="30"/>
      <w:lang w:val="en-GB" w:eastAsia="en-US"/>
    </w:rPr>
  </w:style>
  <w:style w:type="paragraph" w:styleId="Corpsdetexte">
    <w:name w:val="Body Text"/>
    <w:basedOn w:val="Normal"/>
    <w:link w:val="CorpsdetexteCar"/>
    <w:uiPriority w:val="99"/>
    <w:rsid w:val="00436803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436803"/>
    <w:rPr>
      <w:rFonts w:eastAsia="Calibri"/>
      <w:lang w:val="ru-RU" w:eastAsia="ru-RU"/>
    </w:rPr>
  </w:style>
  <w:style w:type="character" w:customStyle="1" w:styleId="Bold">
    <w:name w:val="Bold"/>
    <w:uiPriority w:val="99"/>
    <w:rsid w:val="00436803"/>
    <w:rPr>
      <w:b/>
    </w:rPr>
  </w:style>
  <w:style w:type="paragraph" w:customStyle="1" w:styleId="CentredJust">
    <w:name w:val="CentredJust"/>
    <w:basedOn w:val="Normal"/>
    <w:uiPriority w:val="99"/>
    <w:rsid w:val="00436803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/>
    <w:lsdException w:name="caption" w:uiPriority="35" w:qFormat="1"/>
    <w:lsdException w:name="annotation reference" w:uiPriority="99"/>
    <w:lsdException w:name="Title" w:semiHidden="0" w:unhideWhenUsed="0" w:qFormat="1"/>
    <w:lsdException w:name="Default Paragraph Font" w:semiHidden="0" w:uiPriority="1"/>
    <w:lsdException w:name="Body Text" w:uiPriority="99"/>
    <w:lsdException w:name="Subtitle" w:semiHidden="0" w:uiPriority="99" w:unhideWhenUsed="0" w:qFormat="1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99"/>
    <w:pPr>
      <w:spacing w:after="0" w:line="240" w:lineRule="auto"/>
      <w:jc w:val="both"/>
    </w:pPr>
    <w:rPr>
      <w:rFonts w:eastAsia="MS Mincho"/>
      <w:sz w:val="22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38449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38449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84499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6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384499"/>
    <w:pPr>
      <w:tabs>
        <w:tab w:val="center" w:pos="4680"/>
        <w:tab w:val="right" w:pos="9360"/>
      </w:tabs>
    </w:pPr>
  </w:style>
  <w:style w:type="paragraph" w:styleId="En-tte">
    <w:name w:val="header"/>
    <w:basedOn w:val="Normal"/>
    <w:link w:val="En-tteCar"/>
    <w:rsid w:val="00384499"/>
    <w:pPr>
      <w:tabs>
        <w:tab w:val="center" w:pos="4680"/>
        <w:tab w:val="right" w:pos="9360"/>
      </w:tabs>
    </w:pPr>
  </w:style>
  <w:style w:type="character" w:styleId="Lienhypertextesuivivisit">
    <w:name w:val="FollowedHyperlink"/>
    <w:basedOn w:val="Policepardfaut"/>
    <w:unhideWhenUsed/>
    <w:rsid w:val="001D4310"/>
    <w:rPr>
      <w:color w:val="666666"/>
      <w:u w:val="none"/>
    </w:rPr>
  </w:style>
  <w:style w:type="character" w:styleId="Lienhypertexte">
    <w:name w:val="Hyperlink"/>
    <w:basedOn w:val="Policepardfaut"/>
    <w:uiPriority w:val="99"/>
    <w:unhideWhenUsed/>
    <w:rsid w:val="00217AA5"/>
    <w:rPr>
      <w:color w:val="548DD4" w:themeColor="text2" w:themeTint="99"/>
      <w:u w:val="none"/>
    </w:rPr>
  </w:style>
  <w:style w:type="paragraph" w:customStyle="1" w:styleId="Default">
    <w:name w:val="Default"/>
    <w:rsid w:val="001D431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rsid w:val="00384499"/>
    <w:rPr>
      <w:rFonts w:eastAsia="MS Mincho"/>
      <w:sz w:val="22"/>
      <w:szCs w:val="24"/>
      <w:lang w:val="en-GB" w:eastAsia="en-US"/>
    </w:rPr>
  </w:style>
  <w:style w:type="character" w:customStyle="1" w:styleId="PieddepageCar">
    <w:name w:val="Pied de page Car"/>
    <w:basedOn w:val="Policepardfaut"/>
    <w:link w:val="Pieddepage"/>
    <w:rsid w:val="00384499"/>
    <w:rPr>
      <w:rFonts w:eastAsia="MS Mincho"/>
      <w:sz w:val="22"/>
      <w:szCs w:val="24"/>
      <w:lang w:val="en-GB" w:eastAsia="en-US"/>
    </w:rPr>
  </w:style>
  <w:style w:type="character" w:customStyle="1" w:styleId="hover23">
    <w:name w:val="hover23"/>
    <w:basedOn w:val="Policepardfaut"/>
    <w:rsid w:val="001D4310"/>
    <w:rPr>
      <w:b/>
      <w:color w:val="454545"/>
    </w:rPr>
  </w:style>
  <w:style w:type="character" w:customStyle="1" w:styleId="tol">
    <w:name w:val="tol"/>
    <w:basedOn w:val="Policepardfaut"/>
    <w:rsid w:val="001D4310"/>
  </w:style>
  <w:style w:type="character" w:customStyle="1" w:styleId="tor">
    <w:name w:val="tor"/>
    <w:basedOn w:val="Policepardfaut"/>
    <w:rsid w:val="001D4310"/>
  </w:style>
  <w:style w:type="character" w:customStyle="1" w:styleId="oxforddrop">
    <w:name w:val="oxford_drop"/>
    <w:basedOn w:val="Policepardfaut"/>
    <w:rsid w:val="001D4310"/>
    <w:rPr>
      <w:sz w:val="21"/>
      <w:szCs w:val="21"/>
    </w:rPr>
  </w:style>
  <w:style w:type="character" w:styleId="Appelnotedebasdep">
    <w:name w:val="footnote reference"/>
    <w:basedOn w:val="Policepardfaut"/>
    <w:semiHidden/>
    <w:rsid w:val="00384499"/>
    <w:rPr>
      <w:vertAlign w:val="superscript"/>
    </w:rPr>
  </w:style>
  <w:style w:type="paragraph" w:customStyle="1" w:styleId="IPPFootnote">
    <w:name w:val="IPP Footnote"/>
    <w:basedOn w:val="IPPArialFootnote"/>
    <w:qFormat/>
    <w:rsid w:val="00384499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D4D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4D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4DCD"/>
    <w:rPr>
      <w:rFonts w:ascii="Calibri" w:hAnsi="Calibri"/>
      <w:kern w:val="2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D4D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D4DCD"/>
    <w:rPr>
      <w:rFonts w:ascii="Calibri" w:hAnsi="Calibri"/>
      <w:b/>
      <w:bCs/>
      <w:kern w:val="2"/>
    </w:rPr>
  </w:style>
  <w:style w:type="paragraph" w:styleId="Textedebulles">
    <w:name w:val="Balloon Text"/>
    <w:basedOn w:val="Normal"/>
    <w:link w:val="TextedebullesCar"/>
    <w:rsid w:val="00384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4499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IPPNormal">
    <w:name w:val="IPP Normal"/>
    <w:basedOn w:val="Normal"/>
    <w:link w:val="IPPNormalChar"/>
    <w:qFormat/>
    <w:rsid w:val="00384499"/>
    <w:pPr>
      <w:spacing w:after="180"/>
    </w:pPr>
    <w:rPr>
      <w:rFonts w:eastAsia="Times"/>
    </w:rPr>
  </w:style>
  <w:style w:type="paragraph" w:customStyle="1" w:styleId="IPPBullet1">
    <w:name w:val="IPP Bullet1"/>
    <w:basedOn w:val="IPPBullet1Last"/>
    <w:qFormat/>
    <w:rsid w:val="00384499"/>
    <w:pPr>
      <w:numPr>
        <w:numId w:val="2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84499"/>
    <w:pPr>
      <w:numPr>
        <w:numId w:val="1"/>
      </w:numPr>
    </w:pPr>
  </w:style>
  <w:style w:type="paragraph" w:customStyle="1" w:styleId="IPPNormalCloseSpace">
    <w:name w:val="IPP NormalCloseSpace"/>
    <w:basedOn w:val="Normal"/>
    <w:qFormat/>
    <w:rsid w:val="00384499"/>
    <w:pPr>
      <w:keepNext/>
      <w:spacing w:after="60"/>
    </w:pPr>
  </w:style>
  <w:style w:type="paragraph" w:customStyle="1" w:styleId="IPPAnnexHead">
    <w:name w:val="IPP AnnexHead"/>
    <w:basedOn w:val="IPPNormal"/>
    <w:next w:val="IPPNormal"/>
    <w:qFormat/>
    <w:rsid w:val="00384499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SubheadSpace">
    <w:name w:val="IPP Subhead Space"/>
    <w:basedOn w:val="IPPSubhead"/>
    <w:qFormat/>
    <w:rsid w:val="00384499"/>
    <w:pPr>
      <w:tabs>
        <w:tab w:val="left" w:pos="567"/>
      </w:tabs>
      <w:spacing w:before="60" w:after="60"/>
    </w:pPr>
  </w:style>
  <w:style w:type="character" w:styleId="Textedelespacerserv">
    <w:name w:val="Placeholder Text"/>
    <w:basedOn w:val="Policepardfaut"/>
    <w:uiPriority w:val="99"/>
    <w:semiHidden/>
    <w:rsid w:val="002C2702"/>
    <w:rPr>
      <w:color w:val="808080"/>
    </w:rPr>
  </w:style>
  <w:style w:type="paragraph" w:customStyle="1" w:styleId="IPPHeading1">
    <w:name w:val="IPP Heading1"/>
    <w:basedOn w:val="IPPNormal"/>
    <w:next w:val="IPPNormal"/>
    <w:qFormat/>
    <w:rsid w:val="00384499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Bullet2">
    <w:name w:val="IPP Bullet2"/>
    <w:basedOn w:val="IPPNormal"/>
    <w:next w:val="IPPBullet1"/>
    <w:qFormat/>
    <w:rsid w:val="00384499"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Heading2">
    <w:name w:val="IPP Heading2"/>
    <w:basedOn w:val="IPPNormal"/>
    <w:next w:val="IPPNormal"/>
    <w:qFormat/>
    <w:rsid w:val="00384499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HeadSection">
    <w:name w:val="IPP HeadSection"/>
    <w:basedOn w:val="Normal"/>
    <w:next w:val="Normal"/>
    <w:qFormat/>
    <w:rsid w:val="00384499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References">
    <w:name w:val="IPP References"/>
    <w:basedOn w:val="IPPNormal"/>
    <w:qFormat/>
    <w:rsid w:val="00384499"/>
    <w:pPr>
      <w:spacing w:after="60"/>
      <w:ind w:left="567" w:hanging="567"/>
    </w:pPr>
  </w:style>
  <w:style w:type="character" w:customStyle="1" w:styleId="Titre1Car">
    <w:name w:val="Titre 1 Car"/>
    <w:basedOn w:val="Policepardfaut"/>
    <w:link w:val="Titre1"/>
    <w:rsid w:val="00384499"/>
    <w:rPr>
      <w:rFonts w:eastAsia="MS Mincho"/>
      <w:b/>
      <w:bCs/>
      <w:sz w:val="22"/>
      <w:szCs w:val="24"/>
      <w:lang w:val="en-GB" w:eastAsia="en-US"/>
    </w:rPr>
  </w:style>
  <w:style w:type="character" w:customStyle="1" w:styleId="Titre2Car">
    <w:name w:val="Titre 2 Car"/>
    <w:basedOn w:val="Policepardfaut"/>
    <w:link w:val="Titre2"/>
    <w:rsid w:val="00384499"/>
    <w:rPr>
      <w:rFonts w:ascii="Calibri" w:eastAsia="MS Mincho" w:hAnsi="Calibri"/>
      <w:b/>
      <w:bCs/>
      <w:i/>
      <w:iCs/>
      <w:sz w:val="28"/>
      <w:szCs w:val="28"/>
      <w:lang w:val="en-GB" w:eastAsia="en-US"/>
    </w:rPr>
  </w:style>
  <w:style w:type="character" w:customStyle="1" w:styleId="Titre3Car">
    <w:name w:val="Titre 3 Car"/>
    <w:basedOn w:val="Policepardfaut"/>
    <w:link w:val="Titre3"/>
    <w:rsid w:val="00384499"/>
    <w:rPr>
      <w:rFonts w:ascii="Calibri" w:eastAsia="MS Mincho" w:hAnsi="Calibri"/>
      <w:b/>
      <w:bCs/>
      <w:sz w:val="26"/>
      <w:szCs w:val="26"/>
      <w:lang w:val="en-GB" w:eastAsia="en-US"/>
    </w:rPr>
  </w:style>
  <w:style w:type="paragraph" w:styleId="Notedebasdepage">
    <w:name w:val="footnote text"/>
    <w:basedOn w:val="Normal"/>
    <w:link w:val="NotedebasdepageCar"/>
    <w:semiHidden/>
    <w:rsid w:val="00384499"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84499"/>
    <w:rPr>
      <w:rFonts w:eastAsia="MS Mincho"/>
      <w:szCs w:val="24"/>
      <w:lang w:val="en-GB" w:eastAsia="en-US"/>
    </w:rPr>
  </w:style>
  <w:style w:type="paragraph" w:customStyle="1" w:styleId="Style">
    <w:name w:val="Style"/>
    <w:basedOn w:val="Pieddepage"/>
    <w:autoRedefine/>
    <w:qFormat/>
    <w:rsid w:val="00384499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Numrodepage">
    <w:name w:val="page number"/>
    <w:rsid w:val="00384499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84499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84499"/>
    <w:pPr>
      <w:spacing w:after="240"/>
    </w:pPr>
    <w:rPr>
      <w:sz w:val="24"/>
    </w:rPr>
  </w:style>
  <w:style w:type="table" w:styleId="Grilledutableau">
    <w:name w:val="Table Grid"/>
    <w:basedOn w:val="TableauNormal"/>
    <w:rsid w:val="00384499"/>
    <w:pPr>
      <w:spacing w:after="0" w:line="240" w:lineRule="auto"/>
    </w:pPr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PQuote">
    <w:name w:val="IPP Quote"/>
    <w:basedOn w:val="IPPNormal"/>
    <w:qFormat/>
    <w:rsid w:val="00384499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384499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84499"/>
    <w:pPr>
      <w:spacing w:after="180"/>
    </w:pPr>
  </w:style>
  <w:style w:type="paragraph" w:customStyle="1" w:styleId="IPPHeading3">
    <w:name w:val="IPP Heading3"/>
    <w:basedOn w:val="IPPNormal"/>
    <w:qFormat/>
    <w:rsid w:val="00384499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sid w:val="00384499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sid w:val="00384499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Subhead">
    <w:name w:val="IPP Subhead"/>
    <w:basedOn w:val="Normal"/>
    <w:qFormat/>
    <w:rsid w:val="00384499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Policepardfaut"/>
    <w:rsid w:val="00384499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384499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84499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84499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84499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numbering" w:customStyle="1" w:styleId="IPPParagraphnumberedlist">
    <w:name w:val="IPP Paragraph numbered list"/>
    <w:rsid w:val="00384499"/>
    <w:pPr>
      <w:numPr>
        <w:numId w:val="6"/>
      </w:numPr>
    </w:pPr>
  </w:style>
  <w:style w:type="paragraph" w:customStyle="1" w:styleId="IPPFooter">
    <w:name w:val="IPP Footer"/>
    <w:basedOn w:val="IPPHeader"/>
    <w:next w:val="Textebrut"/>
    <w:qFormat/>
    <w:rsid w:val="00384499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M1">
    <w:name w:val="toc 1"/>
    <w:basedOn w:val="IPPNormalCloseSpace"/>
    <w:next w:val="Normal"/>
    <w:autoRedefine/>
    <w:uiPriority w:val="39"/>
    <w:rsid w:val="00384499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rsid w:val="00384499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rsid w:val="00384499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rsid w:val="00384499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rsid w:val="00384499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rsid w:val="00384499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rsid w:val="00384499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rsid w:val="00384499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rsid w:val="00384499"/>
    <w:pPr>
      <w:spacing w:after="120"/>
      <w:ind w:left="1760"/>
    </w:pPr>
    <w:rPr>
      <w:rFonts w:eastAsia="Times"/>
      <w:lang w:val="en-AU"/>
    </w:rPr>
  </w:style>
  <w:style w:type="paragraph" w:customStyle="1" w:styleId="IPPArial">
    <w:name w:val="IPP Arial"/>
    <w:basedOn w:val="IPPNormal"/>
    <w:qFormat/>
    <w:rsid w:val="00384499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84499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84499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Textebrut">
    <w:name w:val="Plain Text"/>
    <w:basedOn w:val="Normal"/>
    <w:link w:val="TextebrutCar"/>
    <w:uiPriority w:val="99"/>
    <w:unhideWhenUsed/>
    <w:rsid w:val="00384499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sid w:val="00384499"/>
    <w:rPr>
      <w:rFonts w:ascii="Courier" w:eastAsia="Times" w:hAnsi="Courier"/>
      <w:sz w:val="21"/>
      <w:szCs w:val="21"/>
      <w:lang w:val="en-AU" w:eastAsia="en-US"/>
    </w:rPr>
  </w:style>
  <w:style w:type="paragraph" w:customStyle="1" w:styleId="IPPLetterList">
    <w:name w:val="IPP LetterList"/>
    <w:basedOn w:val="IPPBullet2"/>
    <w:qFormat/>
    <w:rsid w:val="00384499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384499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384499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After">
    <w:name w:val="IPP Subhead SpaceAfter"/>
    <w:basedOn w:val="IPPSubhead"/>
    <w:qFormat/>
    <w:rsid w:val="00384499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84499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384499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384499"/>
    <w:pPr>
      <w:numPr>
        <w:numId w:val="10"/>
      </w:numPr>
    </w:pPr>
  </w:style>
  <w:style w:type="character" w:styleId="lev">
    <w:name w:val="Strong"/>
    <w:basedOn w:val="Policepardfaut"/>
    <w:qFormat/>
    <w:rsid w:val="00384499"/>
    <w:rPr>
      <w:b/>
      <w:bCs/>
    </w:rPr>
  </w:style>
  <w:style w:type="paragraph" w:styleId="Paragraphedeliste">
    <w:name w:val="List Paragraph"/>
    <w:basedOn w:val="Normal"/>
    <w:uiPriority w:val="34"/>
    <w:qFormat/>
    <w:rsid w:val="00384499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384499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84499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384499"/>
    <w:pPr>
      <w:spacing w:after="180"/>
    </w:pPr>
  </w:style>
  <w:style w:type="character" w:customStyle="1" w:styleId="IPPNormalChar">
    <w:name w:val="IPP Normal Char"/>
    <w:link w:val="IPPNormal"/>
    <w:rsid w:val="00D87267"/>
    <w:rPr>
      <w:rFonts w:eastAsia="Times"/>
      <w:sz w:val="22"/>
      <w:szCs w:val="24"/>
      <w:lang w:val="en-GB" w:eastAsia="en-US"/>
    </w:rPr>
  </w:style>
  <w:style w:type="character" w:customStyle="1" w:styleId="highlight">
    <w:name w:val="highlight"/>
    <w:basedOn w:val="Policepardfaut"/>
    <w:rsid w:val="00695D5D"/>
  </w:style>
  <w:style w:type="character" w:customStyle="1" w:styleId="apple-converted-space">
    <w:name w:val="apple-converted-space"/>
    <w:basedOn w:val="Policepardfaut"/>
    <w:rsid w:val="00695D5D"/>
  </w:style>
  <w:style w:type="paragraph" w:styleId="Rvision">
    <w:name w:val="Revision"/>
    <w:hidden/>
    <w:uiPriority w:val="99"/>
    <w:semiHidden/>
    <w:rsid w:val="002C35D5"/>
    <w:pPr>
      <w:spacing w:after="0" w:line="240" w:lineRule="auto"/>
    </w:pPr>
    <w:rPr>
      <w:rFonts w:eastAsia="MS Mincho"/>
      <w:sz w:val="22"/>
      <w:szCs w:val="24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1691A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PleaseReviewParagraphId">
    <w:name w:val="PleaseReviewParagraphId"/>
    <w:basedOn w:val="Policepardfaut"/>
    <w:rsid w:val="00943F2C"/>
    <w:rPr>
      <w:rFonts w:ascii="Arial" w:hAnsi="Arial"/>
      <w:b w:val="0"/>
      <w:i w:val="0"/>
      <w:color w:val="000080"/>
      <w:sz w:val="16"/>
      <w:u w:val="none"/>
    </w:rPr>
  </w:style>
  <w:style w:type="paragraph" w:styleId="NormalWeb">
    <w:name w:val="Normal (Web)"/>
    <w:basedOn w:val="Normal"/>
    <w:uiPriority w:val="99"/>
    <w:unhideWhenUsed/>
    <w:rsid w:val="00576114"/>
    <w:pPr>
      <w:spacing w:before="100" w:beforeAutospacing="1" w:after="100" w:afterAutospacing="1"/>
    </w:pPr>
    <w:rPr>
      <w:rFonts w:eastAsia="Times New Roman"/>
      <w:sz w:val="24"/>
    </w:rPr>
  </w:style>
  <w:style w:type="character" w:styleId="Accentuation">
    <w:name w:val="Emphasis"/>
    <w:basedOn w:val="Policepardfaut"/>
    <w:uiPriority w:val="20"/>
    <w:qFormat/>
    <w:rsid w:val="000D6FDF"/>
    <w:rPr>
      <w:b/>
      <w:bCs/>
      <w:i w:val="0"/>
      <w:iCs w:val="0"/>
    </w:rPr>
  </w:style>
  <w:style w:type="character" w:customStyle="1" w:styleId="st1">
    <w:name w:val="st1"/>
    <w:basedOn w:val="Policepardfaut"/>
    <w:rsid w:val="000D6FD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94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4B86"/>
    <w:rPr>
      <w:rFonts w:ascii="Courier New" w:eastAsia="Times New Roman" w:hAnsi="Courier New" w:cs="Courier New"/>
      <w:lang w:val="ru-RU" w:eastAsia="ru-RU"/>
    </w:rPr>
  </w:style>
  <w:style w:type="character" w:customStyle="1" w:styleId="Titre4Car">
    <w:name w:val="Titre 4 Car"/>
    <w:basedOn w:val="Policepardfaut"/>
    <w:link w:val="Titre4"/>
    <w:uiPriority w:val="9"/>
    <w:semiHidden/>
    <w:rsid w:val="004368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US"/>
    </w:rPr>
  </w:style>
  <w:style w:type="paragraph" w:styleId="Titre">
    <w:name w:val="Title"/>
    <w:basedOn w:val="Normal"/>
    <w:next w:val="Normal"/>
    <w:link w:val="TitreCar"/>
    <w:qFormat/>
    <w:rsid w:val="00436803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rsid w:val="00436803"/>
    <w:rPr>
      <w:rFonts w:eastAsia="MS Mincho"/>
      <w:sz w:val="52"/>
      <w:szCs w:val="52"/>
      <w:lang w:val="en-GB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436803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99"/>
    <w:rsid w:val="00436803"/>
    <w:rPr>
      <w:rFonts w:eastAsia="MS Mincho"/>
      <w:color w:val="666666"/>
      <w:sz w:val="30"/>
      <w:szCs w:val="30"/>
      <w:lang w:val="en-GB" w:eastAsia="en-US"/>
    </w:rPr>
  </w:style>
  <w:style w:type="paragraph" w:styleId="Corpsdetexte">
    <w:name w:val="Body Text"/>
    <w:basedOn w:val="Normal"/>
    <w:link w:val="CorpsdetexteCar"/>
    <w:uiPriority w:val="99"/>
    <w:rsid w:val="00436803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436803"/>
    <w:rPr>
      <w:rFonts w:eastAsia="Calibri"/>
      <w:lang w:val="ru-RU" w:eastAsia="ru-RU"/>
    </w:rPr>
  </w:style>
  <w:style w:type="character" w:customStyle="1" w:styleId="Bold">
    <w:name w:val="Bold"/>
    <w:uiPriority w:val="99"/>
    <w:rsid w:val="00436803"/>
    <w:rPr>
      <w:b/>
    </w:rPr>
  </w:style>
  <w:style w:type="paragraph" w:customStyle="1" w:styleId="CentredJust">
    <w:name w:val="CentredJust"/>
    <w:basedOn w:val="Normal"/>
    <w:uiPriority w:val="99"/>
    <w:rsid w:val="00436803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ippc.int/en/publications/84230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pc.int/core-activities/standards-setting/ispms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4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er\AppData\Roaming\Microsoft\Templates\IPPC_2015-06-0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72340-E9DB-4152-9F11-7CEEF88D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6</TotalTime>
  <Pages>19</Pages>
  <Words>6828</Words>
  <Characters>37557</Characters>
  <Application>Microsoft Office Word</Application>
  <DocSecurity>0</DocSecurity>
  <Lines>312</Lines>
  <Paragraphs>88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Guidelines for the use of fumigation as a phytosanitary measure</vt:lpstr>
      <vt:lpstr>Guidelines for the use of fumigation as a phytosanitary measure</vt:lpstr>
      <vt:lpstr>Guidelines for the use of fumigation as a phytosanitary measure</vt:lpstr>
    </vt:vector>
  </TitlesOfParts>
  <Company>MPI</Company>
  <LinksUpToDate>false</LinksUpToDate>
  <CharactersWithSpaces>44297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use of fumigation as a phytosanitary measure</dc:title>
  <dc:creator>LT</dc:creator>
  <cp:lastModifiedBy>Andrei Orlinski</cp:lastModifiedBy>
  <cp:revision>4</cp:revision>
  <cp:lastPrinted>2017-07-26T10:13:00Z</cp:lastPrinted>
  <dcterms:created xsi:type="dcterms:W3CDTF">2017-07-17T10:58:00Z</dcterms:created>
  <dcterms:modified xsi:type="dcterms:W3CDTF">2017-07-26T10:27:00Z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