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29" w:rsidRDefault="005F4E29" w:rsidP="005F4E29">
      <w:pPr>
        <w:pStyle w:val="Default"/>
        <w:jc w:val="center"/>
        <w:rPr>
          <w:b/>
          <w:bCs/>
          <w:sz w:val="23"/>
          <w:szCs w:val="23"/>
        </w:rPr>
      </w:pPr>
      <w:r>
        <w:rPr>
          <w:b/>
          <w:bCs/>
          <w:sz w:val="23"/>
          <w:szCs w:val="23"/>
        </w:rPr>
        <w:t>Roles and functions of RPPOs in their relationship with the Commission</w:t>
      </w:r>
    </w:p>
    <w:p w:rsidR="005F4E29" w:rsidRPr="00C675B3" w:rsidRDefault="005F4E29" w:rsidP="005F4E29">
      <w:pPr>
        <w:jc w:val="both"/>
        <w:rPr>
          <w:i/>
          <w:sz w:val="22"/>
          <w:szCs w:val="22"/>
          <w:lang w:val="en-US"/>
        </w:rPr>
      </w:pPr>
    </w:p>
    <w:p w:rsidR="005F4E29" w:rsidRPr="00C675B3" w:rsidRDefault="00C675B3" w:rsidP="005F4E29">
      <w:pPr>
        <w:pStyle w:val="SeqListLev1"/>
        <w:numPr>
          <w:ilvl w:val="0"/>
          <w:numId w:val="0"/>
        </w:numPr>
        <w:jc w:val="both"/>
        <w:rPr>
          <w:i/>
          <w:noProof w:val="0"/>
          <w:lang w:val="en-US"/>
        </w:rPr>
      </w:pPr>
      <w:r w:rsidRPr="00C675B3">
        <w:rPr>
          <w:i/>
          <w:noProof w:val="0"/>
          <w:lang w:val="en-US"/>
        </w:rPr>
        <w:t>Document presented by the IPPC Secretariat in the Bureau meeting in June 2013.</w:t>
      </w:r>
    </w:p>
    <w:p w:rsidR="005F4E29" w:rsidRDefault="005F4E29" w:rsidP="005F4E29">
      <w:pPr>
        <w:pStyle w:val="Default"/>
        <w:rPr>
          <w:sz w:val="23"/>
          <w:szCs w:val="23"/>
        </w:rPr>
      </w:pPr>
    </w:p>
    <w:p w:rsidR="005F4E29" w:rsidRDefault="005F4E29" w:rsidP="0026425D">
      <w:pPr>
        <w:pStyle w:val="Default"/>
        <w:jc w:val="both"/>
        <w:rPr>
          <w:sz w:val="22"/>
          <w:szCs w:val="22"/>
        </w:rPr>
      </w:pPr>
      <w:r>
        <w:rPr>
          <w:sz w:val="22"/>
          <w:szCs w:val="22"/>
        </w:rPr>
        <w:t>The ICPM-7 (2005</w:t>
      </w:r>
      <w:r w:rsidR="00BC6C95">
        <w:rPr>
          <w:sz w:val="22"/>
          <w:szCs w:val="22"/>
        </w:rPr>
        <w:t>) considered</w:t>
      </w:r>
      <w:r w:rsidR="00565720">
        <w:rPr>
          <w:sz w:val="22"/>
          <w:szCs w:val="22"/>
        </w:rPr>
        <w:t xml:space="preserve"> the recommendation made on the roles and functions</w:t>
      </w:r>
      <w:r w:rsidR="00565720" w:rsidRPr="00565720">
        <w:rPr>
          <w:sz w:val="22"/>
          <w:szCs w:val="22"/>
        </w:rPr>
        <w:t xml:space="preserve"> </w:t>
      </w:r>
      <w:r w:rsidR="00565720" w:rsidRPr="00082F7B">
        <w:rPr>
          <w:rFonts w:eastAsia="Calibri"/>
          <w:sz w:val="22"/>
          <w:szCs w:val="22"/>
        </w:rPr>
        <w:t>of RPPOs in th</w:t>
      </w:r>
      <w:r w:rsidR="00565720">
        <w:rPr>
          <w:sz w:val="22"/>
          <w:szCs w:val="22"/>
        </w:rPr>
        <w:t xml:space="preserve">eir relationships with the ICPM and adopted </w:t>
      </w:r>
      <w:r>
        <w:rPr>
          <w:sz w:val="22"/>
          <w:szCs w:val="22"/>
        </w:rPr>
        <w:t>recommendations on the relationship with RPPOs</w:t>
      </w:r>
      <w:r w:rsidR="00565720">
        <w:rPr>
          <w:sz w:val="22"/>
          <w:szCs w:val="22"/>
        </w:rPr>
        <w:t>, with the following disclaimers:</w:t>
      </w:r>
      <w:r>
        <w:rPr>
          <w:sz w:val="22"/>
          <w:szCs w:val="22"/>
        </w:rPr>
        <w:t xml:space="preserve"> </w:t>
      </w:r>
    </w:p>
    <w:p w:rsidR="00565720" w:rsidRDefault="00565720" w:rsidP="0026425D">
      <w:pPr>
        <w:tabs>
          <w:tab w:val="left" w:pos="7680"/>
        </w:tabs>
        <w:jc w:val="both"/>
        <w:rPr>
          <w:rStyle w:val="Bold"/>
          <w:caps/>
        </w:rPr>
      </w:pPr>
    </w:p>
    <w:p w:rsidR="005F4E29" w:rsidRPr="001F5AF4" w:rsidRDefault="005F4E29" w:rsidP="0026425D">
      <w:pPr>
        <w:ind w:left="720" w:hanging="720"/>
        <w:jc w:val="both"/>
        <w:rPr>
          <w:sz w:val="22"/>
          <w:szCs w:val="22"/>
        </w:rPr>
      </w:pPr>
      <w:r w:rsidRPr="001F5AF4">
        <w:rPr>
          <w:sz w:val="22"/>
          <w:szCs w:val="22"/>
        </w:rPr>
        <w:t>-</w:t>
      </w:r>
      <w:r w:rsidRPr="001F5AF4">
        <w:rPr>
          <w:sz w:val="22"/>
          <w:szCs w:val="22"/>
        </w:rPr>
        <w:tab/>
        <w:t>None of the following recommendations limit the rights or obligations of members or affect the role of RPPOs.</w:t>
      </w:r>
    </w:p>
    <w:p w:rsidR="005F4E29" w:rsidRPr="001F5AF4" w:rsidRDefault="005F4E29" w:rsidP="0026425D">
      <w:pPr>
        <w:jc w:val="both"/>
        <w:rPr>
          <w:sz w:val="22"/>
          <w:szCs w:val="22"/>
        </w:rPr>
      </w:pPr>
      <w:r w:rsidRPr="001F5AF4">
        <w:rPr>
          <w:sz w:val="22"/>
          <w:szCs w:val="22"/>
        </w:rPr>
        <w:t>-</w:t>
      </w:r>
      <w:r w:rsidRPr="001F5AF4">
        <w:rPr>
          <w:sz w:val="22"/>
          <w:szCs w:val="22"/>
        </w:rPr>
        <w:tab/>
        <w:t>This list is not a comprehensive list of the activities that RPPOs may undertake.</w:t>
      </w:r>
    </w:p>
    <w:p w:rsidR="005F4E29" w:rsidRPr="001F5AF4" w:rsidRDefault="005F4E29" w:rsidP="0026425D">
      <w:pPr>
        <w:ind w:left="709" w:hanging="709"/>
        <w:jc w:val="both"/>
        <w:rPr>
          <w:sz w:val="22"/>
          <w:szCs w:val="22"/>
        </w:rPr>
      </w:pPr>
      <w:r w:rsidRPr="001F5AF4">
        <w:rPr>
          <w:sz w:val="22"/>
          <w:szCs w:val="22"/>
        </w:rPr>
        <w:t>-</w:t>
      </w:r>
      <w:r w:rsidRPr="001F5AF4">
        <w:rPr>
          <w:sz w:val="22"/>
          <w:szCs w:val="22"/>
        </w:rPr>
        <w:tab/>
        <w:t xml:space="preserve">Collaboration or </w:t>
      </w:r>
      <w:smartTag w:uri="urn:schemas-microsoft-com:office:smarttags" w:element="PersonName">
        <w:r w:rsidRPr="001F5AF4">
          <w:rPr>
            <w:sz w:val="22"/>
            <w:szCs w:val="22"/>
          </w:rPr>
          <w:t>info</w:t>
        </w:r>
      </w:smartTag>
      <w:r w:rsidRPr="001F5AF4">
        <w:rPr>
          <w:sz w:val="22"/>
          <w:szCs w:val="22"/>
        </w:rPr>
        <w:t xml:space="preserve">rmation exchange between RPPOs and the </w:t>
      </w:r>
      <w:smartTag w:uri="urn:schemas-microsoft-com:office:smarttags" w:element="PersonName">
        <w:r w:rsidRPr="001F5AF4">
          <w:rPr>
            <w:sz w:val="22"/>
            <w:szCs w:val="22"/>
          </w:rPr>
          <w:t>IPPC</w:t>
        </w:r>
      </w:smartTag>
      <w:r w:rsidRPr="001F5AF4">
        <w:rPr>
          <w:sz w:val="22"/>
          <w:szCs w:val="22"/>
        </w:rPr>
        <w:t xml:space="preserve"> does not substitute for the obligations of contracting parties under the </w:t>
      </w:r>
      <w:smartTag w:uri="urn:schemas-microsoft-com:office:smarttags" w:element="PersonName">
        <w:r w:rsidRPr="001F5AF4">
          <w:rPr>
            <w:sz w:val="22"/>
            <w:szCs w:val="22"/>
          </w:rPr>
          <w:t>IPPC</w:t>
        </w:r>
      </w:smartTag>
      <w:r w:rsidRPr="001F5AF4">
        <w:rPr>
          <w:sz w:val="22"/>
          <w:szCs w:val="22"/>
        </w:rPr>
        <w:t xml:space="preserve">. </w:t>
      </w:r>
    </w:p>
    <w:p w:rsidR="005F4E29" w:rsidRPr="001F5AF4" w:rsidRDefault="005F4E29" w:rsidP="0026425D">
      <w:pPr>
        <w:jc w:val="both"/>
        <w:rPr>
          <w:sz w:val="22"/>
          <w:szCs w:val="22"/>
        </w:rPr>
      </w:pPr>
    </w:p>
    <w:p w:rsidR="0026425D" w:rsidRDefault="0026425D" w:rsidP="0026425D">
      <w:pPr>
        <w:jc w:val="both"/>
        <w:rPr>
          <w:sz w:val="22"/>
          <w:szCs w:val="22"/>
        </w:rPr>
      </w:pPr>
    </w:p>
    <w:p w:rsidR="005F4E29" w:rsidRPr="001F5AF4" w:rsidRDefault="005F4E29" w:rsidP="0026425D">
      <w:pPr>
        <w:jc w:val="both"/>
        <w:rPr>
          <w:sz w:val="22"/>
          <w:szCs w:val="22"/>
        </w:rPr>
      </w:pPr>
      <w:r w:rsidRPr="001F5AF4">
        <w:rPr>
          <w:sz w:val="22"/>
          <w:szCs w:val="22"/>
        </w:rPr>
        <w:t xml:space="preserve">Areas of cooperation between RPPOs and the </w:t>
      </w:r>
      <w:r w:rsidR="00BC6C95" w:rsidRPr="001F5AF4">
        <w:rPr>
          <w:sz w:val="22"/>
          <w:szCs w:val="22"/>
        </w:rPr>
        <w:t>IPPC</w:t>
      </w:r>
      <w:r w:rsidRPr="001F5AF4">
        <w:rPr>
          <w:sz w:val="22"/>
          <w:szCs w:val="22"/>
        </w:rPr>
        <w:t xml:space="preserve"> include the following:</w:t>
      </w:r>
    </w:p>
    <w:p w:rsidR="005F4E29" w:rsidRPr="001F5AF4" w:rsidRDefault="005F4E29" w:rsidP="0026425D">
      <w:pPr>
        <w:ind w:left="360"/>
        <w:jc w:val="both"/>
        <w:rPr>
          <w:rStyle w:val="Bold"/>
          <w:sz w:val="22"/>
          <w:szCs w:val="22"/>
        </w:rPr>
      </w:pPr>
    </w:p>
    <w:p w:rsidR="005F4E29" w:rsidRPr="001F5AF4" w:rsidRDefault="005F4E29" w:rsidP="0026425D">
      <w:pPr>
        <w:spacing w:after="60"/>
        <w:jc w:val="both"/>
        <w:rPr>
          <w:rStyle w:val="Bold"/>
          <w:sz w:val="22"/>
          <w:szCs w:val="22"/>
        </w:rPr>
      </w:pPr>
      <w:r w:rsidRPr="001F5AF4">
        <w:rPr>
          <w:rStyle w:val="Bold"/>
          <w:sz w:val="22"/>
          <w:szCs w:val="22"/>
        </w:rPr>
        <w:t>Standard setting process</w:t>
      </w:r>
    </w:p>
    <w:p w:rsidR="005F4E29" w:rsidRPr="001F5AF4" w:rsidRDefault="005F4E29" w:rsidP="0026425D">
      <w:pPr>
        <w:pStyle w:val="RandListLev1"/>
        <w:tabs>
          <w:tab w:val="clear" w:pos="754"/>
        </w:tabs>
        <w:ind w:left="720" w:hanging="720"/>
        <w:jc w:val="both"/>
        <w:rPr>
          <w:noProof w:val="0"/>
        </w:rPr>
      </w:pPr>
      <w:r w:rsidRPr="001F5AF4">
        <w:rPr>
          <w:noProof w:val="0"/>
        </w:rPr>
        <w:t>participation in the development of standards (such as providing comments in the consultation phase, identifying topics for standards, etc.)</w:t>
      </w:r>
    </w:p>
    <w:p w:rsidR="005F4E29" w:rsidRPr="001F5AF4" w:rsidRDefault="005F4E29" w:rsidP="0026425D">
      <w:pPr>
        <w:pStyle w:val="RandListLev1"/>
        <w:tabs>
          <w:tab w:val="clear" w:pos="754"/>
        </w:tabs>
        <w:ind w:left="720" w:hanging="720"/>
        <w:jc w:val="both"/>
        <w:rPr>
          <w:noProof w:val="0"/>
        </w:rPr>
      </w:pPr>
      <w:r w:rsidRPr="001F5AF4">
        <w:rPr>
          <w:noProof w:val="0"/>
        </w:rPr>
        <w:t xml:space="preserve">identification of regional standards that could be proposed as ISPMs </w:t>
      </w:r>
    </w:p>
    <w:p w:rsidR="005F4E29" w:rsidRPr="001F5AF4" w:rsidRDefault="005F4E29" w:rsidP="0026425D">
      <w:pPr>
        <w:pStyle w:val="RandListLev1"/>
        <w:tabs>
          <w:tab w:val="clear" w:pos="754"/>
        </w:tabs>
        <w:ind w:left="720" w:hanging="720"/>
        <w:jc w:val="both"/>
        <w:rPr>
          <w:noProof w:val="0"/>
        </w:rPr>
      </w:pPr>
      <w:r w:rsidRPr="001F5AF4">
        <w:rPr>
          <w:noProof w:val="0"/>
        </w:rPr>
        <w:t xml:space="preserve">nomination of experts for </w:t>
      </w:r>
      <w:smartTag w:uri="urn:schemas-microsoft-com:office:smarttags" w:element="PersonName">
        <w:r w:rsidRPr="001F5AF4">
          <w:rPr>
            <w:noProof w:val="0"/>
          </w:rPr>
          <w:t>IPPC</w:t>
        </w:r>
      </w:smartTag>
      <w:r w:rsidRPr="001F5AF4">
        <w:rPr>
          <w:noProof w:val="0"/>
        </w:rPr>
        <w:t xml:space="preserve"> expert working groups and technical panels</w:t>
      </w:r>
    </w:p>
    <w:p w:rsidR="005F4E29" w:rsidRPr="001F5AF4" w:rsidRDefault="005F4E29" w:rsidP="0026425D">
      <w:pPr>
        <w:pStyle w:val="RandListLev1"/>
        <w:tabs>
          <w:tab w:val="clear" w:pos="754"/>
        </w:tabs>
        <w:ind w:left="720" w:hanging="720"/>
        <w:jc w:val="both"/>
        <w:rPr>
          <w:noProof w:val="0"/>
        </w:rPr>
      </w:pPr>
      <w:r w:rsidRPr="001F5AF4">
        <w:rPr>
          <w:noProof w:val="0"/>
        </w:rPr>
        <w:t xml:space="preserve">action as collaborators/hosts for standard setting meetings </w:t>
      </w:r>
    </w:p>
    <w:p w:rsidR="005F4E29" w:rsidRPr="001F5AF4" w:rsidRDefault="005F4E29" w:rsidP="0026425D">
      <w:pPr>
        <w:pStyle w:val="RandListLev1"/>
        <w:tabs>
          <w:tab w:val="clear" w:pos="754"/>
        </w:tabs>
        <w:ind w:left="720" w:hanging="720"/>
        <w:jc w:val="both"/>
        <w:rPr>
          <w:noProof w:val="0"/>
        </w:rPr>
      </w:pPr>
      <w:r w:rsidRPr="001F5AF4">
        <w:rPr>
          <w:noProof w:val="0"/>
        </w:rPr>
        <w:t xml:space="preserve">preparation of </w:t>
      </w:r>
      <w:r w:rsidRPr="001F5AF4">
        <w:rPr>
          <w:bCs/>
          <w:noProof w:val="0"/>
        </w:rPr>
        <w:t>draft</w:t>
      </w:r>
      <w:r w:rsidRPr="001F5AF4">
        <w:rPr>
          <w:noProof w:val="0"/>
        </w:rPr>
        <w:t xml:space="preserve"> explanatory documents on ISPMs according to paragraph 111 of the Report of the Sixth Session of the ICPM</w:t>
      </w:r>
      <w:r w:rsidRPr="001F5AF4">
        <w:rPr>
          <w:bCs/>
          <w:noProof w:val="0"/>
        </w:rPr>
        <w:t xml:space="preserve">, under the auspices of the </w:t>
      </w:r>
      <w:smartTag w:uri="urn:schemas-microsoft-com:office:smarttags" w:element="PersonName">
        <w:r w:rsidRPr="001F5AF4">
          <w:rPr>
            <w:bCs/>
            <w:noProof w:val="0"/>
          </w:rPr>
          <w:t>IPPC</w:t>
        </w:r>
      </w:smartTag>
      <w:r w:rsidRPr="001F5AF4">
        <w:rPr>
          <w:bCs/>
          <w:noProof w:val="0"/>
        </w:rPr>
        <w:t xml:space="preserve"> Secretariat</w:t>
      </w:r>
    </w:p>
    <w:p w:rsidR="005F4E29" w:rsidRPr="001F5AF4" w:rsidRDefault="005F4E29" w:rsidP="0026425D">
      <w:pPr>
        <w:pStyle w:val="RandListLev1"/>
        <w:tabs>
          <w:tab w:val="clear" w:pos="754"/>
        </w:tabs>
        <w:ind w:left="720" w:hanging="720"/>
        <w:jc w:val="both"/>
        <w:rPr>
          <w:noProof w:val="0"/>
        </w:rPr>
      </w:pPr>
      <w:r w:rsidRPr="001F5AF4">
        <w:rPr>
          <w:noProof w:val="0"/>
        </w:rPr>
        <w:t>as appropriate, provision of technical and administrative support to Standards Committee members.</w:t>
      </w:r>
    </w:p>
    <w:p w:rsidR="005F4E29" w:rsidRPr="001F5AF4" w:rsidRDefault="005F4E29" w:rsidP="0026425D">
      <w:pPr>
        <w:pStyle w:val="RandListLev1"/>
        <w:numPr>
          <w:ilvl w:val="0"/>
          <w:numId w:val="0"/>
        </w:numPr>
        <w:ind w:left="397"/>
        <w:jc w:val="both"/>
        <w:rPr>
          <w:noProof w:val="0"/>
        </w:rPr>
      </w:pPr>
    </w:p>
    <w:p w:rsidR="005F4E29" w:rsidRPr="001F5AF4" w:rsidRDefault="005F4E29" w:rsidP="0026425D">
      <w:pPr>
        <w:spacing w:after="60"/>
        <w:jc w:val="both"/>
        <w:rPr>
          <w:rStyle w:val="Bold"/>
          <w:sz w:val="22"/>
          <w:szCs w:val="22"/>
        </w:rPr>
      </w:pPr>
      <w:r w:rsidRPr="001F5AF4">
        <w:rPr>
          <w:rStyle w:val="Bold"/>
          <w:sz w:val="22"/>
          <w:szCs w:val="22"/>
        </w:rPr>
        <w:t>Information exchange</w:t>
      </w:r>
    </w:p>
    <w:p w:rsidR="005F4E29" w:rsidRPr="001F5AF4" w:rsidRDefault="005F4E29" w:rsidP="0026425D">
      <w:pPr>
        <w:pStyle w:val="RandListLev1"/>
        <w:tabs>
          <w:tab w:val="clear" w:pos="754"/>
        </w:tabs>
        <w:ind w:left="720" w:hanging="720"/>
        <w:jc w:val="both"/>
        <w:rPr>
          <w:noProof w:val="0"/>
        </w:rPr>
      </w:pPr>
      <w:r w:rsidRPr="001F5AF4">
        <w:rPr>
          <w:noProof w:val="0"/>
        </w:rPr>
        <w:t>operation of an effective International Phytosanitary Portal (IPP)</w:t>
      </w:r>
    </w:p>
    <w:p w:rsidR="005F4E29" w:rsidRPr="001F5AF4" w:rsidRDefault="005F4E29" w:rsidP="0026425D">
      <w:pPr>
        <w:pStyle w:val="RandListLev1"/>
        <w:tabs>
          <w:tab w:val="clear" w:pos="754"/>
        </w:tabs>
        <w:ind w:left="720" w:hanging="720"/>
        <w:jc w:val="both"/>
        <w:rPr>
          <w:noProof w:val="0"/>
        </w:rPr>
      </w:pPr>
      <w:r w:rsidRPr="001F5AF4">
        <w:rPr>
          <w:noProof w:val="0"/>
        </w:rPr>
        <w:t xml:space="preserve">assistance to member countries in meeting </w:t>
      </w:r>
      <w:smartTag w:uri="urn:schemas-microsoft-com:office:smarttags" w:element="PersonName">
        <w:r w:rsidRPr="001F5AF4">
          <w:rPr>
            <w:noProof w:val="0"/>
          </w:rPr>
          <w:t>IPPC</w:t>
        </w:r>
      </w:smartTag>
      <w:r w:rsidRPr="001F5AF4">
        <w:rPr>
          <w:noProof w:val="0"/>
        </w:rPr>
        <w:t xml:space="preserve"> obligations in relation to </w:t>
      </w:r>
      <w:smartTag w:uri="urn:schemas-microsoft-com:office:smarttags" w:element="PersonName">
        <w:r w:rsidRPr="001F5AF4">
          <w:rPr>
            <w:noProof w:val="0"/>
          </w:rPr>
          <w:t>info</w:t>
        </w:r>
      </w:smartTag>
      <w:r w:rsidRPr="001F5AF4">
        <w:rPr>
          <w:noProof w:val="0"/>
        </w:rPr>
        <w:t>rmation exchange</w:t>
      </w:r>
    </w:p>
    <w:p w:rsidR="005F4E29" w:rsidRPr="001F5AF4" w:rsidRDefault="005F4E29" w:rsidP="0026425D">
      <w:pPr>
        <w:pStyle w:val="RandListLev1"/>
        <w:tabs>
          <w:tab w:val="clear" w:pos="754"/>
        </w:tabs>
        <w:ind w:left="720" w:hanging="720"/>
        <w:jc w:val="both"/>
        <w:rPr>
          <w:noProof w:val="0"/>
        </w:rPr>
      </w:pPr>
      <w:r w:rsidRPr="001F5AF4">
        <w:rPr>
          <w:noProof w:val="0"/>
        </w:rPr>
        <w:t xml:space="preserve">provision of </w:t>
      </w:r>
      <w:smartTag w:uri="urn:schemas-microsoft-com:office:smarttags" w:element="PersonName">
        <w:r w:rsidRPr="001F5AF4">
          <w:rPr>
            <w:noProof w:val="0"/>
          </w:rPr>
          <w:t>info</w:t>
        </w:r>
      </w:smartTag>
      <w:r w:rsidRPr="001F5AF4">
        <w:rPr>
          <w:noProof w:val="0"/>
        </w:rPr>
        <w:t xml:space="preserve">rmation on regional </w:t>
      </w:r>
      <w:smartTag w:uri="urn:schemas-microsoft-com:office:smarttags" w:element="PersonName">
        <w:r w:rsidRPr="001F5AF4">
          <w:rPr>
            <w:noProof w:val="0"/>
          </w:rPr>
          <w:t>IPPC</w:t>
        </w:r>
      </w:smartTag>
      <w:r w:rsidRPr="001F5AF4">
        <w:rPr>
          <w:noProof w:val="0"/>
        </w:rPr>
        <w:t>-related activities (such as pest interceptions, pest status, pest reports, regional standards, regulations, etc.)</w:t>
      </w:r>
    </w:p>
    <w:p w:rsidR="005F4E29" w:rsidRPr="001F5AF4" w:rsidRDefault="005F4E29" w:rsidP="0026425D">
      <w:pPr>
        <w:pStyle w:val="RandListLev1"/>
        <w:tabs>
          <w:tab w:val="clear" w:pos="754"/>
        </w:tabs>
        <w:ind w:left="720" w:hanging="720"/>
        <w:jc w:val="both"/>
        <w:rPr>
          <w:noProof w:val="0"/>
        </w:rPr>
      </w:pPr>
      <w:r w:rsidRPr="001F5AF4">
        <w:rPr>
          <w:noProof w:val="0"/>
        </w:rPr>
        <w:t xml:space="preserve">provision of translations of </w:t>
      </w:r>
      <w:smartTag w:uri="urn:schemas-microsoft-com:office:smarttags" w:element="PersonName">
        <w:r w:rsidRPr="001F5AF4">
          <w:rPr>
            <w:noProof w:val="0"/>
          </w:rPr>
          <w:t>IPPC</w:t>
        </w:r>
      </w:smartTag>
      <w:r w:rsidRPr="001F5AF4">
        <w:rPr>
          <w:noProof w:val="0"/>
        </w:rPr>
        <w:t xml:space="preserve"> documents in languages other than the five official </w:t>
      </w:r>
      <w:smartTag w:uri="urn:schemas-microsoft-com:office:smarttags" w:element="PersonName">
        <w:r w:rsidRPr="001F5AF4">
          <w:rPr>
            <w:noProof w:val="0"/>
          </w:rPr>
          <w:t>FAO</w:t>
        </w:r>
      </w:smartTag>
      <w:r w:rsidRPr="001F5AF4">
        <w:rPr>
          <w:noProof w:val="0"/>
        </w:rPr>
        <w:t xml:space="preserve"> languages.</w:t>
      </w:r>
    </w:p>
    <w:p w:rsidR="005F4E29" w:rsidRPr="001F5AF4" w:rsidRDefault="005F4E29" w:rsidP="0026425D">
      <w:pPr>
        <w:pStyle w:val="RandListLev1"/>
        <w:numPr>
          <w:ilvl w:val="0"/>
          <w:numId w:val="0"/>
        </w:numPr>
        <w:ind w:left="397"/>
        <w:jc w:val="both"/>
        <w:rPr>
          <w:noProof w:val="0"/>
        </w:rPr>
      </w:pPr>
    </w:p>
    <w:p w:rsidR="005F4E29" w:rsidRPr="001F5AF4" w:rsidRDefault="005F4E29" w:rsidP="0026425D">
      <w:pPr>
        <w:spacing w:after="60"/>
        <w:jc w:val="both"/>
        <w:rPr>
          <w:rStyle w:val="Bold"/>
          <w:sz w:val="22"/>
          <w:szCs w:val="22"/>
        </w:rPr>
      </w:pPr>
      <w:r w:rsidRPr="001F5AF4">
        <w:rPr>
          <w:rStyle w:val="Bold"/>
          <w:sz w:val="22"/>
          <w:szCs w:val="22"/>
        </w:rPr>
        <w:t>Technical assistance</w:t>
      </w:r>
    </w:p>
    <w:p w:rsidR="005F4E29" w:rsidRPr="001F5AF4" w:rsidRDefault="005F4E29" w:rsidP="0026425D">
      <w:pPr>
        <w:pStyle w:val="RandListLev1"/>
        <w:tabs>
          <w:tab w:val="clear" w:pos="754"/>
        </w:tabs>
        <w:ind w:left="720" w:hanging="720"/>
        <w:jc w:val="both"/>
        <w:rPr>
          <w:noProof w:val="0"/>
        </w:rPr>
      </w:pPr>
      <w:r w:rsidRPr="001F5AF4">
        <w:rPr>
          <w:noProof w:val="0"/>
        </w:rPr>
        <w:t>involvement in regional workshops on draft ISPMs in their region (such as participation and logistical and technical support)*</w:t>
      </w:r>
    </w:p>
    <w:p w:rsidR="005F4E29" w:rsidRPr="001F5AF4" w:rsidRDefault="005F4E29" w:rsidP="0026425D">
      <w:pPr>
        <w:pStyle w:val="RandListLev1"/>
        <w:tabs>
          <w:tab w:val="clear" w:pos="754"/>
        </w:tabs>
        <w:ind w:left="720" w:hanging="720"/>
        <w:jc w:val="both"/>
        <w:rPr>
          <w:noProof w:val="0"/>
        </w:rPr>
      </w:pPr>
      <w:r w:rsidRPr="001F5AF4">
        <w:rPr>
          <w:noProof w:val="0"/>
        </w:rPr>
        <w:t>facilitation of the implementation of ISPMs and identification of implementation difficulties*</w:t>
      </w:r>
    </w:p>
    <w:p w:rsidR="005F4E29" w:rsidRPr="001F5AF4" w:rsidRDefault="005F4E29" w:rsidP="0026425D">
      <w:pPr>
        <w:pStyle w:val="RandListLev1"/>
        <w:tabs>
          <w:tab w:val="clear" w:pos="754"/>
        </w:tabs>
        <w:ind w:left="720" w:hanging="720"/>
        <w:jc w:val="both"/>
        <w:rPr>
          <w:noProof w:val="0"/>
        </w:rPr>
      </w:pPr>
      <w:r w:rsidRPr="001F5AF4">
        <w:rPr>
          <w:noProof w:val="0"/>
        </w:rPr>
        <w:t xml:space="preserve">report on implementation difficulties and successes to the Technical Consultation among RPPOs and the </w:t>
      </w:r>
      <w:smartTag w:uri="urn:schemas-microsoft-com:office:smarttags" w:element="PersonName">
        <w:r w:rsidRPr="001F5AF4">
          <w:rPr>
            <w:noProof w:val="0"/>
          </w:rPr>
          <w:t>IPPC</w:t>
        </w:r>
      </w:smartTag>
      <w:r w:rsidRPr="001F5AF4">
        <w:rPr>
          <w:noProof w:val="0"/>
        </w:rPr>
        <w:t>*</w:t>
      </w:r>
    </w:p>
    <w:p w:rsidR="005F4E29" w:rsidRPr="001F5AF4" w:rsidRDefault="005F4E29" w:rsidP="0026425D">
      <w:pPr>
        <w:pStyle w:val="RandListLev1"/>
        <w:tabs>
          <w:tab w:val="clear" w:pos="754"/>
        </w:tabs>
        <w:ind w:left="720" w:hanging="720"/>
        <w:jc w:val="both"/>
        <w:rPr>
          <w:noProof w:val="0"/>
        </w:rPr>
      </w:pPr>
      <w:r w:rsidRPr="001F5AF4">
        <w:rPr>
          <w:noProof w:val="0"/>
        </w:rPr>
        <w:t xml:space="preserve">as appropriate, cooperation with the </w:t>
      </w:r>
      <w:smartTag w:uri="urn:schemas-microsoft-com:office:smarttags" w:element="PersonName">
        <w:r w:rsidRPr="001F5AF4">
          <w:rPr>
            <w:noProof w:val="0"/>
          </w:rPr>
          <w:t>IPPC</w:t>
        </w:r>
      </w:smartTag>
      <w:r w:rsidRPr="001F5AF4">
        <w:rPr>
          <w:noProof w:val="0"/>
        </w:rPr>
        <w:t xml:space="preserve"> Secretariat in the delivery of technical assistance.</w:t>
      </w:r>
    </w:p>
    <w:p w:rsidR="005F4E29" w:rsidRPr="001F5AF4" w:rsidRDefault="005F4E29" w:rsidP="0026425D">
      <w:pPr>
        <w:pStyle w:val="RandListLev1"/>
        <w:numPr>
          <w:ilvl w:val="0"/>
          <w:numId w:val="0"/>
        </w:numPr>
        <w:ind w:left="397"/>
        <w:jc w:val="both"/>
        <w:rPr>
          <w:noProof w:val="0"/>
        </w:rPr>
      </w:pPr>
    </w:p>
    <w:p w:rsidR="005F4E29" w:rsidRPr="001F5AF4" w:rsidRDefault="005F4E29" w:rsidP="0026425D">
      <w:pPr>
        <w:tabs>
          <w:tab w:val="num" w:pos="720"/>
        </w:tabs>
        <w:spacing w:after="60"/>
        <w:jc w:val="both"/>
        <w:rPr>
          <w:rStyle w:val="Bold"/>
          <w:sz w:val="22"/>
          <w:szCs w:val="22"/>
        </w:rPr>
      </w:pPr>
      <w:r w:rsidRPr="001F5AF4">
        <w:rPr>
          <w:rStyle w:val="Bold"/>
          <w:sz w:val="22"/>
          <w:szCs w:val="22"/>
        </w:rPr>
        <w:t>Dispute settlement</w:t>
      </w:r>
    </w:p>
    <w:p w:rsidR="005F4E29" w:rsidRPr="001F5AF4" w:rsidRDefault="005F4E29" w:rsidP="0026425D">
      <w:pPr>
        <w:pStyle w:val="RandListLev1"/>
        <w:tabs>
          <w:tab w:val="clear" w:pos="754"/>
        </w:tabs>
        <w:ind w:left="720" w:hanging="720"/>
        <w:jc w:val="both"/>
        <w:rPr>
          <w:noProof w:val="0"/>
        </w:rPr>
      </w:pPr>
      <w:r w:rsidRPr="001F5AF4">
        <w:rPr>
          <w:noProof w:val="0"/>
        </w:rPr>
        <w:t>assistance in obtaining nominations for expert rosters</w:t>
      </w:r>
    </w:p>
    <w:p w:rsidR="005F4E29" w:rsidRPr="001F5AF4" w:rsidRDefault="005F4E29" w:rsidP="0026425D">
      <w:pPr>
        <w:pStyle w:val="RandListLev1"/>
        <w:tabs>
          <w:tab w:val="clear" w:pos="754"/>
        </w:tabs>
        <w:ind w:left="720" w:hanging="720"/>
        <w:jc w:val="both"/>
        <w:rPr>
          <w:noProof w:val="0"/>
        </w:rPr>
      </w:pPr>
      <w:r w:rsidRPr="001F5AF4">
        <w:rPr>
          <w:noProof w:val="0"/>
        </w:rPr>
        <w:t>assistance, as appropriate, in the settlement of disputes (according to the report of ICPM-3, Appendix 11.L).</w:t>
      </w:r>
    </w:p>
    <w:p w:rsidR="005F4E29" w:rsidRPr="001F5AF4" w:rsidRDefault="005F4E29" w:rsidP="0026425D">
      <w:pPr>
        <w:pStyle w:val="RandListLev1"/>
        <w:numPr>
          <w:ilvl w:val="0"/>
          <w:numId w:val="0"/>
        </w:numPr>
        <w:ind w:left="397"/>
        <w:jc w:val="both"/>
        <w:rPr>
          <w:noProof w:val="0"/>
        </w:rPr>
      </w:pPr>
    </w:p>
    <w:p w:rsidR="005F4E29" w:rsidRPr="001F5AF4" w:rsidRDefault="005F4E29" w:rsidP="0026425D">
      <w:pPr>
        <w:spacing w:after="60"/>
        <w:jc w:val="both"/>
        <w:rPr>
          <w:rStyle w:val="Bold"/>
          <w:sz w:val="22"/>
          <w:szCs w:val="22"/>
        </w:rPr>
      </w:pPr>
      <w:r w:rsidRPr="001F5AF4">
        <w:rPr>
          <w:rStyle w:val="Bold"/>
          <w:sz w:val="22"/>
          <w:szCs w:val="22"/>
        </w:rPr>
        <w:t>Funding issues</w:t>
      </w:r>
    </w:p>
    <w:p w:rsidR="005F4E29" w:rsidRPr="001F5AF4" w:rsidRDefault="005F4E29" w:rsidP="0026425D">
      <w:pPr>
        <w:pStyle w:val="RandListLev1"/>
        <w:tabs>
          <w:tab w:val="clear" w:pos="754"/>
        </w:tabs>
        <w:ind w:left="0" w:firstLine="0"/>
        <w:jc w:val="both"/>
        <w:rPr>
          <w:noProof w:val="0"/>
        </w:rPr>
      </w:pPr>
      <w:r w:rsidRPr="001F5AF4">
        <w:rPr>
          <w:noProof w:val="0"/>
        </w:rPr>
        <w:t xml:space="preserve">assistance to the </w:t>
      </w:r>
      <w:smartTag w:uri="urn:schemas-microsoft-com:office:smarttags" w:element="PersonName">
        <w:r w:rsidRPr="001F5AF4">
          <w:rPr>
            <w:noProof w:val="0"/>
          </w:rPr>
          <w:t>IPPC</w:t>
        </w:r>
      </w:smartTag>
      <w:r w:rsidRPr="001F5AF4">
        <w:rPr>
          <w:noProof w:val="0"/>
        </w:rPr>
        <w:t xml:space="preserve"> in obtaining funding to support its work plan.</w:t>
      </w:r>
    </w:p>
    <w:p w:rsidR="005F4E29" w:rsidRPr="001F5AF4" w:rsidRDefault="005F4E29" w:rsidP="0026425D">
      <w:pPr>
        <w:jc w:val="both"/>
        <w:rPr>
          <w:i/>
          <w:sz w:val="22"/>
          <w:szCs w:val="22"/>
        </w:rPr>
      </w:pPr>
      <w:r w:rsidRPr="001F5AF4">
        <w:rPr>
          <w:i/>
          <w:sz w:val="22"/>
          <w:szCs w:val="22"/>
        </w:rPr>
        <w:t>* Items marked with an asterisk may also be considered under the standard setting process.</w:t>
      </w:r>
    </w:p>
    <w:p w:rsidR="005F4E29" w:rsidRPr="001F5AF4" w:rsidRDefault="005F4E29" w:rsidP="0026425D">
      <w:pPr>
        <w:jc w:val="both"/>
        <w:rPr>
          <w:b/>
          <w:sz w:val="22"/>
          <w:szCs w:val="22"/>
        </w:rPr>
      </w:pPr>
    </w:p>
    <w:p w:rsidR="006A7260" w:rsidRDefault="006A7260" w:rsidP="0026425D">
      <w:pPr>
        <w:pStyle w:val="Default"/>
        <w:jc w:val="both"/>
        <w:rPr>
          <w:b/>
          <w:bCs/>
          <w:sz w:val="23"/>
          <w:szCs w:val="23"/>
        </w:rPr>
      </w:pPr>
      <w:r>
        <w:rPr>
          <w:b/>
          <w:bCs/>
          <w:sz w:val="23"/>
          <w:szCs w:val="23"/>
        </w:rPr>
        <w:t xml:space="preserve">Technical consultation among RPPOs </w:t>
      </w:r>
    </w:p>
    <w:p w:rsidR="0026425D" w:rsidRDefault="0026425D" w:rsidP="0026425D">
      <w:pPr>
        <w:pStyle w:val="Default"/>
        <w:jc w:val="both"/>
        <w:rPr>
          <w:sz w:val="23"/>
          <w:szCs w:val="23"/>
        </w:rPr>
      </w:pPr>
    </w:p>
    <w:p w:rsidR="0026425D" w:rsidRDefault="006A7260" w:rsidP="0026425D">
      <w:pPr>
        <w:pStyle w:val="Default"/>
        <w:jc w:val="both"/>
        <w:rPr>
          <w:sz w:val="22"/>
          <w:szCs w:val="22"/>
        </w:rPr>
      </w:pPr>
      <w:r w:rsidRPr="0026425D">
        <w:rPr>
          <w:sz w:val="22"/>
          <w:szCs w:val="22"/>
        </w:rPr>
        <w:t xml:space="preserve">Technical consultations of representatives of RPPOs are convened annually to promote the development, adoption and harmonization of phytosanitary measures. In the cooperative </w:t>
      </w:r>
      <w:r w:rsidR="00BC6C95" w:rsidRPr="0026425D">
        <w:rPr>
          <w:sz w:val="22"/>
          <w:szCs w:val="22"/>
        </w:rPr>
        <w:t>endeavor</w:t>
      </w:r>
      <w:r w:rsidRPr="0026425D">
        <w:rPr>
          <w:sz w:val="22"/>
          <w:szCs w:val="22"/>
        </w:rPr>
        <w:t xml:space="preserve"> to implement the Convention, RPPOs play an important </w:t>
      </w:r>
      <w:r w:rsidR="0026425D">
        <w:rPr>
          <w:sz w:val="22"/>
          <w:szCs w:val="22"/>
        </w:rPr>
        <w:t>role. To date there have been 24</w:t>
      </w:r>
      <w:r w:rsidRPr="0026425D">
        <w:rPr>
          <w:sz w:val="22"/>
          <w:szCs w:val="22"/>
        </w:rPr>
        <w:t xml:space="preserve"> technical consultations. </w:t>
      </w:r>
    </w:p>
    <w:p w:rsidR="0026425D" w:rsidRDefault="0026425D" w:rsidP="0026425D">
      <w:pPr>
        <w:pStyle w:val="Default"/>
        <w:jc w:val="both"/>
        <w:rPr>
          <w:sz w:val="22"/>
          <w:szCs w:val="22"/>
        </w:rPr>
      </w:pPr>
    </w:p>
    <w:p w:rsidR="005F4E29" w:rsidRPr="0026425D" w:rsidRDefault="006A7260" w:rsidP="0026425D">
      <w:pPr>
        <w:pStyle w:val="Default"/>
        <w:jc w:val="both"/>
        <w:rPr>
          <w:bCs/>
          <w:sz w:val="22"/>
          <w:szCs w:val="22"/>
          <w:u w:val="single"/>
        </w:rPr>
      </w:pPr>
      <w:r w:rsidRPr="0026425D">
        <w:rPr>
          <w:bCs/>
          <w:sz w:val="22"/>
          <w:szCs w:val="22"/>
          <w:u w:val="single"/>
        </w:rPr>
        <w:t>Role and functions of the Technical Consultation</w:t>
      </w:r>
    </w:p>
    <w:p w:rsidR="006A7260" w:rsidRDefault="006A7260" w:rsidP="0026425D">
      <w:pPr>
        <w:pStyle w:val="Default"/>
        <w:jc w:val="both"/>
        <w:rPr>
          <w:b/>
          <w:bCs/>
          <w:sz w:val="22"/>
          <w:szCs w:val="22"/>
        </w:rPr>
      </w:pPr>
    </w:p>
    <w:p w:rsidR="006A7260" w:rsidRDefault="006A7260" w:rsidP="0026425D">
      <w:pPr>
        <w:pStyle w:val="Default"/>
        <w:jc w:val="both"/>
        <w:rPr>
          <w:sz w:val="22"/>
          <w:szCs w:val="22"/>
        </w:rPr>
      </w:pPr>
      <w:r>
        <w:rPr>
          <w:sz w:val="22"/>
          <w:szCs w:val="22"/>
        </w:rPr>
        <w:t xml:space="preserve">Prior to the existence of the Interim Commission on Phytosanitary Measures (ICPM), the Technical Consultation of RPPOs was the sole international forum for discussion of phytosanitary matters. As such, the Technical Consultation of RPPOs was instrumental in the development of several of the early International Standards for Phytosanitary Measures (ISPMs). In addition, the Technical Consultation of RPPOs played an active role in the revision of the IPPC and the plans for an Interim Commission. </w:t>
      </w:r>
    </w:p>
    <w:p w:rsidR="0026425D" w:rsidRDefault="0026425D" w:rsidP="0026425D">
      <w:pPr>
        <w:pStyle w:val="Default"/>
        <w:jc w:val="both"/>
        <w:rPr>
          <w:sz w:val="22"/>
          <w:szCs w:val="22"/>
        </w:rPr>
      </w:pPr>
    </w:p>
    <w:p w:rsidR="006A7260" w:rsidRDefault="006A7260" w:rsidP="0026425D">
      <w:pPr>
        <w:pStyle w:val="Default"/>
        <w:jc w:val="both"/>
      </w:pPr>
      <w:r>
        <w:rPr>
          <w:sz w:val="22"/>
          <w:szCs w:val="22"/>
          <w:u w:val="single"/>
        </w:rPr>
        <w:t xml:space="preserve">Current situation </w:t>
      </w:r>
    </w:p>
    <w:p w:rsidR="006A7260" w:rsidRDefault="006A7260" w:rsidP="0026425D">
      <w:pPr>
        <w:pStyle w:val="Default"/>
        <w:jc w:val="both"/>
        <w:rPr>
          <w:sz w:val="22"/>
          <w:szCs w:val="22"/>
        </w:rPr>
      </w:pPr>
      <w:r>
        <w:rPr>
          <w:sz w:val="22"/>
          <w:szCs w:val="22"/>
        </w:rPr>
        <w:t xml:space="preserve">The Technical Consultation continues to be the most important point of contact between the RPPOs, which have no other opportunity to consult as a group. Since the establishment of the new revised text of the IPPC, the Technical Consultation has concentrated its objectives on its aims as stated in Article IX/4 of the IPPC: </w:t>
      </w:r>
    </w:p>
    <w:p w:rsidR="006A7260" w:rsidRDefault="006A7260" w:rsidP="0026425D">
      <w:pPr>
        <w:pStyle w:val="Default"/>
        <w:jc w:val="both"/>
        <w:rPr>
          <w:sz w:val="22"/>
          <w:szCs w:val="22"/>
        </w:rPr>
      </w:pPr>
      <w:r>
        <w:rPr>
          <w:sz w:val="22"/>
          <w:szCs w:val="22"/>
        </w:rPr>
        <w:t xml:space="preserve">- promote the development and use of relevant international standards for phytosanitary measures; and </w:t>
      </w:r>
    </w:p>
    <w:p w:rsidR="006A7260" w:rsidRDefault="006A7260" w:rsidP="0026425D">
      <w:pPr>
        <w:pStyle w:val="Default"/>
        <w:jc w:val="both"/>
        <w:rPr>
          <w:sz w:val="22"/>
          <w:szCs w:val="22"/>
        </w:rPr>
      </w:pPr>
      <w:r>
        <w:rPr>
          <w:sz w:val="22"/>
          <w:szCs w:val="22"/>
        </w:rPr>
        <w:t xml:space="preserve">- encourage inter-regional cooperation in promoting harmonized phytosanitary measures for controlling pests and in preventing their spread and/or introduction. </w:t>
      </w:r>
    </w:p>
    <w:p w:rsidR="006A7260" w:rsidRDefault="006A7260" w:rsidP="0026425D">
      <w:pPr>
        <w:pStyle w:val="Default"/>
        <w:jc w:val="both"/>
        <w:rPr>
          <w:sz w:val="22"/>
          <w:szCs w:val="22"/>
        </w:rPr>
      </w:pPr>
    </w:p>
    <w:p w:rsidR="006A7260" w:rsidRDefault="006A7260" w:rsidP="0026425D">
      <w:pPr>
        <w:pStyle w:val="Default"/>
        <w:jc w:val="both"/>
        <w:rPr>
          <w:sz w:val="22"/>
          <w:szCs w:val="22"/>
        </w:rPr>
      </w:pPr>
      <w:r>
        <w:rPr>
          <w:sz w:val="22"/>
          <w:szCs w:val="22"/>
        </w:rPr>
        <w:t xml:space="preserve">The new revised text of the IPPC (1997) also creates the concept of the Regional Standard on Phytosanitary Measures, their establishment being one activity of RPPOs to "achieve the objectives of this Convention" (Article IX/2, X/3). </w:t>
      </w:r>
    </w:p>
    <w:p w:rsidR="0026425D" w:rsidRDefault="0026425D" w:rsidP="0026425D">
      <w:pPr>
        <w:pStyle w:val="Default"/>
        <w:jc w:val="both"/>
        <w:rPr>
          <w:sz w:val="22"/>
          <w:szCs w:val="22"/>
          <w:u w:val="single"/>
        </w:rPr>
      </w:pPr>
    </w:p>
    <w:p w:rsidR="006A7260" w:rsidRDefault="006A7260" w:rsidP="0026425D">
      <w:pPr>
        <w:pStyle w:val="Default"/>
        <w:jc w:val="both"/>
        <w:rPr>
          <w:sz w:val="22"/>
          <w:szCs w:val="22"/>
          <w:u w:val="single"/>
        </w:rPr>
      </w:pPr>
      <w:r>
        <w:rPr>
          <w:sz w:val="22"/>
          <w:szCs w:val="22"/>
          <w:u w:val="single"/>
        </w:rPr>
        <w:t xml:space="preserve">Contribution of the Technical Consultation to the Work Programme of the </w:t>
      </w:r>
      <w:r w:rsidR="0026425D">
        <w:rPr>
          <w:sz w:val="22"/>
          <w:szCs w:val="22"/>
          <w:u w:val="single"/>
        </w:rPr>
        <w:t>CPM</w:t>
      </w:r>
    </w:p>
    <w:p w:rsidR="0026425D" w:rsidRDefault="0026425D" w:rsidP="0026425D">
      <w:pPr>
        <w:pStyle w:val="Default"/>
        <w:jc w:val="both"/>
      </w:pPr>
    </w:p>
    <w:p w:rsidR="006A7260" w:rsidRDefault="006A7260" w:rsidP="0026425D">
      <w:pPr>
        <w:pStyle w:val="Default"/>
        <w:jc w:val="both"/>
        <w:rPr>
          <w:sz w:val="22"/>
          <w:szCs w:val="22"/>
        </w:rPr>
      </w:pPr>
      <w:r>
        <w:rPr>
          <w:sz w:val="22"/>
          <w:szCs w:val="22"/>
        </w:rPr>
        <w:t xml:space="preserve">- identification of problems associated with the implementation of ISPMs and recommendations to the Commission regarding their resolution; </w:t>
      </w:r>
    </w:p>
    <w:p w:rsidR="006A7260" w:rsidRDefault="006A7260" w:rsidP="0026425D">
      <w:pPr>
        <w:pStyle w:val="Default"/>
        <w:jc w:val="both"/>
        <w:rPr>
          <w:sz w:val="22"/>
          <w:szCs w:val="22"/>
        </w:rPr>
      </w:pPr>
      <w:r>
        <w:rPr>
          <w:sz w:val="22"/>
          <w:szCs w:val="22"/>
        </w:rPr>
        <w:t xml:space="preserve">- development of explanatory documents to support ISPMs; </w:t>
      </w:r>
    </w:p>
    <w:p w:rsidR="006A7260" w:rsidRDefault="006A7260" w:rsidP="0026425D">
      <w:pPr>
        <w:pStyle w:val="Default"/>
        <w:jc w:val="both"/>
        <w:rPr>
          <w:sz w:val="22"/>
          <w:szCs w:val="22"/>
        </w:rPr>
      </w:pPr>
      <w:r>
        <w:rPr>
          <w:sz w:val="22"/>
          <w:szCs w:val="22"/>
        </w:rPr>
        <w:t xml:space="preserve">- discussion of draft concept papers and regional standards for phytosanitary measures (RSPMs) and proposal of RSPMs as the basis for ISPMs (Article X/3); </w:t>
      </w:r>
    </w:p>
    <w:p w:rsidR="006A7260" w:rsidRDefault="006A7260" w:rsidP="0026425D">
      <w:pPr>
        <w:pStyle w:val="Default"/>
        <w:jc w:val="both"/>
        <w:rPr>
          <w:sz w:val="22"/>
          <w:szCs w:val="22"/>
        </w:rPr>
      </w:pPr>
      <w:r>
        <w:rPr>
          <w:sz w:val="22"/>
          <w:szCs w:val="22"/>
        </w:rPr>
        <w:t xml:space="preserve">- contribution to the standard-setting process; </w:t>
      </w:r>
    </w:p>
    <w:p w:rsidR="006A7260" w:rsidRDefault="006A7260" w:rsidP="0026425D">
      <w:pPr>
        <w:pStyle w:val="Default"/>
        <w:jc w:val="both"/>
        <w:rPr>
          <w:sz w:val="22"/>
          <w:szCs w:val="22"/>
        </w:rPr>
      </w:pPr>
      <w:r>
        <w:rPr>
          <w:sz w:val="22"/>
          <w:szCs w:val="22"/>
        </w:rPr>
        <w:t xml:space="preserve">- support of the country consultation process of draft ISPMs; </w:t>
      </w:r>
    </w:p>
    <w:p w:rsidR="006A7260" w:rsidRDefault="006A7260" w:rsidP="0026425D">
      <w:pPr>
        <w:pStyle w:val="Default"/>
        <w:jc w:val="both"/>
        <w:rPr>
          <w:sz w:val="22"/>
          <w:szCs w:val="22"/>
        </w:rPr>
      </w:pPr>
      <w:r>
        <w:rPr>
          <w:sz w:val="22"/>
          <w:szCs w:val="22"/>
        </w:rPr>
        <w:t xml:space="preserve">- platform for identifying new phytosanitary priorities for standard setting; </w:t>
      </w:r>
    </w:p>
    <w:p w:rsidR="0026425D" w:rsidRDefault="006A7260" w:rsidP="0026425D">
      <w:pPr>
        <w:pStyle w:val="Default"/>
        <w:jc w:val="both"/>
        <w:rPr>
          <w:sz w:val="22"/>
          <w:szCs w:val="22"/>
        </w:rPr>
      </w:pPr>
      <w:r>
        <w:rPr>
          <w:sz w:val="22"/>
          <w:szCs w:val="22"/>
        </w:rPr>
        <w:t>- supporting technical capacity building in developing countries;</w:t>
      </w:r>
    </w:p>
    <w:p w:rsidR="006A7260" w:rsidRDefault="0026425D" w:rsidP="0026425D">
      <w:pPr>
        <w:pStyle w:val="Default"/>
        <w:jc w:val="both"/>
        <w:rPr>
          <w:sz w:val="22"/>
          <w:szCs w:val="22"/>
        </w:rPr>
      </w:pPr>
      <w:r>
        <w:rPr>
          <w:sz w:val="22"/>
          <w:szCs w:val="22"/>
        </w:rPr>
        <w:t xml:space="preserve">- </w:t>
      </w:r>
      <w:r w:rsidR="006A7260">
        <w:rPr>
          <w:sz w:val="22"/>
          <w:szCs w:val="22"/>
        </w:rPr>
        <w:t>contributions to the achievement of the Programme of Work of the Commission in alignment with Article IX of the IPPC.</w:t>
      </w:r>
    </w:p>
    <w:p w:rsidR="006A7260" w:rsidRDefault="006A7260" w:rsidP="0026425D">
      <w:pPr>
        <w:pStyle w:val="Default"/>
        <w:jc w:val="both"/>
        <w:rPr>
          <w:sz w:val="22"/>
          <w:szCs w:val="22"/>
        </w:rPr>
      </w:pPr>
    </w:p>
    <w:p w:rsidR="0026425D" w:rsidRDefault="0026425D" w:rsidP="0026425D">
      <w:pPr>
        <w:pStyle w:val="Default"/>
        <w:jc w:val="both"/>
        <w:rPr>
          <w:sz w:val="22"/>
          <w:szCs w:val="22"/>
        </w:rPr>
      </w:pPr>
    </w:p>
    <w:p w:rsidR="0026425D" w:rsidRDefault="0026425D" w:rsidP="0026425D">
      <w:pPr>
        <w:pStyle w:val="Default"/>
        <w:jc w:val="both"/>
        <w:rPr>
          <w:sz w:val="22"/>
          <w:szCs w:val="22"/>
        </w:rPr>
      </w:pPr>
      <w:r>
        <w:rPr>
          <w:sz w:val="22"/>
          <w:szCs w:val="22"/>
        </w:rPr>
        <w:t>Talking points:</w:t>
      </w:r>
    </w:p>
    <w:p w:rsidR="009C71F3" w:rsidRDefault="009C71F3" w:rsidP="0026425D">
      <w:pPr>
        <w:pStyle w:val="Default"/>
        <w:jc w:val="both"/>
        <w:rPr>
          <w:sz w:val="22"/>
          <w:szCs w:val="22"/>
        </w:rPr>
      </w:pPr>
    </w:p>
    <w:p w:rsidR="009C71F3" w:rsidRDefault="009C71F3" w:rsidP="0026425D">
      <w:pPr>
        <w:pStyle w:val="Default"/>
        <w:jc w:val="both"/>
        <w:rPr>
          <w:sz w:val="22"/>
          <w:szCs w:val="22"/>
        </w:rPr>
      </w:pPr>
      <w:r>
        <w:rPr>
          <w:sz w:val="22"/>
          <w:szCs w:val="22"/>
        </w:rPr>
        <w:t>The Secretariat proposes to address the following talking points to clarify the roles and activities of the RPPOs in the IPPC framework.</w:t>
      </w:r>
    </w:p>
    <w:p w:rsidR="0026425D" w:rsidRDefault="0026425D" w:rsidP="0026425D">
      <w:pPr>
        <w:pStyle w:val="Default"/>
        <w:jc w:val="both"/>
        <w:rPr>
          <w:sz w:val="22"/>
          <w:szCs w:val="22"/>
        </w:rPr>
      </w:pPr>
    </w:p>
    <w:p w:rsidR="0026425D" w:rsidRDefault="009C71F3" w:rsidP="009C71F3">
      <w:pPr>
        <w:pStyle w:val="Default"/>
        <w:numPr>
          <w:ilvl w:val="0"/>
          <w:numId w:val="3"/>
        </w:numPr>
        <w:jc w:val="both"/>
        <w:rPr>
          <w:sz w:val="22"/>
          <w:szCs w:val="22"/>
        </w:rPr>
      </w:pPr>
      <w:r>
        <w:rPr>
          <w:sz w:val="22"/>
          <w:szCs w:val="22"/>
        </w:rPr>
        <w:t>Roles in the IPPC.</w:t>
      </w:r>
    </w:p>
    <w:p w:rsidR="009C71F3" w:rsidRDefault="009C71F3" w:rsidP="009C71F3">
      <w:pPr>
        <w:pStyle w:val="Default"/>
        <w:numPr>
          <w:ilvl w:val="2"/>
          <w:numId w:val="3"/>
        </w:numPr>
        <w:jc w:val="both"/>
        <w:rPr>
          <w:sz w:val="22"/>
          <w:szCs w:val="22"/>
        </w:rPr>
      </w:pPr>
      <w:r>
        <w:rPr>
          <w:sz w:val="22"/>
          <w:szCs w:val="22"/>
        </w:rPr>
        <w:t>At the CPM.</w:t>
      </w:r>
    </w:p>
    <w:p w:rsidR="009C71F3" w:rsidRDefault="009C71F3" w:rsidP="009C71F3">
      <w:pPr>
        <w:pStyle w:val="Default"/>
        <w:numPr>
          <w:ilvl w:val="2"/>
          <w:numId w:val="3"/>
        </w:numPr>
        <w:jc w:val="both"/>
        <w:rPr>
          <w:sz w:val="22"/>
          <w:szCs w:val="22"/>
        </w:rPr>
      </w:pPr>
      <w:r>
        <w:rPr>
          <w:sz w:val="22"/>
          <w:szCs w:val="22"/>
        </w:rPr>
        <w:t>Out of the CPM.</w:t>
      </w:r>
    </w:p>
    <w:p w:rsidR="009C71F3" w:rsidRDefault="009C71F3" w:rsidP="009C71F3">
      <w:pPr>
        <w:pStyle w:val="Default"/>
        <w:numPr>
          <w:ilvl w:val="2"/>
          <w:numId w:val="3"/>
        </w:numPr>
        <w:jc w:val="both"/>
        <w:rPr>
          <w:sz w:val="22"/>
          <w:szCs w:val="22"/>
        </w:rPr>
      </w:pPr>
      <w:r>
        <w:rPr>
          <w:sz w:val="22"/>
          <w:szCs w:val="22"/>
        </w:rPr>
        <w:t>During the TC.</w:t>
      </w:r>
    </w:p>
    <w:p w:rsidR="009C71F3" w:rsidRDefault="009C71F3" w:rsidP="009C71F3">
      <w:pPr>
        <w:pStyle w:val="Default"/>
        <w:numPr>
          <w:ilvl w:val="2"/>
          <w:numId w:val="3"/>
        </w:numPr>
        <w:jc w:val="both"/>
        <w:rPr>
          <w:sz w:val="22"/>
          <w:szCs w:val="22"/>
        </w:rPr>
      </w:pPr>
      <w:r>
        <w:rPr>
          <w:sz w:val="22"/>
          <w:szCs w:val="22"/>
        </w:rPr>
        <w:t>In the meetings of the IPPC bodies</w:t>
      </w:r>
    </w:p>
    <w:p w:rsidR="009C71F3" w:rsidRDefault="009C71F3" w:rsidP="009C71F3">
      <w:pPr>
        <w:pStyle w:val="Default"/>
        <w:numPr>
          <w:ilvl w:val="2"/>
          <w:numId w:val="3"/>
        </w:numPr>
        <w:jc w:val="both"/>
        <w:rPr>
          <w:sz w:val="22"/>
          <w:szCs w:val="22"/>
        </w:rPr>
      </w:pPr>
      <w:r>
        <w:rPr>
          <w:sz w:val="22"/>
          <w:szCs w:val="22"/>
        </w:rPr>
        <w:t>In other technical meetings</w:t>
      </w:r>
    </w:p>
    <w:p w:rsidR="009C71F3" w:rsidRDefault="009C71F3" w:rsidP="009C71F3">
      <w:pPr>
        <w:pStyle w:val="Default"/>
        <w:numPr>
          <w:ilvl w:val="2"/>
          <w:numId w:val="3"/>
        </w:numPr>
        <w:jc w:val="both"/>
        <w:rPr>
          <w:sz w:val="22"/>
          <w:szCs w:val="22"/>
        </w:rPr>
      </w:pPr>
      <w:r>
        <w:rPr>
          <w:sz w:val="22"/>
          <w:szCs w:val="22"/>
        </w:rPr>
        <w:t>In strategic meetings</w:t>
      </w:r>
    </w:p>
    <w:p w:rsidR="009C71F3" w:rsidRDefault="009C71F3" w:rsidP="009C71F3">
      <w:pPr>
        <w:pStyle w:val="Default"/>
        <w:ind w:left="2160"/>
        <w:jc w:val="both"/>
        <w:rPr>
          <w:sz w:val="22"/>
          <w:szCs w:val="22"/>
        </w:rPr>
      </w:pPr>
    </w:p>
    <w:p w:rsidR="009C71F3" w:rsidRDefault="009C71F3" w:rsidP="009C71F3">
      <w:pPr>
        <w:pStyle w:val="Default"/>
        <w:numPr>
          <w:ilvl w:val="0"/>
          <w:numId w:val="3"/>
        </w:numPr>
        <w:jc w:val="both"/>
        <w:rPr>
          <w:sz w:val="22"/>
          <w:szCs w:val="22"/>
        </w:rPr>
      </w:pPr>
      <w:r>
        <w:rPr>
          <w:sz w:val="22"/>
          <w:szCs w:val="22"/>
        </w:rPr>
        <w:t>Participation of the RPPOs in the activities of the IPPC.</w:t>
      </w:r>
    </w:p>
    <w:p w:rsidR="009C71F3" w:rsidRDefault="009C71F3" w:rsidP="009C71F3">
      <w:pPr>
        <w:pStyle w:val="Default"/>
        <w:ind w:left="1440"/>
        <w:jc w:val="both"/>
        <w:rPr>
          <w:sz w:val="22"/>
          <w:szCs w:val="22"/>
        </w:rPr>
      </w:pPr>
    </w:p>
    <w:p w:rsidR="009C71F3" w:rsidRDefault="009C71F3" w:rsidP="009C71F3">
      <w:pPr>
        <w:pStyle w:val="Default"/>
        <w:numPr>
          <w:ilvl w:val="1"/>
          <w:numId w:val="3"/>
        </w:numPr>
        <w:jc w:val="both"/>
        <w:rPr>
          <w:sz w:val="22"/>
          <w:szCs w:val="22"/>
        </w:rPr>
      </w:pPr>
      <w:r>
        <w:rPr>
          <w:sz w:val="22"/>
          <w:szCs w:val="22"/>
        </w:rPr>
        <w:t>Is the annual TC enough?</w:t>
      </w:r>
    </w:p>
    <w:p w:rsidR="009C71F3" w:rsidRDefault="009C71F3" w:rsidP="009C71F3">
      <w:pPr>
        <w:pStyle w:val="Default"/>
        <w:numPr>
          <w:ilvl w:val="1"/>
          <w:numId w:val="3"/>
        </w:numPr>
        <w:jc w:val="both"/>
        <w:rPr>
          <w:sz w:val="22"/>
          <w:szCs w:val="22"/>
        </w:rPr>
      </w:pPr>
      <w:r>
        <w:rPr>
          <w:sz w:val="22"/>
          <w:szCs w:val="22"/>
        </w:rPr>
        <w:t>Are all the roles dully recognized?</w:t>
      </w:r>
    </w:p>
    <w:p w:rsidR="00273FE3" w:rsidRDefault="00273FE3" w:rsidP="009C71F3">
      <w:pPr>
        <w:pStyle w:val="Default"/>
        <w:numPr>
          <w:ilvl w:val="1"/>
          <w:numId w:val="3"/>
        </w:numPr>
        <w:jc w:val="both"/>
        <w:rPr>
          <w:sz w:val="22"/>
          <w:szCs w:val="22"/>
        </w:rPr>
      </w:pPr>
      <w:r>
        <w:rPr>
          <w:sz w:val="22"/>
          <w:szCs w:val="22"/>
        </w:rPr>
        <w:t>Is the role on IPPC implementation appropriately implemented?</w:t>
      </w:r>
    </w:p>
    <w:p w:rsidR="009C71F3" w:rsidRDefault="009C71F3" w:rsidP="009C71F3">
      <w:pPr>
        <w:pStyle w:val="Default"/>
        <w:numPr>
          <w:ilvl w:val="1"/>
          <w:numId w:val="3"/>
        </w:numPr>
        <w:jc w:val="both"/>
        <w:rPr>
          <w:sz w:val="22"/>
          <w:szCs w:val="22"/>
        </w:rPr>
      </w:pPr>
      <w:r>
        <w:rPr>
          <w:sz w:val="22"/>
          <w:szCs w:val="22"/>
        </w:rPr>
        <w:t>Are all RPPO</w:t>
      </w:r>
      <w:r w:rsidRPr="009C71F3">
        <w:rPr>
          <w:sz w:val="22"/>
          <w:szCs w:val="22"/>
        </w:rPr>
        <w:t>s having the same level</w:t>
      </w:r>
      <w:r>
        <w:rPr>
          <w:sz w:val="22"/>
          <w:szCs w:val="22"/>
        </w:rPr>
        <w:t xml:space="preserve"> of participation in IPPC activities</w:t>
      </w:r>
      <w:r w:rsidRPr="009C71F3">
        <w:rPr>
          <w:sz w:val="22"/>
          <w:szCs w:val="22"/>
        </w:rPr>
        <w:t>?</w:t>
      </w:r>
    </w:p>
    <w:p w:rsidR="009C71F3" w:rsidRDefault="009C71F3" w:rsidP="009C71F3">
      <w:pPr>
        <w:pStyle w:val="Default"/>
        <w:numPr>
          <w:ilvl w:val="1"/>
          <w:numId w:val="3"/>
        </w:numPr>
        <w:jc w:val="both"/>
        <w:rPr>
          <w:sz w:val="22"/>
          <w:szCs w:val="22"/>
        </w:rPr>
      </w:pPr>
      <w:r>
        <w:rPr>
          <w:sz w:val="22"/>
          <w:szCs w:val="22"/>
        </w:rPr>
        <w:t>Is the production of regional standards an IPPC related activity?</w:t>
      </w:r>
    </w:p>
    <w:p w:rsidR="009C71F3" w:rsidRDefault="009C71F3" w:rsidP="009C71F3">
      <w:pPr>
        <w:pStyle w:val="Default"/>
        <w:numPr>
          <w:ilvl w:val="1"/>
          <w:numId w:val="3"/>
        </w:numPr>
        <w:jc w:val="both"/>
        <w:rPr>
          <w:sz w:val="22"/>
          <w:szCs w:val="22"/>
        </w:rPr>
      </w:pPr>
      <w:r>
        <w:rPr>
          <w:sz w:val="22"/>
          <w:szCs w:val="22"/>
        </w:rPr>
        <w:t xml:space="preserve">Is there overlapping between RPPOs and RECs? </w:t>
      </w:r>
    </w:p>
    <w:p w:rsidR="009C71F3" w:rsidRPr="009C71F3" w:rsidRDefault="009C71F3" w:rsidP="009C71F3">
      <w:pPr>
        <w:pStyle w:val="Default"/>
        <w:numPr>
          <w:ilvl w:val="1"/>
          <w:numId w:val="3"/>
        </w:numPr>
        <w:jc w:val="both"/>
        <w:rPr>
          <w:sz w:val="22"/>
          <w:szCs w:val="22"/>
        </w:rPr>
      </w:pPr>
      <w:r>
        <w:rPr>
          <w:sz w:val="22"/>
          <w:szCs w:val="22"/>
        </w:rPr>
        <w:t>Should the IPPC have a new policy about the recognition of RPPOs?</w:t>
      </w:r>
    </w:p>
    <w:sectPr w:rsidR="009C71F3" w:rsidRPr="009C71F3" w:rsidSect="00565720">
      <w:headerReference w:type="default" r:id="rId7"/>
      <w:pgSz w:w="11906" w:h="16838" w:code="9"/>
      <w:pgMar w:top="1440" w:right="1440" w:bottom="1440"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44B" w:rsidRDefault="00CE644B" w:rsidP="00C675B3">
      <w:r>
        <w:separator/>
      </w:r>
    </w:p>
  </w:endnote>
  <w:endnote w:type="continuationSeparator" w:id="0">
    <w:p w:rsidR="00CE644B" w:rsidRDefault="00CE644B" w:rsidP="00C67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44B" w:rsidRDefault="00CE644B" w:rsidP="00C675B3">
      <w:r>
        <w:separator/>
      </w:r>
    </w:p>
  </w:footnote>
  <w:footnote w:type="continuationSeparator" w:id="0">
    <w:p w:rsidR="00CE644B" w:rsidRDefault="00CE644B" w:rsidP="00C67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5B3" w:rsidRDefault="00C675B3" w:rsidP="00C675B3">
    <w:pPr>
      <w:pBdr>
        <w:bottom w:val="single" w:sz="4" w:space="0" w:color="auto"/>
      </w:pBdr>
      <w:tabs>
        <w:tab w:val="left" w:pos="1134"/>
        <w:tab w:val="right" w:pos="9072"/>
      </w:tabs>
      <w:spacing w:before="120"/>
    </w:pPr>
    <w:r>
      <w:rPr>
        <w:noProof/>
        <w:lang w:val="en-US" w:eastAsia="en-US"/>
      </w:rPr>
      <w:drawing>
        <wp:inline distT="0" distB="0" distL="0" distR="0">
          <wp:extent cx="5760085" cy="3263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085" cy="326390"/>
                  </a:xfrm>
                  <a:prstGeom prst="rect">
                    <a:avLst/>
                  </a:prstGeom>
                  <a:noFill/>
                  <a:ln w="9525">
                    <a:noFill/>
                    <a:miter lim="800000"/>
                    <a:headEnd/>
                    <a:tailEnd/>
                  </a:ln>
                </pic:spPr>
              </pic:pic>
            </a:graphicData>
          </a:graphic>
        </wp:inline>
      </w:drawing>
    </w:r>
  </w:p>
  <w:p w:rsidR="00C675B3" w:rsidRPr="0061028F" w:rsidRDefault="00C675B3" w:rsidP="00C675B3">
    <w:pPr>
      <w:pBdr>
        <w:bottom w:val="single" w:sz="4" w:space="0" w:color="auto"/>
      </w:pBdr>
      <w:tabs>
        <w:tab w:val="left" w:pos="1134"/>
        <w:tab w:val="right" w:pos="9072"/>
      </w:tabs>
      <w:spacing w:before="120"/>
      <w:rPr>
        <w:rFonts w:ascii="Arial" w:hAnsi="Arial" w:cs="Arial"/>
        <w:i/>
        <w:sz w:val="18"/>
        <w:szCs w:val="18"/>
        <w:lang w:val="en-US"/>
      </w:rPr>
    </w:pPr>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-12700</wp:posOffset>
          </wp:positionV>
          <wp:extent cx="632460" cy="324485"/>
          <wp:effectExtent l="19050" t="0" r="0" b="0"/>
          <wp:wrapSquare wrapText="bothSides"/>
          <wp:docPr id="2" name="Picture 1"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PPCLogo"/>
                  <pic:cNvPicPr>
                    <a:picLocks noChangeAspect="1" noChangeArrowheads="1"/>
                  </pic:cNvPicPr>
                </pic:nvPicPr>
                <pic:blipFill>
                  <a:blip r:embed="rId2"/>
                  <a:srcRect/>
                  <a:stretch>
                    <a:fillRect/>
                  </a:stretch>
                </pic:blipFill>
                <pic:spPr bwMode="auto">
                  <a:xfrm>
                    <a:off x="0" y="0"/>
                    <a:ext cx="632460" cy="324485"/>
                  </a:xfrm>
                  <a:prstGeom prst="rect">
                    <a:avLst/>
                  </a:prstGeom>
                  <a:noFill/>
                </pic:spPr>
              </pic:pic>
            </a:graphicData>
          </a:graphic>
        </wp:anchor>
      </w:drawing>
    </w:r>
    <w:r>
      <w:tab/>
    </w:r>
    <w:r>
      <w:rPr>
        <w:rFonts w:ascii="Arial" w:hAnsi="Arial" w:cs="Arial"/>
        <w:sz w:val="18"/>
        <w:szCs w:val="18"/>
      </w:rPr>
      <w:t xml:space="preserve">International Plant Protection Convention                                   </w:t>
    </w:r>
    <w:r>
      <w:rPr>
        <w:rFonts w:ascii="Arial" w:hAnsi="Arial" w:cs="Arial"/>
        <w:sz w:val="18"/>
        <w:szCs w:val="18"/>
      </w:rPr>
      <w:tab/>
      <w:t>TC-RPPOs_2013</w:t>
    </w:r>
  </w:p>
  <w:p w:rsidR="00C675B3" w:rsidRPr="00620F60" w:rsidRDefault="00C675B3" w:rsidP="00C675B3">
    <w:pPr>
      <w:pStyle w:val="IPPArial"/>
      <w:pBdr>
        <w:bottom w:val="single" w:sz="4" w:space="0" w:color="auto"/>
      </w:pBdr>
      <w:tabs>
        <w:tab w:val="left" w:pos="1134"/>
        <w:tab w:val="right" w:pos="9072"/>
      </w:tabs>
      <w:rPr>
        <w:lang w:val="en-US"/>
      </w:rPr>
    </w:pPr>
    <w:r>
      <w:rPr>
        <w:i/>
        <w:lang w:val="en-US"/>
      </w:rPr>
      <w:tab/>
      <w:t xml:space="preserve">Roles and functions of RPPOs </w:t>
    </w:r>
    <w:r w:rsidRPr="0061028F">
      <w:rPr>
        <w:rFonts w:cs="Arial"/>
        <w:szCs w:val="18"/>
        <w:lang w:val="en-US"/>
      </w:rPr>
      <w:tab/>
    </w:r>
    <w:r>
      <w:rPr>
        <w:rFonts w:cs="Arial"/>
        <w:i/>
        <w:iCs/>
        <w:szCs w:val="18"/>
        <w:lang w:val="en-US"/>
      </w:rPr>
      <w:t>Agenda item 7</w:t>
    </w:r>
  </w:p>
  <w:p w:rsidR="00C675B3" w:rsidRDefault="00C675B3">
    <w:pPr>
      <w:pStyle w:val="Header"/>
    </w:pPr>
  </w:p>
  <w:p w:rsidR="00C675B3" w:rsidRDefault="00C675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1E5914"/>
    <w:lvl w:ilvl="0">
      <w:numFmt w:val="decimal"/>
      <w:pStyle w:val="RandListLev1"/>
      <w:lvlText w:val="*"/>
      <w:lvlJc w:val="left"/>
    </w:lvl>
  </w:abstractNum>
  <w:abstractNum w:abstractNumId="1">
    <w:nsid w:val="38B070A2"/>
    <w:multiLevelType w:val="hybridMultilevel"/>
    <w:tmpl w:val="94087254"/>
    <w:lvl w:ilvl="0" w:tplc="34DC4FAA">
      <w:start w:val="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17015"/>
    <w:multiLevelType w:val="multilevel"/>
    <w:tmpl w:val="E640D600"/>
    <w:lvl w:ilvl="0">
      <w:start w:val="1"/>
      <w:numFmt w:val="none"/>
      <w:suff w:val="nothing"/>
      <w:lvlText w:val=""/>
      <w:lvlJc w:val="left"/>
      <w:pPr>
        <w:ind w:left="0" w:firstLine="0"/>
      </w:pPr>
    </w:lvl>
    <w:lvl w:ilvl="1">
      <w:start w:val="1"/>
      <w:numFmt w:val="decimal"/>
      <w:pStyle w:val="BlankLine"/>
      <w:lvlText w:val="%2."/>
      <w:lvlJc w:val="left"/>
      <w:pPr>
        <w:tabs>
          <w:tab w:val="num" w:pos="850"/>
        </w:tabs>
        <w:ind w:left="850" w:hanging="425"/>
      </w:pPr>
    </w:lvl>
    <w:lvl w:ilvl="2">
      <w:start w:val="1"/>
      <w:numFmt w:val="lowerLetter"/>
      <w:pStyle w:val="SeqListLev1"/>
      <w:lvlText w:val="%3)"/>
      <w:lvlJc w:val="right"/>
      <w:pPr>
        <w:tabs>
          <w:tab w:val="num" w:pos="1276"/>
        </w:tabs>
        <w:ind w:left="1276" w:hanging="426"/>
      </w:pPr>
    </w:lvl>
    <w:lvl w:ilvl="3">
      <w:start w:val="1"/>
      <w:numFmt w:val="lowerRoman"/>
      <w:pStyle w:val="SeqListLev2"/>
      <w:lvlText w:val="%4)"/>
      <w:lvlJc w:val="left"/>
      <w:pPr>
        <w:tabs>
          <w:tab w:val="num" w:pos="1701"/>
        </w:tabs>
        <w:ind w:left="1701" w:hanging="425"/>
      </w:pPr>
    </w:lvl>
    <w:lvl w:ilvl="4">
      <w:start w:val="1"/>
      <w:numFmt w:val="decimal"/>
      <w:pStyle w:val="SeqListLev3"/>
      <w:lvlText w:val="%5)"/>
      <w:lvlJc w:val="left"/>
      <w:pPr>
        <w:tabs>
          <w:tab w:val="num" w:pos="2126"/>
        </w:tabs>
        <w:ind w:left="2126" w:hanging="425"/>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lvl w:ilvl="0">
        <w:start w:val="1"/>
        <w:numFmt w:val="bullet"/>
        <w:pStyle w:val="RandListLev1"/>
        <w:lvlText w:val=""/>
        <w:lvlJc w:val="left"/>
        <w:pPr>
          <w:tabs>
            <w:tab w:val="num" w:pos="0"/>
          </w:tabs>
          <w:ind w:left="760" w:hanging="363"/>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7B29F9"/>
    <w:rsid w:val="00027117"/>
    <w:rsid w:val="000A2570"/>
    <w:rsid w:val="000B3555"/>
    <w:rsid w:val="000C19C6"/>
    <w:rsid w:val="000F4B08"/>
    <w:rsid w:val="00180C82"/>
    <w:rsid w:val="001953B1"/>
    <w:rsid w:val="001E2072"/>
    <w:rsid w:val="00213F98"/>
    <w:rsid w:val="0026425D"/>
    <w:rsid w:val="00273FE3"/>
    <w:rsid w:val="00276C02"/>
    <w:rsid w:val="002831EC"/>
    <w:rsid w:val="002D7E3D"/>
    <w:rsid w:val="003142CB"/>
    <w:rsid w:val="003E1EC6"/>
    <w:rsid w:val="003E470B"/>
    <w:rsid w:val="00411677"/>
    <w:rsid w:val="004D5A3A"/>
    <w:rsid w:val="00520651"/>
    <w:rsid w:val="00547D44"/>
    <w:rsid w:val="00565720"/>
    <w:rsid w:val="005B2C8A"/>
    <w:rsid w:val="005B560E"/>
    <w:rsid w:val="005F4E29"/>
    <w:rsid w:val="00622AD9"/>
    <w:rsid w:val="006325DD"/>
    <w:rsid w:val="006639E1"/>
    <w:rsid w:val="0067428A"/>
    <w:rsid w:val="006A7260"/>
    <w:rsid w:val="006F3B93"/>
    <w:rsid w:val="00725DD5"/>
    <w:rsid w:val="00755442"/>
    <w:rsid w:val="007B29F9"/>
    <w:rsid w:val="008814AB"/>
    <w:rsid w:val="00886DFB"/>
    <w:rsid w:val="008A619D"/>
    <w:rsid w:val="009037B4"/>
    <w:rsid w:val="00906F8A"/>
    <w:rsid w:val="009738C6"/>
    <w:rsid w:val="009773E9"/>
    <w:rsid w:val="00994846"/>
    <w:rsid w:val="009A6EE7"/>
    <w:rsid w:val="009B67F6"/>
    <w:rsid w:val="009C71F3"/>
    <w:rsid w:val="009D1DDB"/>
    <w:rsid w:val="00A11F96"/>
    <w:rsid w:val="00A662D9"/>
    <w:rsid w:val="00A94A90"/>
    <w:rsid w:val="00AB21F7"/>
    <w:rsid w:val="00AD53FA"/>
    <w:rsid w:val="00B12694"/>
    <w:rsid w:val="00B3483E"/>
    <w:rsid w:val="00B56A35"/>
    <w:rsid w:val="00B64819"/>
    <w:rsid w:val="00BA12BD"/>
    <w:rsid w:val="00BB2518"/>
    <w:rsid w:val="00BC6C95"/>
    <w:rsid w:val="00BF0186"/>
    <w:rsid w:val="00BF4E67"/>
    <w:rsid w:val="00C00800"/>
    <w:rsid w:val="00C03CED"/>
    <w:rsid w:val="00C675B3"/>
    <w:rsid w:val="00CE46F3"/>
    <w:rsid w:val="00CE4B22"/>
    <w:rsid w:val="00CE644B"/>
    <w:rsid w:val="00D80E94"/>
    <w:rsid w:val="00DA6634"/>
    <w:rsid w:val="00DF5168"/>
    <w:rsid w:val="00ED544C"/>
    <w:rsid w:val="00F35759"/>
    <w:rsid w:val="00F811C7"/>
    <w:rsid w:val="00FE1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29"/>
    <w:pPr>
      <w:spacing w:after="0" w:line="240" w:lineRule="auto"/>
    </w:pPr>
    <w:rPr>
      <w:rFonts w:ascii="Times New Roman" w:eastAsia="PMingLiU" w:hAnsi="Times New Roman" w:cs="Times New Roman"/>
      <w:sz w:val="24"/>
      <w:szCs w:val="24"/>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98"/>
    <w:pPr>
      <w:tabs>
        <w:tab w:val="center" w:pos="4536"/>
        <w:tab w:val="right" w:pos="9072"/>
      </w:tabs>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paragraph" w:customStyle="1" w:styleId="Default">
    <w:name w:val="Default"/>
    <w:rsid w:val="007B29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ld">
    <w:name w:val="Bold"/>
    <w:basedOn w:val="DefaultParagraphFont"/>
    <w:rsid w:val="005F4E29"/>
    <w:rPr>
      <w:b/>
      <w:bCs/>
    </w:rPr>
  </w:style>
  <w:style w:type="paragraph" w:customStyle="1" w:styleId="RandListLev1">
    <w:name w:val="Rand List Lev1"/>
    <w:basedOn w:val="Normal"/>
    <w:rsid w:val="005F4E29"/>
    <w:pPr>
      <w:numPr>
        <w:numId w:val="1"/>
      </w:numPr>
      <w:tabs>
        <w:tab w:val="clear" w:pos="0"/>
        <w:tab w:val="left" w:pos="754"/>
      </w:tabs>
      <w:ind w:left="754" w:hanging="357"/>
    </w:pPr>
    <w:rPr>
      <w:rFonts w:eastAsia="Times New Roman"/>
      <w:noProof/>
      <w:sz w:val="22"/>
      <w:szCs w:val="22"/>
      <w:lang w:val="en-US"/>
    </w:rPr>
  </w:style>
  <w:style w:type="character" w:customStyle="1" w:styleId="Italic">
    <w:name w:val="Italic"/>
    <w:basedOn w:val="DefaultParagraphFont"/>
    <w:rsid w:val="005F4E29"/>
    <w:rPr>
      <w:i/>
    </w:rPr>
  </w:style>
  <w:style w:type="paragraph" w:customStyle="1" w:styleId="BlankLine">
    <w:name w:val="BlankLine"/>
    <w:basedOn w:val="Normal"/>
    <w:next w:val="Normal"/>
    <w:rsid w:val="005F4E29"/>
    <w:pPr>
      <w:numPr>
        <w:ilvl w:val="1"/>
        <w:numId w:val="2"/>
      </w:numPr>
      <w:tabs>
        <w:tab w:val="clear" w:pos="850"/>
      </w:tabs>
      <w:ind w:left="0" w:firstLine="0"/>
    </w:pPr>
    <w:rPr>
      <w:rFonts w:eastAsia="Times New Roman"/>
      <w:noProof/>
      <w:sz w:val="22"/>
      <w:szCs w:val="22"/>
    </w:rPr>
  </w:style>
  <w:style w:type="paragraph" w:customStyle="1" w:styleId="SeqListLev1">
    <w:name w:val="Seq List Lev1"/>
    <w:basedOn w:val="Normal"/>
    <w:rsid w:val="005F4E29"/>
    <w:pPr>
      <w:numPr>
        <w:ilvl w:val="2"/>
        <w:numId w:val="2"/>
      </w:numPr>
      <w:tabs>
        <w:tab w:val="clear" w:pos="1276"/>
        <w:tab w:val="num" w:pos="850"/>
      </w:tabs>
      <w:ind w:left="850" w:hanging="425"/>
    </w:pPr>
    <w:rPr>
      <w:rFonts w:eastAsia="Times New Roman"/>
      <w:noProof/>
      <w:sz w:val="22"/>
      <w:szCs w:val="22"/>
    </w:rPr>
  </w:style>
  <w:style w:type="paragraph" w:customStyle="1" w:styleId="SeqListLev2">
    <w:name w:val="Seq List Lev2"/>
    <w:basedOn w:val="SeqListLev1"/>
    <w:rsid w:val="005F4E29"/>
    <w:pPr>
      <w:numPr>
        <w:ilvl w:val="3"/>
      </w:numPr>
      <w:tabs>
        <w:tab w:val="clear" w:pos="1701"/>
        <w:tab w:val="num" w:pos="1276"/>
      </w:tabs>
      <w:ind w:left="1276" w:hanging="426"/>
    </w:pPr>
  </w:style>
  <w:style w:type="paragraph" w:customStyle="1" w:styleId="SeqListLev3">
    <w:name w:val="Seq List Lev3"/>
    <w:basedOn w:val="SeqListLev2"/>
    <w:rsid w:val="005F4E29"/>
    <w:pPr>
      <w:numPr>
        <w:ilvl w:val="4"/>
      </w:numPr>
      <w:tabs>
        <w:tab w:val="clear" w:pos="2126"/>
        <w:tab w:val="num" w:pos="1701"/>
      </w:tabs>
      <w:ind w:left="1701"/>
    </w:pPr>
  </w:style>
  <w:style w:type="paragraph" w:styleId="BalloonText">
    <w:name w:val="Balloon Text"/>
    <w:basedOn w:val="Normal"/>
    <w:link w:val="BalloonTextChar"/>
    <w:uiPriority w:val="99"/>
    <w:semiHidden/>
    <w:unhideWhenUsed/>
    <w:rsid w:val="00C675B3"/>
    <w:rPr>
      <w:rFonts w:ascii="Tahoma" w:hAnsi="Tahoma" w:cs="Tahoma"/>
      <w:sz w:val="16"/>
      <w:szCs w:val="16"/>
    </w:rPr>
  </w:style>
  <w:style w:type="character" w:customStyle="1" w:styleId="BalloonTextChar">
    <w:name w:val="Balloon Text Char"/>
    <w:basedOn w:val="DefaultParagraphFont"/>
    <w:link w:val="BalloonText"/>
    <w:uiPriority w:val="99"/>
    <w:semiHidden/>
    <w:rsid w:val="00C675B3"/>
    <w:rPr>
      <w:rFonts w:ascii="Tahoma" w:eastAsia="PMingLiU" w:hAnsi="Tahoma" w:cs="Tahoma"/>
      <w:sz w:val="16"/>
      <w:szCs w:val="16"/>
      <w:lang w:val="en-GB" w:eastAsia="zh-TW"/>
    </w:rPr>
  </w:style>
  <w:style w:type="paragraph" w:customStyle="1" w:styleId="IPPArial">
    <w:name w:val="IPP Arial"/>
    <w:basedOn w:val="Normal"/>
    <w:qFormat/>
    <w:rsid w:val="00C675B3"/>
    <w:pPr>
      <w:jc w:val="both"/>
    </w:pPr>
    <w:rPr>
      <w:rFonts w:ascii="Arial" w:eastAsia="Times" w:hAnsi="Arial"/>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Peralta (AGPM)</dc:creator>
  <cp:lastModifiedBy>Johanna Gardesten (AGPM)</cp:lastModifiedBy>
  <cp:revision>3</cp:revision>
  <cp:lastPrinted>2013-06-10T17:06:00Z</cp:lastPrinted>
  <dcterms:created xsi:type="dcterms:W3CDTF">2013-06-11T06:25:00Z</dcterms:created>
  <dcterms:modified xsi:type="dcterms:W3CDTF">2013-08-08T12:09:00Z</dcterms:modified>
</cp:coreProperties>
</file>