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B6" w:rsidRPr="0004286B" w:rsidRDefault="00B72EB6" w:rsidP="00521B3D">
      <w:pPr>
        <w:spacing w:before="120"/>
        <w:jc w:val="center"/>
        <w:rPr>
          <w:rFonts w:asciiTheme="minorHAnsi" w:hAnsiTheme="minorHAnsi" w:cstheme="minorHAnsi"/>
          <w:b/>
          <w:sz w:val="32"/>
          <w:szCs w:val="32"/>
        </w:rPr>
      </w:pPr>
      <w:bookmarkStart w:id="0" w:name="_GoBack"/>
      <w:bookmarkEnd w:id="0"/>
      <w:r w:rsidRPr="0004286B">
        <w:rPr>
          <w:rFonts w:asciiTheme="minorHAnsi" w:hAnsiTheme="minorHAnsi" w:cstheme="minorHAnsi"/>
          <w:b/>
          <w:sz w:val="32"/>
          <w:szCs w:val="32"/>
        </w:rPr>
        <w:t>An update on Australia’s use of remote sensing to predict risk maritime pathways for gypsy moths (</w:t>
      </w:r>
      <w:r w:rsidRPr="0004286B">
        <w:rPr>
          <w:rFonts w:asciiTheme="minorHAnsi" w:hAnsiTheme="minorHAnsi" w:cstheme="minorHAnsi"/>
          <w:b/>
          <w:i/>
          <w:sz w:val="32"/>
          <w:szCs w:val="32"/>
        </w:rPr>
        <w:t xml:space="preserve">Lymantria </w:t>
      </w:r>
      <w:r w:rsidRPr="0004286B">
        <w:rPr>
          <w:rFonts w:asciiTheme="minorHAnsi" w:hAnsiTheme="minorHAnsi" w:cstheme="minorHAnsi"/>
          <w:b/>
          <w:sz w:val="32"/>
          <w:szCs w:val="32"/>
        </w:rPr>
        <w:t xml:space="preserve">spp., Lepidoptera: </w:t>
      </w:r>
      <w:proofErr w:type="spellStart"/>
      <w:r w:rsidRPr="0004286B">
        <w:rPr>
          <w:rFonts w:asciiTheme="minorHAnsi" w:hAnsiTheme="minorHAnsi" w:cstheme="minorHAnsi"/>
          <w:b/>
          <w:sz w:val="32"/>
          <w:szCs w:val="32"/>
        </w:rPr>
        <w:t>Erebidae</w:t>
      </w:r>
      <w:proofErr w:type="spellEnd"/>
      <w:r w:rsidRPr="0004286B">
        <w:rPr>
          <w:rFonts w:asciiTheme="minorHAnsi" w:hAnsiTheme="minorHAnsi" w:cstheme="minorHAnsi"/>
          <w:b/>
          <w:sz w:val="32"/>
          <w:szCs w:val="32"/>
        </w:rPr>
        <w:t>) –operational results for 2011-2013.</w:t>
      </w:r>
    </w:p>
    <w:p w:rsidR="00B72EB6" w:rsidRPr="0004286B" w:rsidRDefault="00B72EB6" w:rsidP="00521B3D">
      <w:pPr>
        <w:spacing w:before="120"/>
        <w:ind w:left="2160" w:hanging="2160"/>
        <w:rPr>
          <w:rFonts w:asciiTheme="minorHAnsi" w:hAnsiTheme="minorHAnsi" w:cstheme="minorHAnsi"/>
          <w:b/>
        </w:rPr>
      </w:pPr>
    </w:p>
    <w:p w:rsidR="00B72EB6" w:rsidRPr="0004286B" w:rsidRDefault="00B72EB6" w:rsidP="00521B3D">
      <w:pPr>
        <w:spacing w:before="120"/>
        <w:ind w:left="2160" w:hanging="2160"/>
        <w:rPr>
          <w:rFonts w:asciiTheme="minorHAnsi" w:hAnsiTheme="minorHAnsi" w:cstheme="minorHAnsi"/>
          <w:b/>
        </w:rPr>
      </w:pPr>
      <w:r w:rsidRPr="0004286B">
        <w:rPr>
          <w:rFonts w:asciiTheme="minorHAnsi" w:hAnsiTheme="minorHAnsi" w:cstheme="minorHAnsi"/>
          <w:b/>
        </w:rPr>
        <w:t>John Nielsen,</w:t>
      </w:r>
      <w:r w:rsidRPr="0004286B">
        <w:rPr>
          <w:rFonts w:asciiTheme="minorHAnsi" w:hAnsiTheme="minorHAnsi" w:cstheme="minorHAnsi"/>
        </w:rPr>
        <w:t xml:space="preserve"> David Rees, Samantha Styles &amp; Laura Hickey</w:t>
      </w:r>
    </w:p>
    <w:p w:rsidR="00B72EB6" w:rsidRPr="0004286B" w:rsidRDefault="00B72EB6" w:rsidP="00521B3D">
      <w:pPr>
        <w:spacing w:before="120"/>
        <w:ind w:left="2160" w:hanging="2160"/>
        <w:rPr>
          <w:rFonts w:asciiTheme="minorHAnsi" w:hAnsiTheme="minorHAnsi" w:cstheme="minorHAnsi"/>
          <w:sz w:val="20"/>
        </w:rPr>
      </w:pPr>
      <w:r w:rsidRPr="0004286B">
        <w:rPr>
          <w:rFonts w:asciiTheme="minorHAnsi" w:hAnsiTheme="minorHAnsi" w:cstheme="minorHAnsi"/>
          <w:sz w:val="20"/>
        </w:rPr>
        <w:t>Plant Division, Australian Government Department of Agriculture</w:t>
      </w:r>
    </w:p>
    <w:p w:rsidR="00B72EB6" w:rsidRPr="0004286B" w:rsidRDefault="00B72EB6" w:rsidP="00521B3D">
      <w:pPr>
        <w:spacing w:before="120"/>
        <w:ind w:left="2160" w:hanging="2160"/>
        <w:rPr>
          <w:rFonts w:asciiTheme="minorHAnsi" w:hAnsiTheme="minorHAnsi" w:cstheme="minorHAnsi"/>
          <w:sz w:val="20"/>
        </w:rPr>
      </w:pPr>
      <w:r w:rsidRPr="0004286B">
        <w:rPr>
          <w:rFonts w:asciiTheme="minorHAnsi" w:hAnsiTheme="minorHAnsi" w:cstheme="minorHAnsi"/>
          <w:sz w:val="20"/>
        </w:rPr>
        <w:t>GPO Box 858 Canberra ACT 2601 Australia</w:t>
      </w:r>
    </w:p>
    <w:p w:rsidR="00B72EB6" w:rsidRPr="0004286B" w:rsidRDefault="00B72EB6" w:rsidP="00521B3D">
      <w:pPr>
        <w:spacing w:before="120"/>
        <w:ind w:left="2160" w:hanging="2160"/>
        <w:rPr>
          <w:rFonts w:asciiTheme="minorHAnsi" w:hAnsiTheme="minorHAnsi" w:cstheme="minorHAnsi"/>
          <w:sz w:val="20"/>
        </w:rPr>
      </w:pPr>
    </w:p>
    <w:p w:rsidR="00B72EB6" w:rsidRPr="0004286B" w:rsidRDefault="00B72EB6" w:rsidP="00521B3D">
      <w:pPr>
        <w:spacing w:before="120"/>
        <w:ind w:left="2160" w:hanging="2160"/>
        <w:rPr>
          <w:rFonts w:asciiTheme="minorHAnsi" w:hAnsiTheme="minorHAnsi" w:cstheme="minorHAnsi"/>
          <w:b/>
          <w:sz w:val="28"/>
        </w:rPr>
      </w:pPr>
      <w:r w:rsidRPr="0004286B">
        <w:rPr>
          <w:rFonts w:asciiTheme="minorHAnsi" w:hAnsiTheme="minorHAnsi" w:cstheme="minorHAnsi"/>
          <w:b/>
          <w:sz w:val="28"/>
        </w:rPr>
        <w:t>Abstract</w:t>
      </w:r>
    </w:p>
    <w:p w:rsidR="00B72EB6" w:rsidRPr="0004286B" w:rsidRDefault="00B72EB6" w:rsidP="00521B3D">
      <w:pPr>
        <w:spacing w:before="100" w:beforeAutospacing="1" w:after="100" w:afterAutospacing="1"/>
        <w:rPr>
          <w:rFonts w:asciiTheme="minorHAnsi" w:hAnsiTheme="minorHAnsi" w:cstheme="minorHAnsi"/>
        </w:rPr>
      </w:pPr>
      <w:r w:rsidRPr="0004286B">
        <w:rPr>
          <w:rFonts w:asciiTheme="minorHAnsi" w:hAnsiTheme="minorHAnsi" w:cstheme="minorHAnsi"/>
        </w:rPr>
        <w:t xml:space="preserve">Australia’s use of remote sensing or geospatial intelligence to predict risk seaports for Asian </w:t>
      </w:r>
      <w:proofErr w:type="spellStart"/>
      <w:r w:rsidRPr="0004286B">
        <w:rPr>
          <w:rFonts w:asciiTheme="minorHAnsi" w:hAnsiTheme="minorHAnsi" w:cstheme="minorHAnsi"/>
        </w:rPr>
        <w:t>gyspy</w:t>
      </w:r>
      <w:proofErr w:type="spellEnd"/>
      <w:r w:rsidRPr="0004286B">
        <w:rPr>
          <w:rFonts w:asciiTheme="minorHAnsi" w:hAnsiTheme="minorHAnsi" w:cstheme="minorHAnsi"/>
        </w:rPr>
        <w:t xml:space="preserve"> moths has </w:t>
      </w:r>
      <w:proofErr w:type="spellStart"/>
      <w:r w:rsidRPr="0004286B">
        <w:rPr>
          <w:rFonts w:asciiTheme="minorHAnsi" w:hAnsiTheme="minorHAnsi" w:cstheme="minorHAnsi"/>
        </w:rPr>
        <w:t>lead</w:t>
      </w:r>
      <w:proofErr w:type="spellEnd"/>
      <w:r w:rsidRPr="0004286B">
        <w:rPr>
          <w:rFonts w:asciiTheme="minorHAnsi" w:hAnsiTheme="minorHAnsi" w:cstheme="minorHAnsi"/>
        </w:rPr>
        <w:t xml:space="preserve"> to an increase in the number of gypsy moth egg masses intercepted on maritime vessels. Here, we present interception data from 2011 to 2013 and discuss potential future development of our approach to gypsy moth surveillance. The risk posed by different vessel types is also discussed, along with the utility of new and future LED light sources as a potential way to avoid AGM contamination of maritime vessels and seaport infrastructure in the future.</w:t>
      </w:r>
    </w:p>
    <w:p w:rsidR="00B72EB6" w:rsidRPr="0004286B" w:rsidRDefault="00B72EB6" w:rsidP="00521B3D">
      <w:pPr>
        <w:spacing w:before="100" w:beforeAutospacing="1" w:after="100" w:afterAutospacing="1"/>
        <w:rPr>
          <w:rFonts w:asciiTheme="minorHAnsi" w:hAnsiTheme="minorHAnsi" w:cstheme="minorHAnsi"/>
          <w:b/>
          <w:sz w:val="28"/>
        </w:rPr>
      </w:pPr>
      <w:r w:rsidRPr="0004286B">
        <w:rPr>
          <w:rFonts w:asciiTheme="minorHAnsi" w:hAnsiTheme="minorHAnsi" w:cstheme="minorHAnsi"/>
          <w:b/>
          <w:sz w:val="28"/>
        </w:rPr>
        <w:t>Introduction</w:t>
      </w:r>
    </w:p>
    <w:p w:rsidR="00B72EB6" w:rsidRPr="0004286B" w:rsidRDefault="00B72EB6" w:rsidP="00521B3D">
      <w:pPr>
        <w:spacing w:before="100" w:beforeAutospacing="1" w:after="100" w:afterAutospacing="1"/>
        <w:rPr>
          <w:rFonts w:asciiTheme="minorHAnsi" w:hAnsiTheme="minorHAnsi" w:cstheme="minorHAnsi"/>
        </w:rPr>
      </w:pPr>
      <w:r w:rsidRPr="0004286B">
        <w:rPr>
          <w:rFonts w:asciiTheme="minorHAnsi" w:hAnsiTheme="minorHAnsi" w:cstheme="minorHAnsi"/>
        </w:rPr>
        <w:t>Asian gypsy moths (</w:t>
      </w:r>
      <w:r w:rsidRPr="0004286B">
        <w:rPr>
          <w:rFonts w:asciiTheme="minorHAnsi" w:hAnsiTheme="minorHAnsi" w:cstheme="minorHAnsi"/>
          <w:i/>
        </w:rPr>
        <w:t xml:space="preserve">Lymantria </w:t>
      </w:r>
      <w:r w:rsidRPr="0004286B">
        <w:rPr>
          <w:rFonts w:asciiTheme="minorHAnsi" w:hAnsiTheme="minorHAnsi" w:cstheme="minorHAnsi"/>
        </w:rPr>
        <w:t xml:space="preserve">spp., Lepidoptera: </w:t>
      </w:r>
      <w:proofErr w:type="spellStart"/>
      <w:r w:rsidRPr="0004286B">
        <w:rPr>
          <w:rFonts w:asciiTheme="minorHAnsi" w:hAnsiTheme="minorHAnsi" w:cstheme="minorHAnsi"/>
        </w:rPr>
        <w:t>Erebidae</w:t>
      </w:r>
      <w:proofErr w:type="spellEnd"/>
      <w:r w:rsidRPr="0004286B">
        <w:rPr>
          <w:rFonts w:asciiTheme="minorHAnsi" w:hAnsiTheme="minorHAnsi" w:cstheme="minorHAnsi"/>
        </w:rPr>
        <w:t xml:space="preserve">; AGM) are among the most serious quarantine pests for Australia. </w:t>
      </w:r>
      <w:r w:rsidRPr="0004286B">
        <w:rPr>
          <w:rFonts w:asciiTheme="minorHAnsi" w:hAnsiTheme="minorHAnsi" w:cstheme="minorHAnsi"/>
          <w:i/>
        </w:rPr>
        <w:t xml:space="preserve">Lymantria </w:t>
      </w:r>
      <w:r w:rsidRPr="0004286B">
        <w:rPr>
          <w:rFonts w:asciiTheme="minorHAnsi" w:hAnsiTheme="minorHAnsi" w:cstheme="minorHAnsi"/>
        </w:rPr>
        <w:t xml:space="preserve">spp. </w:t>
      </w:r>
      <w:proofErr w:type="gramStart"/>
      <w:r w:rsidRPr="0004286B">
        <w:rPr>
          <w:rFonts w:asciiTheme="minorHAnsi" w:hAnsiTheme="minorHAnsi" w:cstheme="minorHAnsi"/>
        </w:rPr>
        <w:t>are</w:t>
      </w:r>
      <w:proofErr w:type="gramEnd"/>
      <w:r w:rsidRPr="0004286B">
        <w:rPr>
          <w:rFonts w:asciiTheme="minorHAnsi" w:hAnsiTheme="minorHAnsi" w:cstheme="minorHAnsi"/>
        </w:rPr>
        <w:t xml:space="preserve"> known to be forest defoliators, causing severe damage to forestry production. For example, damage caused by the introduced </w:t>
      </w:r>
      <w:proofErr w:type="spellStart"/>
      <w:r w:rsidRPr="0004286B">
        <w:rPr>
          <w:rFonts w:asciiTheme="minorHAnsi" w:hAnsiTheme="minorHAnsi" w:cstheme="minorHAnsi"/>
          <w:i/>
        </w:rPr>
        <w:t>Lymantria</w:t>
      </w:r>
      <w:proofErr w:type="spellEnd"/>
      <w:r w:rsidRPr="0004286B">
        <w:rPr>
          <w:rFonts w:asciiTheme="minorHAnsi" w:hAnsiTheme="minorHAnsi" w:cstheme="minorHAnsi"/>
          <w:i/>
        </w:rPr>
        <w:t xml:space="preserve"> </w:t>
      </w:r>
      <w:proofErr w:type="spellStart"/>
      <w:r w:rsidRPr="0004286B">
        <w:rPr>
          <w:rFonts w:asciiTheme="minorHAnsi" w:hAnsiTheme="minorHAnsi" w:cstheme="minorHAnsi"/>
          <w:i/>
        </w:rPr>
        <w:t>dispar</w:t>
      </w:r>
      <w:proofErr w:type="spellEnd"/>
      <w:r w:rsidRPr="0004286B">
        <w:rPr>
          <w:rFonts w:asciiTheme="minorHAnsi" w:hAnsiTheme="minorHAnsi" w:cstheme="minorHAnsi"/>
          <w:i/>
        </w:rPr>
        <w:t xml:space="preserve"> </w:t>
      </w:r>
      <w:proofErr w:type="spellStart"/>
      <w:r w:rsidRPr="0004286B">
        <w:rPr>
          <w:rFonts w:asciiTheme="minorHAnsi" w:hAnsiTheme="minorHAnsi" w:cstheme="minorHAnsi"/>
          <w:i/>
        </w:rPr>
        <w:t>dispar</w:t>
      </w:r>
      <w:proofErr w:type="spellEnd"/>
      <w:r w:rsidRPr="0004286B">
        <w:rPr>
          <w:rFonts w:asciiTheme="minorHAnsi" w:hAnsiTheme="minorHAnsi" w:cstheme="minorHAnsi"/>
          <w:i/>
        </w:rPr>
        <w:t xml:space="preserve"> </w:t>
      </w:r>
      <w:r w:rsidRPr="0004286B">
        <w:rPr>
          <w:rFonts w:asciiTheme="minorHAnsi" w:hAnsiTheme="minorHAnsi" w:cstheme="minorHAnsi"/>
        </w:rPr>
        <w:t>in eastern North America has been estimated to reach US$400 million per plantation per cropping cycle (Maryland Cooperative Extension 2007), while the ongoing suppression program for this population is estimated to provide an investment return of at least 3:1 (Sills 2008). Literature records for one taxon (</w:t>
      </w:r>
      <w:proofErr w:type="spellStart"/>
      <w:r w:rsidRPr="0004286B">
        <w:rPr>
          <w:rFonts w:asciiTheme="minorHAnsi" w:hAnsiTheme="minorHAnsi" w:cstheme="minorHAnsi"/>
          <w:i/>
        </w:rPr>
        <w:t>Lymantria</w:t>
      </w:r>
      <w:proofErr w:type="spellEnd"/>
      <w:r w:rsidRPr="0004286B">
        <w:rPr>
          <w:rFonts w:asciiTheme="minorHAnsi" w:hAnsiTheme="minorHAnsi" w:cstheme="minorHAnsi"/>
          <w:i/>
        </w:rPr>
        <w:t xml:space="preserve"> </w:t>
      </w:r>
      <w:proofErr w:type="spellStart"/>
      <w:r w:rsidRPr="0004286B">
        <w:rPr>
          <w:rFonts w:asciiTheme="minorHAnsi" w:hAnsiTheme="minorHAnsi" w:cstheme="minorHAnsi"/>
          <w:i/>
        </w:rPr>
        <w:t>dispar</w:t>
      </w:r>
      <w:proofErr w:type="spellEnd"/>
      <w:r w:rsidRPr="0004286B">
        <w:rPr>
          <w:rFonts w:asciiTheme="minorHAnsi" w:hAnsiTheme="minorHAnsi" w:cstheme="minorHAnsi"/>
          <w:i/>
        </w:rPr>
        <w:t xml:space="preserve"> </w:t>
      </w:r>
      <w:proofErr w:type="spellStart"/>
      <w:r w:rsidRPr="0004286B">
        <w:rPr>
          <w:rFonts w:asciiTheme="minorHAnsi" w:hAnsiTheme="minorHAnsi" w:cstheme="minorHAnsi"/>
        </w:rPr>
        <w:t>sensu</w:t>
      </w:r>
      <w:proofErr w:type="spellEnd"/>
      <w:r w:rsidRPr="0004286B">
        <w:rPr>
          <w:rFonts w:asciiTheme="minorHAnsi" w:hAnsiTheme="minorHAnsi" w:cstheme="minorHAnsi"/>
        </w:rPr>
        <w:t xml:space="preserve"> </w:t>
      </w:r>
      <w:proofErr w:type="spellStart"/>
      <w:r w:rsidRPr="0004286B">
        <w:rPr>
          <w:rFonts w:asciiTheme="minorHAnsi" w:hAnsiTheme="minorHAnsi" w:cstheme="minorHAnsi"/>
        </w:rPr>
        <w:t>lato</w:t>
      </w:r>
      <w:proofErr w:type="spellEnd"/>
      <w:r w:rsidRPr="0004286B">
        <w:rPr>
          <w:rFonts w:asciiTheme="minorHAnsi" w:hAnsiTheme="minorHAnsi" w:cstheme="minorHAnsi"/>
        </w:rPr>
        <w:t xml:space="preserve">) indicate it has been able to damage over 1600 species of plant in either wild or laboratory situations. Known host plants of several </w:t>
      </w:r>
      <w:r w:rsidRPr="0004286B">
        <w:rPr>
          <w:rFonts w:asciiTheme="minorHAnsi" w:hAnsiTheme="minorHAnsi" w:cstheme="minorHAnsi"/>
          <w:i/>
        </w:rPr>
        <w:t xml:space="preserve">Lymantria </w:t>
      </w:r>
      <w:r w:rsidRPr="0004286B">
        <w:rPr>
          <w:rFonts w:asciiTheme="minorHAnsi" w:hAnsiTheme="minorHAnsi" w:cstheme="minorHAnsi"/>
        </w:rPr>
        <w:t xml:space="preserve">species form the mainstay of Australian forest production, including species of </w:t>
      </w:r>
      <w:r w:rsidRPr="0004286B">
        <w:rPr>
          <w:rFonts w:asciiTheme="minorHAnsi" w:hAnsiTheme="minorHAnsi" w:cstheme="minorHAnsi"/>
          <w:i/>
        </w:rPr>
        <w:t>Eucalyptus</w:t>
      </w:r>
      <w:r w:rsidRPr="0004286B">
        <w:rPr>
          <w:rFonts w:asciiTheme="minorHAnsi" w:hAnsiTheme="minorHAnsi" w:cstheme="minorHAnsi"/>
        </w:rPr>
        <w:t xml:space="preserve"> and </w:t>
      </w:r>
      <w:proofErr w:type="spellStart"/>
      <w:r w:rsidRPr="0004286B">
        <w:rPr>
          <w:rFonts w:asciiTheme="minorHAnsi" w:hAnsiTheme="minorHAnsi" w:cstheme="minorHAnsi"/>
          <w:i/>
        </w:rPr>
        <w:t>Pinus</w:t>
      </w:r>
      <w:proofErr w:type="spellEnd"/>
      <w:r w:rsidRPr="0004286B">
        <w:rPr>
          <w:rFonts w:asciiTheme="minorHAnsi" w:hAnsiTheme="minorHAnsi" w:cstheme="minorHAnsi"/>
        </w:rPr>
        <w:t xml:space="preserve">. The introduction of forest defoliating </w:t>
      </w:r>
      <w:r w:rsidRPr="0004286B">
        <w:rPr>
          <w:rFonts w:asciiTheme="minorHAnsi" w:hAnsiTheme="minorHAnsi" w:cstheme="minorHAnsi"/>
          <w:i/>
        </w:rPr>
        <w:t xml:space="preserve">Lymantria </w:t>
      </w:r>
      <w:r w:rsidRPr="0004286B">
        <w:rPr>
          <w:rFonts w:asciiTheme="minorHAnsi" w:hAnsiTheme="minorHAnsi" w:cstheme="minorHAnsi"/>
        </w:rPr>
        <w:t>t</w:t>
      </w:r>
      <w:r w:rsidR="00521B3D">
        <w:rPr>
          <w:rFonts w:asciiTheme="minorHAnsi" w:hAnsiTheme="minorHAnsi" w:cstheme="minorHAnsi"/>
        </w:rPr>
        <w:t>axa t</w:t>
      </w:r>
      <w:r w:rsidRPr="0004286B">
        <w:rPr>
          <w:rFonts w:asciiTheme="minorHAnsi" w:hAnsiTheme="minorHAnsi" w:cstheme="minorHAnsi"/>
        </w:rPr>
        <w:t>o Australia is likely to have irreparable consequences for the Australian forest products industry.</w:t>
      </w:r>
    </w:p>
    <w:p w:rsidR="00B72EB6" w:rsidRPr="0004286B" w:rsidRDefault="00B72EB6" w:rsidP="00521B3D">
      <w:pPr>
        <w:spacing w:before="100" w:beforeAutospacing="1" w:after="100" w:afterAutospacing="1"/>
        <w:rPr>
          <w:rFonts w:asciiTheme="minorHAnsi" w:hAnsiTheme="minorHAnsi" w:cstheme="minorHAnsi"/>
        </w:rPr>
      </w:pPr>
      <w:r w:rsidRPr="0004286B">
        <w:rPr>
          <w:rFonts w:asciiTheme="minorHAnsi" w:hAnsiTheme="minorHAnsi" w:cstheme="minorHAnsi"/>
        </w:rPr>
        <w:t>From an Australian quarantine perspective, the majority of interceptions are made from maritime vessels that have visited seaports where AGM are endemic. The vessels become contaminated when female moths, attracted to light sources associated with seaport infrastructure, land on the vessel and lay eggs after settling (Koshio 1996). Analysis of the light spectra that attract AGM females (</w:t>
      </w:r>
      <w:proofErr w:type="spellStart"/>
      <w:r w:rsidRPr="0004286B">
        <w:rPr>
          <w:rFonts w:asciiTheme="minorHAnsi" w:hAnsiTheme="minorHAnsi" w:cstheme="minorHAnsi"/>
        </w:rPr>
        <w:t>Wallner</w:t>
      </w:r>
      <w:proofErr w:type="spellEnd"/>
      <w:r w:rsidRPr="0004286B">
        <w:rPr>
          <w:rFonts w:asciiTheme="minorHAnsi" w:hAnsiTheme="minorHAnsi" w:cstheme="minorHAnsi"/>
          <w:i/>
        </w:rPr>
        <w:t xml:space="preserve"> et al.</w:t>
      </w:r>
      <w:r w:rsidRPr="0004286B">
        <w:rPr>
          <w:rFonts w:asciiTheme="minorHAnsi" w:hAnsiTheme="minorHAnsi" w:cstheme="minorHAnsi"/>
        </w:rPr>
        <w:t xml:space="preserve"> 1995) has demonstrated that attractive spectra are emitted by virtually all commercially available light bulbs (General Electric 2009), making them at least partially attractive. As contamination is relative non-selective in that any item located at an AGM-endemic seaport can become contaminated, border management of AGM has relied on blanket approaches, such as inspecting all vessels that have visited seaports within a defined geographic area deemed to be of high risk for AGM. However, the sheer volume of maritime traffic from areas where AGM are endemic makes it difficult from a resource management perspective to inspect all vessels in an effective manner. Other attempts to identify specific risk pathways are probably limited because they</w:t>
      </w:r>
      <w:r w:rsidR="00521B3D">
        <w:rPr>
          <w:rFonts w:asciiTheme="minorHAnsi" w:hAnsiTheme="minorHAnsi" w:cstheme="minorHAnsi"/>
        </w:rPr>
        <w:t xml:space="preserve"> rely on different attractants, such as</w:t>
      </w:r>
      <w:r w:rsidRPr="0004286B">
        <w:rPr>
          <w:rFonts w:asciiTheme="minorHAnsi" w:hAnsiTheme="minorHAnsi" w:cstheme="minorHAnsi"/>
        </w:rPr>
        <w:t xml:space="preserve"> male pheromones</w:t>
      </w:r>
      <w:r w:rsidR="00521B3D">
        <w:rPr>
          <w:rFonts w:asciiTheme="minorHAnsi" w:hAnsiTheme="minorHAnsi" w:cstheme="minorHAnsi"/>
        </w:rPr>
        <w:t xml:space="preserve"> (</w:t>
      </w:r>
      <w:r w:rsidRPr="0004286B">
        <w:rPr>
          <w:rFonts w:asciiTheme="minorHAnsi" w:hAnsiTheme="minorHAnsi" w:cstheme="minorHAnsi"/>
        </w:rPr>
        <w:t>Munson 2008)</w:t>
      </w:r>
      <w:r w:rsidR="00521B3D">
        <w:rPr>
          <w:rFonts w:asciiTheme="minorHAnsi" w:hAnsiTheme="minorHAnsi" w:cstheme="minorHAnsi"/>
        </w:rPr>
        <w:t>,</w:t>
      </w:r>
      <w:r w:rsidRPr="0004286B">
        <w:rPr>
          <w:rFonts w:asciiTheme="minorHAnsi" w:hAnsiTheme="minorHAnsi" w:cstheme="minorHAnsi"/>
        </w:rPr>
        <w:t xml:space="preserve"> to those responsible for pathway contamination (lights).</w:t>
      </w:r>
    </w:p>
    <w:p w:rsidR="00B72EB6" w:rsidRPr="0004286B" w:rsidRDefault="00B72EB6" w:rsidP="00521B3D">
      <w:pPr>
        <w:spacing w:before="100" w:beforeAutospacing="1" w:after="100" w:afterAutospacing="1"/>
        <w:jc w:val="both"/>
        <w:rPr>
          <w:rFonts w:asciiTheme="minorHAnsi" w:hAnsiTheme="minorHAnsi" w:cstheme="minorHAnsi"/>
        </w:rPr>
      </w:pPr>
      <w:r w:rsidRPr="0004286B">
        <w:rPr>
          <w:rFonts w:asciiTheme="minorHAnsi" w:hAnsiTheme="minorHAnsi" w:cstheme="minorHAnsi"/>
        </w:rPr>
        <w:lastRenderedPageBreak/>
        <w:t>Recent studies of AGM dispersal into urban areas in Japan (Liebhold</w:t>
      </w:r>
      <w:r w:rsidRPr="0004286B">
        <w:rPr>
          <w:rFonts w:asciiTheme="minorHAnsi" w:hAnsiTheme="minorHAnsi" w:cstheme="minorHAnsi"/>
          <w:i/>
        </w:rPr>
        <w:t xml:space="preserve"> et al.</w:t>
      </w:r>
      <w:r w:rsidRPr="0004286B">
        <w:rPr>
          <w:rFonts w:asciiTheme="minorHAnsi" w:hAnsiTheme="minorHAnsi" w:cstheme="minorHAnsi"/>
        </w:rPr>
        <w:t xml:space="preserve"> 2008) demonstrate that the density of female moths ovipositing decreases with distance from habitat stands. Specifically, Liebhold </w:t>
      </w:r>
      <w:r w:rsidRPr="0004286B">
        <w:rPr>
          <w:rFonts w:asciiTheme="minorHAnsi" w:hAnsiTheme="minorHAnsi" w:cstheme="minorHAnsi"/>
          <w:i/>
        </w:rPr>
        <w:t>et al.</w:t>
      </w:r>
      <w:r w:rsidRPr="0004286B">
        <w:rPr>
          <w:rFonts w:asciiTheme="minorHAnsi" w:hAnsiTheme="minorHAnsi" w:cstheme="minorHAnsi"/>
        </w:rPr>
        <w:t xml:space="preserve"> (2008) found no evidence of egg masses associated with light sources more than 1500 metres from areas of suitable host plants. Although AGM taxa are polyphagous, their preferred host plants are a circumscribed group of genera (eg. </w:t>
      </w:r>
      <w:proofErr w:type="gramStart"/>
      <w:r w:rsidRPr="0004286B">
        <w:rPr>
          <w:rFonts w:asciiTheme="minorHAnsi" w:hAnsiTheme="minorHAnsi" w:cstheme="minorHAnsi"/>
          <w:i/>
        </w:rPr>
        <w:t xml:space="preserve">Quercus, </w:t>
      </w:r>
      <w:proofErr w:type="spellStart"/>
      <w:r w:rsidRPr="0004286B">
        <w:rPr>
          <w:rFonts w:asciiTheme="minorHAnsi" w:hAnsiTheme="minorHAnsi" w:cstheme="minorHAnsi"/>
          <w:i/>
        </w:rPr>
        <w:t>Larix</w:t>
      </w:r>
      <w:proofErr w:type="spellEnd"/>
      <w:r w:rsidRPr="0004286B">
        <w:rPr>
          <w:rFonts w:asciiTheme="minorHAnsi" w:hAnsiTheme="minorHAnsi" w:cstheme="minorHAnsi"/>
          <w:i/>
        </w:rPr>
        <w:t xml:space="preserve"> </w:t>
      </w:r>
      <w:r w:rsidRPr="0004286B">
        <w:rPr>
          <w:rFonts w:asciiTheme="minorHAnsi" w:hAnsiTheme="minorHAnsi" w:cstheme="minorHAnsi"/>
        </w:rPr>
        <w:t>and</w:t>
      </w:r>
      <w:r w:rsidRPr="0004286B">
        <w:rPr>
          <w:rFonts w:asciiTheme="minorHAnsi" w:hAnsiTheme="minorHAnsi" w:cstheme="minorHAnsi"/>
          <w:i/>
        </w:rPr>
        <w:t xml:space="preserve"> </w:t>
      </w:r>
      <w:proofErr w:type="spellStart"/>
      <w:r w:rsidRPr="0004286B">
        <w:rPr>
          <w:rFonts w:asciiTheme="minorHAnsi" w:hAnsiTheme="minorHAnsi" w:cstheme="minorHAnsi"/>
          <w:i/>
        </w:rPr>
        <w:t>Pinus</w:t>
      </w:r>
      <w:proofErr w:type="spellEnd"/>
      <w:r w:rsidRPr="0004286B">
        <w:rPr>
          <w:rFonts w:asciiTheme="minorHAnsi" w:hAnsiTheme="minorHAnsi" w:cstheme="minorHAnsi"/>
          <w:i/>
        </w:rPr>
        <w:t xml:space="preserve"> </w:t>
      </w:r>
      <w:r w:rsidRPr="0004286B">
        <w:rPr>
          <w:rFonts w:asciiTheme="minorHAnsi" w:hAnsiTheme="minorHAnsi" w:cstheme="minorHAnsi"/>
        </w:rPr>
        <w:t>spp.)</w:t>
      </w:r>
      <w:proofErr w:type="gramEnd"/>
      <w:r w:rsidRPr="0004286B">
        <w:rPr>
          <w:rFonts w:asciiTheme="minorHAnsi" w:hAnsiTheme="minorHAnsi" w:cstheme="minorHAnsi"/>
        </w:rPr>
        <w:t xml:space="preserve"> (Pogue and Schaefer 2007) that tend to dominate and define forest types in temperate Eurasia. This in turn makes it possible to identify AGM-host dominated forests by their spectral reflectance patterns, which have been measured by a number of large-scale remote sensing studies and made available as proprietary commercial products (Globcover 2008). By mapping the distribution of forest types likely to be comprised of AGM hosts, it was possible to objectively identify seaports in Asia that were within known dispersal range of AGM, and were therefore likely to pose a risk of AGM contamination (Nielsen, 2011).</w:t>
      </w:r>
    </w:p>
    <w:p w:rsidR="00B72EB6" w:rsidRPr="0004286B" w:rsidRDefault="00B72EB6" w:rsidP="00521B3D">
      <w:pPr>
        <w:spacing w:before="100" w:beforeAutospacing="1" w:after="100" w:afterAutospacing="1"/>
        <w:rPr>
          <w:rFonts w:asciiTheme="minorHAnsi" w:hAnsiTheme="minorHAnsi" w:cstheme="minorHAnsi"/>
        </w:rPr>
      </w:pPr>
      <w:r w:rsidRPr="0004286B">
        <w:rPr>
          <w:rFonts w:asciiTheme="minorHAnsi" w:hAnsiTheme="minorHAnsi" w:cstheme="minorHAnsi"/>
        </w:rPr>
        <w:t>The method of Nielsen (2011) can be described as follows</w:t>
      </w:r>
      <w:r w:rsidR="00521B3D">
        <w:rPr>
          <w:rFonts w:asciiTheme="minorHAnsi" w:hAnsiTheme="minorHAnsi" w:cstheme="minorHAnsi"/>
        </w:rPr>
        <w:t>.</w:t>
      </w:r>
      <w:r w:rsidRPr="0004286B">
        <w:rPr>
          <w:rFonts w:asciiTheme="minorHAnsi" w:hAnsiTheme="minorHAnsi" w:cstheme="minorHAnsi"/>
        </w:rPr>
        <w:t xml:space="preserve"> </w:t>
      </w:r>
      <w:r w:rsidR="00521B3D">
        <w:rPr>
          <w:rFonts w:asciiTheme="minorHAnsi" w:hAnsiTheme="minorHAnsi" w:cstheme="minorHAnsi"/>
        </w:rPr>
        <w:t>T</w:t>
      </w:r>
      <w:r w:rsidRPr="0004286B">
        <w:rPr>
          <w:rFonts w:asciiTheme="minorHAnsi" w:hAnsiTheme="minorHAnsi" w:cstheme="minorHAnsi"/>
        </w:rPr>
        <w:t xml:space="preserve">he biosecurity risk posed by exotic </w:t>
      </w:r>
      <w:r w:rsidRPr="0004286B">
        <w:rPr>
          <w:rFonts w:asciiTheme="minorHAnsi" w:hAnsiTheme="minorHAnsi" w:cstheme="minorHAnsi"/>
          <w:i/>
        </w:rPr>
        <w:t xml:space="preserve">Lymantria </w:t>
      </w:r>
      <w:r w:rsidRPr="0004286B">
        <w:rPr>
          <w:rFonts w:asciiTheme="minorHAnsi" w:hAnsiTheme="minorHAnsi" w:cstheme="minorHAnsi"/>
        </w:rPr>
        <w:t xml:space="preserve">taxa travelling via maritime vessels was identified using standard pest categorisation methods (FAO 2004). These species (Appendix A) were </w:t>
      </w:r>
      <w:r w:rsidRPr="0004286B">
        <w:rPr>
          <w:rFonts w:asciiTheme="minorHAnsi" w:hAnsiTheme="minorHAnsi" w:cstheme="minorHAnsi"/>
          <w:i/>
        </w:rPr>
        <w:t xml:space="preserve">Lymantria dispar asiatica, L. dispar japonica, L. umbrosa, L. </w:t>
      </w:r>
      <w:proofErr w:type="gramStart"/>
      <w:r w:rsidRPr="0004286B">
        <w:rPr>
          <w:rFonts w:asciiTheme="minorHAnsi" w:hAnsiTheme="minorHAnsi" w:cstheme="minorHAnsi"/>
          <w:i/>
        </w:rPr>
        <w:t>mathura</w:t>
      </w:r>
      <w:proofErr w:type="gramEnd"/>
      <w:r w:rsidRPr="0004286B">
        <w:rPr>
          <w:rFonts w:asciiTheme="minorHAnsi" w:hAnsiTheme="minorHAnsi" w:cstheme="minorHAnsi"/>
          <w:i/>
        </w:rPr>
        <w:t xml:space="preserve">, L. </w:t>
      </w:r>
      <w:proofErr w:type="spellStart"/>
      <w:r w:rsidRPr="0004286B">
        <w:rPr>
          <w:rFonts w:asciiTheme="minorHAnsi" w:hAnsiTheme="minorHAnsi" w:cstheme="minorHAnsi"/>
          <w:i/>
        </w:rPr>
        <w:t>monacha</w:t>
      </w:r>
      <w:proofErr w:type="spellEnd"/>
      <w:r w:rsidRPr="0004286B">
        <w:rPr>
          <w:rFonts w:asciiTheme="minorHAnsi" w:hAnsiTheme="minorHAnsi" w:cstheme="minorHAnsi"/>
          <w:i/>
        </w:rPr>
        <w:t xml:space="preserve"> </w:t>
      </w:r>
      <w:r w:rsidRPr="0004286B">
        <w:rPr>
          <w:rFonts w:asciiTheme="minorHAnsi" w:hAnsiTheme="minorHAnsi" w:cstheme="minorHAnsi"/>
        </w:rPr>
        <w:t xml:space="preserve">and </w:t>
      </w:r>
      <w:r w:rsidRPr="0004286B">
        <w:rPr>
          <w:rFonts w:asciiTheme="minorHAnsi" w:hAnsiTheme="minorHAnsi" w:cstheme="minorHAnsi"/>
          <w:i/>
        </w:rPr>
        <w:t xml:space="preserve">L. </w:t>
      </w:r>
      <w:proofErr w:type="spellStart"/>
      <w:r w:rsidRPr="0004286B">
        <w:rPr>
          <w:rFonts w:asciiTheme="minorHAnsi" w:hAnsiTheme="minorHAnsi" w:cstheme="minorHAnsi"/>
          <w:i/>
        </w:rPr>
        <w:t>xylina</w:t>
      </w:r>
      <w:proofErr w:type="spellEnd"/>
      <w:r w:rsidRPr="0004286B">
        <w:rPr>
          <w:rFonts w:asciiTheme="minorHAnsi" w:hAnsiTheme="minorHAnsi" w:cstheme="minorHAnsi"/>
        </w:rPr>
        <w:t xml:space="preserve">. However, </w:t>
      </w:r>
      <w:proofErr w:type="spellStart"/>
      <w:r w:rsidRPr="0004286B">
        <w:rPr>
          <w:rFonts w:asciiTheme="minorHAnsi" w:hAnsiTheme="minorHAnsi" w:cstheme="minorHAnsi"/>
          <w:i/>
        </w:rPr>
        <w:t>Lymantria</w:t>
      </w:r>
      <w:proofErr w:type="spellEnd"/>
      <w:r w:rsidRPr="0004286B">
        <w:rPr>
          <w:rFonts w:asciiTheme="minorHAnsi" w:hAnsiTheme="minorHAnsi" w:cstheme="minorHAnsi"/>
          <w:i/>
        </w:rPr>
        <w:t xml:space="preserve"> </w:t>
      </w:r>
      <w:proofErr w:type="spellStart"/>
      <w:r w:rsidRPr="0004286B">
        <w:rPr>
          <w:rFonts w:asciiTheme="minorHAnsi" w:hAnsiTheme="minorHAnsi" w:cstheme="minorHAnsi"/>
          <w:i/>
        </w:rPr>
        <w:t>xylina</w:t>
      </w:r>
      <w:proofErr w:type="spellEnd"/>
      <w:r w:rsidRPr="0004286B">
        <w:rPr>
          <w:rFonts w:asciiTheme="minorHAnsi" w:hAnsiTheme="minorHAnsi" w:cstheme="minorHAnsi"/>
        </w:rPr>
        <w:t xml:space="preserve"> was subsequently removed from consideration due to a lack of interception records from maritime vessels anywhere in the world. Any seaport within the distribution of the AGM pest taxa was considered for geospatial analysis. Seaports supporting existing (known) maritime pathways to Australia were identified Departmental vessel inspection records and industry resources (World Port Source 2009; Lloyd's Marine Intelligence Unit 2005), or by a dedicated search for seaport facilities using satellite and aerial imagery (Google 2010). The latitude and longitude of each port considered for analysis were collected from industry data or manually identified (Google 2010, World Port Source 2009). A set of spectral data for world forest cover, which also identified forest types (Globcover 2008), was then used to produce forest cover maps for an area of 30 square kilometres surrounding the seaport’s geo-coordinates (Appendix B). As Liebhold </w:t>
      </w:r>
      <w:r w:rsidRPr="0004286B">
        <w:rPr>
          <w:rFonts w:asciiTheme="minorHAnsi" w:hAnsiTheme="minorHAnsi" w:cstheme="minorHAnsi"/>
          <w:i/>
        </w:rPr>
        <w:t xml:space="preserve">et al. </w:t>
      </w:r>
      <w:r w:rsidRPr="0004286B">
        <w:rPr>
          <w:rFonts w:asciiTheme="minorHAnsi" w:hAnsiTheme="minorHAnsi" w:cstheme="minorHAnsi"/>
        </w:rPr>
        <w:t xml:space="preserve">(2008) identified that </w:t>
      </w:r>
      <w:r w:rsidRPr="0004286B">
        <w:rPr>
          <w:rFonts w:asciiTheme="minorHAnsi" w:hAnsiTheme="minorHAnsi" w:cstheme="minorHAnsi"/>
          <w:i/>
        </w:rPr>
        <w:t xml:space="preserve">Lymantria dispar japonica </w:t>
      </w:r>
      <w:r w:rsidRPr="0004286B">
        <w:rPr>
          <w:rFonts w:asciiTheme="minorHAnsi" w:hAnsiTheme="minorHAnsi" w:cstheme="minorHAnsi"/>
        </w:rPr>
        <w:t xml:space="preserve">could penetrate human habitation for as far as 1500 </w:t>
      </w:r>
      <w:proofErr w:type="gramStart"/>
      <w:r w:rsidRPr="0004286B">
        <w:rPr>
          <w:rFonts w:asciiTheme="minorHAnsi" w:hAnsiTheme="minorHAnsi" w:cstheme="minorHAnsi"/>
        </w:rPr>
        <w:t>metres,</w:t>
      </w:r>
      <w:proofErr w:type="gramEnd"/>
      <w:r w:rsidRPr="0004286B">
        <w:rPr>
          <w:rFonts w:asciiTheme="minorHAnsi" w:hAnsiTheme="minorHAnsi" w:cstheme="minorHAnsi"/>
        </w:rPr>
        <w:t xml:space="preserve"> Nielsen (2011) used a maximum penetration distance for AGM of 2000 metres to allow for less brightly lit urban environments than Japan. The map for each seaport was then overlaid on Google Earth (2010) to further verify the seaport’s risk through a 3-dimensional examination of site topography. The location of vessel berthing sites were also manually added using a marker with a 2000 metre risk radius to ensure accuracy. Any seaport with berthing sites located within 2000 metres of AGM risk vegetation were then regarded to be a potential high risk AGM seaport (Appendix </w:t>
      </w:r>
      <w:r w:rsidR="00521B3D">
        <w:rPr>
          <w:rFonts w:asciiTheme="minorHAnsi" w:hAnsiTheme="minorHAnsi" w:cstheme="minorHAnsi"/>
        </w:rPr>
        <w:t>C</w:t>
      </w:r>
      <w:r w:rsidRPr="0004286B">
        <w:rPr>
          <w:rFonts w:asciiTheme="minorHAnsi" w:hAnsiTheme="minorHAnsi" w:cstheme="minorHAnsi"/>
        </w:rPr>
        <w:t>).</w:t>
      </w:r>
    </w:p>
    <w:p w:rsidR="00B72EB6" w:rsidRDefault="00B72EB6" w:rsidP="00521B3D">
      <w:pPr>
        <w:spacing w:before="100" w:beforeAutospacing="1" w:after="100" w:afterAutospacing="1"/>
        <w:jc w:val="both"/>
        <w:rPr>
          <w:rFonts w:asciiTheme="minorHAnsi" w:hAnsiTheme="minorHAnsi" w:cstheme="minorHAnsi"/>
        </w:rPr>
      </w:pPr>
      <w:r w:rsidRPr="0004286B">
        <w:rPr>
          <w:rFonts w:asciiTheme="minorHAnsi" w:hAnsiTheme="minorHAnsi" w:cstheme="minorHAnsi"/>
        </w:rPr>
        <w:t>To verify the accuracy of the geospatial analysis conducted by Nielsen (2011), the Department of Agriculture conducted a series of trials based on the inspection of maritime vessels from the identified risk seaports in Asia. Here, we present the interception data collected to date and discuss the utility of geospatial intelligence as a risk assessment tool. We also suggest potential uses for data obtained through targeted surveillance, such as developing a forecast model for when individual seaports will present an AGM contamination hazard, and their potential savings to quarantine operations and industries dependent on maritime sea traffic for commerce.</w:t>
      </w:r>
    </w:p>
    <w:p w:rsidR="00E0183C" w:rsidRDefault="00E0183C" w:rsidP="00521B3D">
      <w:pPr>
        <w:spacing w:before="100" w:beforeAutospacing="1" w:after="100" w:afterAutospacing="1"/>
        <w:rPr>
          <w:rFonts w:asciiTheme="minorHAnsi" w:hAnsiTheme="minorHAnsi" w:cstheme="minorHAnsi"/>
          <w:b/>
          <w:sz w:val="28"/>
        </w:rPr>
      </w:pPr>
    </w:p>
    <w:p w:rsidR="00E0183C" w:rsidRDefault="00E0183C" w:rsidP="00521B3D">
      <w:pPr>
        <w:spacing w:before="100" w:beforeAutospacing="1" w:after="100" w:afterAutospacing="1"/>
        <w:rPr>
          <w:rFonts w:asciiTheme="minorHAnsi" w:hAnsiTheme="minorHAnsi" w:cstheme="minorHAnsi"/>
          <w:b/>
          <w:sz w:val="28"/>
        </w:rPr>
      </w:pPr>
    </w:p>
    <w:p w:rsidR="00E0183C" w:rsidRDefault="00E0183C" w:rsidP="00521B3D">
      <w:pPr>
        <w:spacing w:before="100" w:beforeAutospacing="1" w:after="100" w:afterAutospacing="1"/>
        <w:rPr>
          <w:rFonts w:asciiTheme="minorHAnsi" w:hAnsiTheme="minorHAnsi" w:cstheme="minorHAnsi"/>
          <w:b/>
          <w:sz w:val="28"/>
        </w:rPr>
      </w:pPr>
    </w:p>
    <w:p w:rsidR="00B72EB6" w:rsidRPr="0004286B" w:rsidRDefault="00B72EB6" w:rsidP="00521B3D">
      <w:pPr>
        <w:spacing w:before="100" w:beforeAutospacing="1" w:after="100" w:afterAutospacing="1"/>
        <w:rPr>
          <w:rFonts w:asciiTheme="minorHAnsi" w:hAnsiTheme="minorHAnsi" w:cstheme="minorHAnsi"/>
          <w:b/>
          <w:sz w:val="28"/>
        </w:rPr>
      </w:pPr>
      <w:r w:rsidRPr="0004286B">
        <w:rPr>
          <w:rFonts w:asciiTheme="minorHAnsi" w:hAnsiTheme="minorHAnsi" w:cstheme="minorHAnsi"/>
          <w:b/>
          <w:sz w:val="28"/>
        </w:rPr>
        <w:lastRenderedPageBreak/>
        <w:t>Materials and Method</w:t>
      </w:r>
    </w:p>
    <w:p w:rsidR="00B72EB6" w:rsidRPr="0004286B" w:rsidRDefault="00B72EB6" w:rsidP="00521B3D">
      <w:pPr>
        <w:spacing w:before="100" w:beforeAutospacing="1" w:after="100" w:afterAutospacing="1"/>
        <w:rPr>
          <w:rFonts w:asciiTheme="minorHAnsi" w:hAnsiTheme="minorHAnsi" w:cstheme="minorHAnsi"/>
          <w:b/>
          <w:i/>
        </w:rPr>
      </w:pPr>
      <w:r w:rsidRPr="0004286B">
        <w:rPr>
          <w:rFonts w:asciiTheme="minorHAnsi" w:hAnsiTheme="minorHAnsi" w:cstheme="minorHAnsi"/>
          <w:b/>
          <w:i/>
        </w:rPr>
        <w:t>Surveillance and Identification</w:t>
      </w:r>
    </w:p>
    <w:p w:rsidR="00B72EB6" w:rsidRPr="0004286B" w:rsidRDefault="00B72EB6" w:rsidP="00521B3D">
      <w:pPr>
        <w:spacing w:before="100" w:beforeAutospacing="1" w:after="100" w:afterAutospacing="1"/>
        <w:rPr>
          <w:rFonts w:asciiTheme="minorHAnsi" w:hAnsiTheme="minorHAnsi" w:cstheme="minorHAnsi"/>
        </w:rPr>
      </w:pPr>
      <w:r w:rsidRPr="0004286B">
        <w:rPr>
          <w:rFonts w:asciiTheme="minorHAnsi" w:hAnsiTheme="minorHAnsi" w:cstheme="minorHAnsi"/>
        </w:rPr>
        <w:t xml:space="preserve">The Seaports program in the Department of Agriculture conducted a pilot surveillance study for </w:t>
      </w:r>
      <w:r w:rsidRPr="0004286B">
        <w:rPr>
          <w:rFonts w:asciiTheme="minorHAnsi" w:hAnsiTheme="minorHAnsi" w:cstheme="minorHAnsi"/>
          <w:i/>
        </w:rPr>
        <w:t xml:space="preserve">Lymantria </w:t>
      </w:r>
      <w:r w:rsidRPr="0004286B">
        <w:rPr>
          <w:rFonts w:asciiTheme="minorHAnsi" w:hAnsiTheme="minorHAnsi" w:cstheme="minorHAnsi"/>
        </w:rPr>
        <w:t xml:space="preserve">taxa on maritime vessels. The surveillance methodology was designed using ISPM guidelines as </w:t>
      </w:r>
      <w:r w:rsidR="00521B3D">
        <w:rPr>
          <w:rFonts w:asciiTheme="minorHAnsi" w:hAnsiTheme="minorHAnsi" w:cstheme="minorHAnsi"/>
        </w:rPr>
        <w:t>its</w:t>
      </w:r>
      <w:r w:rsidRPr="0004286B">
        <w:rPr>
          <w:rFonts w:asciiTheme="minorHAnsi" w:hAnsiTheme="minorHAnsi" w:cstheme="minorHAnsi"/>
        </w:rPr>
        <w:t xml:space="preserve"> basis (FAO 1997), meeting the definition of specific surveillance. The pilot study was conducted from 1 July 2011 to October 2013. The trial modified the surveillance criteria by restricting inspections to vessels arriving at the four Australian first ports expecting to receive the highest number of vessels eligible for surveillance (Gladstone and Brisbane, Queensland; Newcastle, New South Wales and Port Headland, Western Australia). Inspections were also conducted at the discretion of individual seaports based on staffing and resource availability (</w:t>
      </w:r>
      <w:proofErr w:type="spellStart"/>
      <w:r w:rsidRPr="0004286B">
        <w:rPr>
          <w:rFonts w:asciiTheme="minorHAnsi" w:hAnsiTheme="minorHAnsi" w:cstheme="minorHAnsi"/>
        </w:rPr>
        <w:t>ie</w:t>
      </w:r>
      <w:proofErr w:type="spellEnd"/>
      <w:r w:rsidRPr="0004286B">
        <w:rPr>
          <w:rFonts w:asciiTheme="minorHAnsi" w:hAnsiTheme="minorHAnsi" w:cstheme="minorHAnsi"/>
        </w:rPr>
        <w:t>. not all vessels departing from identified risk ports were inspected).</w:t>
      </w:r>
    </w:p>
    <w:p w:rsidR="00B72EB6" w:rsidRPr="0004286B" w:rsidRDefault="00B72EB6" w:rsidP="00521B3D">
      <w:pPr>
        <w:spacing w:before="100" w:beforeAutospacing="1" w:after="100" w:afterAutospacing="1"/>
        <w:rPr>
          <w:rFonts w:asciiTheme="minorHAnsi" w:hAnsiTheme="minorHAnsi" w:cstheme="minorHAnsi"/>
        </w:rPr>
      </w:pPr>
      <w:r w:rsidRPr="0004286B">
        <w:rPr>
          <w:rFonts w:asciiTheme="minorHAnsi" w:hAnsiTheme="minorHAnsi" w:cstheme="minorHAnsi"/>
        </w:rPr>
        <w:t>Egg masses recovered during the trial were preserved immediately in 70% ethanol, allowing both morphologi</w:t>
      </w:r>
      <w:r w:rsidR="00521B3D">
        <w:rPr>
          <w:rFonts w:asciiTheme="minorHAnsi" w:hAnsiTheme="minorHAnsi" w:cstheme="minorHAnsi"/>
        </w:rPr>
        <w:t>cal and molecular</w:t>
      </w:r>
      <w:r w:rsidRPr="0004286B">
        <w:rPr>
          <w:rFonts w:asciiTheme="minorHAnsi" w:hAnsiTheme="minorHAnsi" w:cstheme="minorHAnsi"/>
        </w:rPr>
        <w:t xml:space="preserve"> methods to be used</w:t>
      </w:r>
      <w:r w:rsidR="00521B3D">
        <w:rPr>
          <w:rFonts w:asciiTheme="minorHAnsi" w:hAnsiTheme="minorHAnsi" w:cstheme="minorHAnsi"/>
        </w:rPr>
        <w:t xml:space="preserve"> in their identification</w:t>
      </w:r>
      <w:r w:rsidRPr="0004286B">
        <w:rPr>
          <w:rFonts w:asciiTheme="minorHAnsi" w:hAnsiTheme="minorHAnsi" w:cstheme="minorHAnsi"/>
        </w:rPr>
        <w:t xml:space="preserve">. Morphological identification techniques were used in the first instance to establish the egg masses belonged to </w:t>
      </w:r>
      <w:r w:rsidRPr="0004286B">
        <w:rPr>
          <w:rFonts w:asciiTheme="minorHAnsi" w:hAnsiTheme="minorHAnsi" w:cstheme="minorHAnsi"/>
          <w:i/>
        </w:rPr>
        <w:t xml:space="preserve">Lymantria. </w:t>
      </w:r>
      <w:r w:rsidRPr="0004286B">
        <w:rPr>
          <w:rFonts w:asciiTheme="minorHAnsi" w:hAnsiTheme="minorHAnsi" w:cstheme="minorHAnsi"/>
        </w:rPr>
        <w:t xml:space="preserve">Molecular methodology for identification of egg masses identified as </w:t>
      </w:r>
      <w:proofErr w:type="spellStart"/>
      <w:r w:rsidRPr="0004286B">
        <w:rPr>
          <w:rFonts w:asciiTheme="minorHAnsi" w:hAnsiTheme="minorHAnsi" w:cstheme="minorHAnsi"/>
          <w:i/>
        </w:rPr>
        <w:t>Lymantria</w:t>
      </w:r>
      <w:proofErr w:type="spellEnd"/>
      <w:r w:rsidRPr="0004286B">
        <w:rPr>
          <w:rFonts w:asciiTheme="minorHAnsi" w:hAnsiTheme="minorHAnsi" w:cstheme="minorHAnsi"/>
          <w:i/>
        </w:rPr>
        <w:t xml:space="preserve"> </w:t>
      </w:r>
      <w:r w:rsidRPr="0004286B">
        <w:rPr>
          <w:rFonts w:asciiTheme="minorHAnsi" w:hAnsiTheme="minorHAnsi" w:cstheme="minorHAnsi"/>
        </w:rPr>
        <w:t>followed (</w:t>
      </w:r>
      <w:proofErr w:type="spellStart"/>
      <w:r w:rsidRPr="0004286B">
        <w:rPr>
          <w:rFonts w:asciiTheme="minorHAnsi" w:hAnsiTheme="minorHAnsi" w:cstheme="minorHAnsi"/>
        </w:rPr>
        <w:t>deWaard</w:t>
      </w:r>
      <w:proofErr w:type="spellEnd"/>
      <w:r w:rsidRPr="0004286B">
        <w:rPr>
          <w:rFonts w:asciiTheme="minorHAnsi" w:hAnsiTheme="minorHAnsi" w:cstheme="minorHAnsi"/>
          <w:i/>
        </w:rPr>
        <w:t xml:space="preserve"> et al.</w:t>
      </w:r>
      <w:r w:rsidRPr="0004286B">
        <w:rPr>
          <w:rFonts w:asciiTheme="minorHAnsi" w:hAnsiTheme="minorHAnsi" w:cstheme="minorHAnsi"/>
        </w:rPr>
        <w:t xml:space="preserve"> 2010). Egg masses not identified as </w:t>
      </w:r>
      <w:r w:rsidRPr="0004286B">
        <w:rPr>
          <w:rFonts w:asciiTheme="minorHAnsi" w:hAnsiTheme="minorHAnsi" w:cstheme="minorHAnsi"/>
          <w:i/>
        </w:rPr>
        <w:t xml:space="preserve">Lymantria </w:t>
      </w:r>
      <w:r w:rsidRPr="0004286B">
        <w:rPr>
          <w:rFonts w:asciiTheme="minorHAnsi" w:hAnsiTheme="minorHAnsi" w:cstheme="minorHAnsi"/>
        </w:rPr>
        <w:t xml:space="preserve">taxa were identified from DNA sequences using the BLAST algorithm and reference sequences from </w:t>
      </w:r>
      <w:proofErr w:type="spellStart"/>
      <w:proofErr w:type="gramStart"/>
      <w:r w:rsidRPr="0004286B">
        <w:rPr>
          <w:rFonts w:asciiTheme="minorHAnsi" w:hAnsiTheme="minorHAnsi" w:cstheme="minorHAnsi"/>
        </w:rPr>
        <w:t>GenBank</w:t>
      </w:r>
      <w:proofErr w:type="spellEnd"/>
      <w:r w:rsidRPr="0004286B">
        <w:rPr>
          <w:rFonts w:asciiTheme="minorHAnsi" w:hAnsiTheme="minorHAnsi" w:cstheme="minorHAnsi"/>
        </w:rPr>
        <w:t xml:space="preserve"> .</w:t>
      </w:r>
      <w:proofErr w:type="gramEnd"/>
    </w:p>
    <w:p w:rsidR="00B72EB6" w:rsidRPr="0004286B" w:rsidRDefault="00B72EB6" w:rsidP="00521B3D">
      <w:pPr>
        <w:spacing w:before="100" w:beforeAutospacing="1" w:after="100" w:afterAutospacing="1"/>
        <w:rPr>
          <w:rFonts w:asciiTheme="minorHAnsi" w:hAnsiTheme="minorHAnsi" w:cstheme="minorHAnsi"/>
          <w:b/>
          <w:sz w:val="28"/>
        </w:rPr>
      </w:pPr>
      <w:r w:rsidRPr="0004286B">
        <w:rPr>
          <w:rFonts w:asciiTheme="minorHAnsi" w:hAnsiTheme="minorHAnsi" w:cstheme="minorHAnsi"/>
          <w:b/>
          <w:sz w:val="28"/>
        </w:rPr>
        <w:t>Results</w:t>
      </w:r>
    </w:p>
    <w:p w:rsidR="00B72EB6" w:rsidRPr="0004286B" w:rsidRDefault="00B72EB6" w:rsidP="00521B3D">
      <w:pPr>
        <w:spacing w:before="100" w:beforeAutospacing="1" w:after="100" w:afterAutospacing="1"/>
        <w:rPr>
          <w:rFonts w:asciiTheme="minorHAnsi" w:hAnsiTheme="minorHAnsi" w:cstheme="minorHAnsi"/>
          <w:b/>
          <w:i/>
        </w:rPr>
      </w:pPr>
      <w:r w:rsidRPr="0004286B">
        <w:rPr>
          <w:rFonts w:asciiTheme="minorHAnsi" w:hAnsiTheme="minorHAnsi" w:cstheme="minorHAnsi"/>
          <w:b/>
          <w:i/>
        </w:rPr>
        <w:t>Surveillance and Identification</w:t>
      </w:r>
    </w:p>
    <w:p w:rsidR="00B72EB6" w:rsidRPr="0004286B" w:rsidRDefault="00B72EB6" w:rsidP="00521B3D">
      <w:pPr>
        <w:spacing w:before="100" w:beforeAutospacing="1" w:after="100" w:afterAutospacing="1"/>
        <w:rPr>
          <w:rFonts w:asciiTheme="minorHAnsi" w:hAnsiTheme="minorHAnsi" w:cstheme="minorHAnsi"/>
        </w:rPr>
      </w:pPr>
      <w:r w:rsidRPr="0004286B">
        <w:rPr>
          <w:rFonts w:asciiTheme="minorHAnsi" w:hAnsiTheme="minorHAnsi" w:cstheme="minorHAnsi"/>
        </w:rPr>
        <w:t xml:space="preserve">The surveillance trial </w:t>
      </w:r>
      <w:r w:rsidR="00521B3D">
        <w:rPr>
          <w:rFonts w:asciiTheme="minorHAnsi" w:hAnsiTheme="minorHAnsi" w:cstheme="minorHAnsi"/>
        </w:rPr>
        <w:t>inspected</w:t>
      </w:r>
      <w:r w:rsidRPr="0004286B">
        <w:rPr>
          <w:rFonts w:asciiTheme="minorHAnsi" w:hAnsiTheme="minorHAnsi" w:cstheme="minorHAnsi"/>
        </w:rPr>
        <w:t xml:space="preserve"> a total of 478 vessels departing </w:t>
      </w:r>
      <w:r w:rsidR="00521B3D" w:rsidRPr="0004286B">
        <w:rPr>
          <w:rFonts w:asciiTheme="minorHAnsi" w:hAnsiTheme="minorHAnsi" w:cstheme="minorHAnsi"/>
        </w:rPr>
        <w:t xml:space="preserve">from </w:t>
      </w:r>
      <w:r w:rsidRPr="0004286B">
        <w:rPr>
          <w:rFonts w:asciiTheme="minorHAnsi" w:hAnsiTheme="minorHAnsi" w:cstheme="minorHAnsi"/>
        </w:rPr>
        <w:t xml:space="preserve">11 potential risk ports </w:t>
      </w:r>
      <w:proofErr w:type="gramStart"/>
      <w:r w:rsidRPr="0004286B">
        <w:rPr>
          <w:rFonts w:asciiTheme="minorHAnsi" w:hAnsiTheme="minorHAnsi" w:cstheme="minorHAnsi"/>
        </w:rPr>
        <w:t>between 1 June 2011 through to October 2013 (Table 1)</w:t>
      </w:r>
      <w:proofErr w:type="gramEnd"/>
      <w:r w:rsidRPr="0004286B">
        <w:rPr>
          <w:rFonts w:asciiTheme="minorHAnsi" w:hAnsiTheme="minorHAnsi" w:cstheme="minorHAnsi"/>
        </w:rPr>
        <w:t xml:space="preserve">. 2012 was a peak year for AGM, with numerous interceptions of egg masses made both in Australia and elsewhere (D. Holden &amp; N. Kummen, pers. comms.). The interceptions show that an outbreak of AGM occurred in </w:t>
      </w:r>
      <w:r w:rsidR="00521B3D">
        <w:rPr>
          <w:rFonts w:asciiTheme="minorHAnsi" w:hAnsiTheme="minorHAnsi" w:cstheme="minorHAnsi"/>
        </w:rPr>
        <w:t xml:space="preserve">Asia during </w:t>
      </w:r>
      <w:r w:rsidRPr="0004286B">
        <w:rPr>
          <w:rFonts w:asciiTheme="minorHAnsi" w:hAnsiTheme="minorHAnsi" w:cstheme="minorHAnsi"/>
        </w:rPr>
        <w:t xml:space="preserve">2012, with interceptions higher before the outbreak in 2011 than after the outbreak during 2013. This pattern reflects the cyclic nature of AGM outbreaks (Pogue and Schaefer 2007). Similarly, 2011 saw the interception of fewer egg masses than </w:t>
      </w:r>
      <w:r w:rsidR="00521B3D">
        <w:rPr>
          <w:rFonts w:asciiTheme="minorHAnsi" w:hAnsiTheme="minorHAnsi" w:cstheme="minorHAnsi"/>
        </w:rPr>
        <w:t xml:space="preserve">during </w:t>
      </w:r>
      <w:r w:rsidRPr="0004286B">
        <w:rPr>
          <w:rFonts w:asciiTheme="minorHAnsi" w:hAnsiTheme="minorHAnsi" w:cstheme="minorHAnsi"/>
        </w:rPr>
        <w:t xml:space="preserve">the outbreak year, but more than </w:t>
      </w:r>
      <w:r w:rsidR="00521B3D">
        <w:rPr>
          <w:rFonts w:asciiTheme="minorHAnsi" w:hAnsiTheme="minorHAnsi" w:cstheme="minorHAnsi"/>
        </w:rPr>
        <w:t xml:space="preserve">in </w:t>
      </w:r>
      <w:r w:rsidRPr="0004286B">
        <w:rPr>
          <w:rFonts w:asciiTheme="minorHAnsi" w:hAnsiTheme="minorHAnsi" w:cstheme="minorHAnsi"/>
        </w:rPr>
        <w:t>2013</w:t>
      </w:r>
      <w:r w:rsidR="00521B3D">
        <w:rPr>
          <w:rFonts w:asciiTheme="minorHAnsi" w:hAnsiTheme="minorHAnsi" w:cstheme="minorHAnsi"/>
        </w:rPr>
        <w:t>.</w:t>
      </w:r>
      <w:r w:rsidRPr="0004286B">
        <w:rPr>
          <w:rFonts w:asciiTheme="minorHAnsi" w:hAnsiTheme="minorHAnsi" w:cstheme="minorHAnsi"/>
        </w:rPr>
        <w:t xml:space="preserve"> It may now be some years before another peak season occurs. The use </w:t>
      </w:r>
      <w:r w:rsidR="00521B3D" w:rsidRPr="0004286B">
        <w:rPr>
          <w:rFonts w:asciiTheme="minorHAnsi" w:hAnsiTheme="minorHAnsi" w:cstheme="minorHAnsi"/>
        </w:rPr>
        <w:t xml:space="preserve">of </w:t>
      </w:r>
      <w:r w:rsidRPr="0004286B">
        <w:rPr>
          <w:rFonts w:asciiTheme="minorHAnsi" w:hAnsiTheme="minorHAnsi" w:cstheme="minorHAnsi"/>
        </w:rPr>
        <w:t xml:space="preserve">a vessel questionnaire on AGM contamination, faxed to vessels </w:t>
      </w:r>
      <w:r w:rsidR="00521B3D">
        <w:rPr>
          <w:rFonts w:asciiTheme="minorHAnsi" w:hAnsiTheme="minorHAnsi" w:cstheme="minorHAnsi"/>
        </w:rPr>
        <w:t>prior</w:t>
      </w:r>
      <w:r w:rsidRPr="0004286B">
        <w:rPr>
          <w:rFonts w:asciiTheme="minorHAnsi" w:hAnsiTheme="minorHAnsi" w:cstheme="minorHAnsi"/>
        </w:rPr>
        <w:t xml:space="preserve"> to arriv</w:t>
      </w:r>
      <w:r w:rsidR="00521B3D">
        <w:rPr>
          <w:rFonts w:asciiTheme="minorHAnsi" w:hAnsiTheme="minorHAnsi" w:cstheme="minorHAnsi"/>
        </w:rPr>
        <w:t>al</w:t>
      </w:r>
      <w:r w:rsidRPr="0004286B">
        <w:rPr>
          <w:rFonts w:asciiTheme="minorHAnsi" w:hAnsiTheme="minorHAnsi" w:cstheme="minorHAnsi"/>
        </w:rPr>
        <w:t xml:space="preserve"> in Australia while they are underway, may also have reduced interceptions in 2013, as the information in the questionnaire was reported to have prompted many vessel masters to task their crew with the detection and removal of egg masses.</w:t>
      </w:r>
    </w:p>
    <w:p w:rsidR="00B72EB6" w:rsidRPr="0004286B" w:rsidRDefault="00B72EB6" w:rsidP="00521B3D">
      <w:pPr>
        <w:keepNext/>
        <w:spacing w:before="100" w:beforeAutospacing="1" w:after="100" w:afterAutospacing="1"/>
        <w:rPr>
          <w:rFonts w:asciiTheme="minorHAnsi" w:hAnsiTheme="minorHAnsi" w:cstheme="minorHAnsi"/>
          <w:b/>
          <w:sz w:val="28"/>
        </w:rPr>
      </w:pPr>
      <w:r w:rsidRPr="0004286B">
        <w:rPr>
          <w:rFonts w:asciiTheme="minorHAnsi" w:hAnsiTheme="minorHAnsi" w:cstheme="minorHAnsi"/>
          <w:b/>
          <w:sz w:val="28"/>
        </w:rPr>
        <w:t>Discussion</w:t>
      </w:r>
    </w:p>
    <w:p w:rsidR="00B72EB6" w:rsidRPr="0004286B" w:rsidRDefault="00B72EB6" w:rsidP="00521B3D">
      <w:pPr>
        <w:pStyle w:val="Header"/>
        <w:spacing w:before="100" w:beforeAutospacing="1" w:after="100" w:afterAutospacing="1"/>
        <w:rPr>
          <w:rFonts w:asciiTheme="minorHAnsi" w:hAnsiTheme="minorHAnsi" w:cstheme="minorHAnsi"/>
        </w:rPr>
      </w:pPr>
      <w:r w:rsidRPr="0004286B">
        <w:rPr>
          <w:rFonts w:asciiTheme="minorHAnsi" w:hAnsiTheme="minorHAnsi" w:cstheme="minorHAnsi"/>
        </w:rPr>
        <w:t xml:space="preserve">Since employing remote sensing techniques to shape border surveillance for AGM, Australia has greatly increased the number of AGM interceptions. Since 2000, Australia had intercepted a total of six vessels (all from the Russian Federation, which was subject to mandatory inspection arrangements). However, since 2011, Australia intercepted 478 egg masses from 30 vessels, mostly bulk carriers and a smaller number of cargo vessels. This represents a five-fold increase in AGM interceptions from pathways from which AGM egg masses had never, historically, been collected by Australian quarantine operations. </w:t>
      </w:r>
    </w:p>
    <w:p w:rsidR="00B72EB6" w:rsidRPr="0004286B" w:rsidRDefault="00B72EB6" w:rsidP="00521B3D">
      <w:pPr>
        <w:spacing w:before="100" w:beforeAutospacing="1" w:after="100" w:afterAutospacing="1"/>
        <w:rPr>
          <w:rFonts w:asciiTheme="minorHAnsi" w:hAnsiTheme="minorHAnsi" w:cstheme="minorHAnsi"/>
        </w:rPr>
      </w:pPr>
    </w:p>
    <w:p w:rsidR="00B72EB6" w:rsidRPr="0004286B" w:rsidRDefault="00B72EB6" w:rsidP="00521B3D">
      <w:pPr>
        <w:tabs>
          <w:tab w:val="left" w:pos="993"/>
        </w:tabs>
        <w:spacing w:before="100" w:beforeAutospacing="1" w:after="100" w:afterAutospacing="1"/>
        <w:rPr>
          <w:rFonts w:asciiTheme="minorHAnsi" w:hAnsiTheme="minorHAnsi" w:cstheme="minorHAnsi"/>
          <w:b/>
          <w:sz w:val="22"/>
          <w:szCs w:val="22"/>
        </w:rPr>
        <w:sectPr w:rsidR="00B72EB6" w:rsidRPr="0004286B" w:rsidSect="00521B3D">
          <w:headerReference w:type="default" r:id="rId7"/>
          <w:footerReference w:type="default" r:id="rId8"/>
          <w:headerReference w:type="first" r:id="rId9"/>
          <w:pgSz w:w="11906" w:h="16838"/>
          <w:pgMar w:top="1134" w:right="1134" w:bottom="1134" w:left="1134" w:header="708" w:footer="708" w:gutter="0"/>
          <w:cols w:space="708"/>
          <w:docGrid w:linePitch="360"/>
        </w:sectPr>
      </w:pPr>
    </w:p>
    <w:p w:rsidR="00B72EB6" w:rsidRPr="0004286B" w:rsidRDefault="00B72EB6" w:rsidP="00521B3D">
      <w:pPr>
        <w:tabs>
          <w:tab w:val="left" w:pos="993"/>
        </w:tabs>
        <w:spacing w:before="100" w:beforeAutospacing="1" w:after="100" w:afterAutospacing="1"/>
        <w:rPr>
          <w:rFonts w:asciiTheme="minorHAnsi" w:hAnsiTheme="minorHAnsi" w:cstheme="minorHAnsi"/>
          <w:b/>
          <w:sz w:val="22"/>
          <w:szCs w:val="22"/>
        </w:rPr>
      </w:pPr>
      <w:r w:rsidRPr="0004286B">
        <w:rPr>
          <w:rFonts w:asciiTheme="minorHAnsi" w:hAnsiTheme="minorHAnsi" w:cstheme="minorHAnsi"/>
          <w:b/>
          <w:sz w:val="22"/>
          <w:szCs w:val="22"/>
        </w:rPr>
        <w:lastRenderedPageBreak/>
        <w:t>Table 1</w:t>
      </w:r>
      <w:r w:rsidRPr="0004286B">
        <w:rPr>
          <w:rFonts w:asciiTheme="minorHAnsi" w:hAnsiTheme="minorHAnsi" w:cstheme="minorHAnsi"/>
          <w:b/>
          <w:sz w:val="22"/>
          <w:szCs w:val="22"/>
        </w:rPr>
        <w:tab/>
      </w:r>
      <w:r w:rsidRPr="0004286B">
        <w:rPr>
          <w:rFonts w:asciiTheme="minorHAnsi" w:hAnsiTheme="minorHAnsi" w:cstheme="minorHAnsi"/>
          <w:b/>
          <w:i/>
          <w:sz w:val="22"/>
          <w:szCs w:val="22"/>
        </w:rPr>
        <w:t xml:space="preserve">Lymantria </w:t>
      </w:r>
      <w:r w:rsidRPr="0004286B">
        <w:rPr>
          <w:rFonts w:asciiTheme="minorHAnsi" w:hAnsiTheme="minorHAnsi" w:cstheme="minorHAnsi"/>
          <w:b/>
          <w:sz w:val="22"/>
          <w:szCs w:val="22"/>
        </w:rPr>
        <w:t>egg mass interceptions from the geospatial surveillance program</w:t>
      </w:r>
    </w:p>
    <w:tbl>
      <w:tblPr>
        <w:tblW w:w="5000" w:type="pct"/>
        <w:tblLook w:val="04A0" w:firstRow="1" w:lastRow="0" w:firstColumn="1" w:lastColumn="0" w:noHBand="0" w:noVBand="1"/>
      </w:tblPr>
      <w:tblGrid>
        <w:gridCol w:w="946"/>
        <w:gridCol w:w="1644"/>
        <w:gridCol w:w="2603"/>
        <w:gridCol w:w="4661"/>
      </w:tblGrid>
      <w:tr w:rsidR="00B72EB6" w:rsidRPr="0004286B" w:rsidTr="00521B3D">
        <w:trPr>
          <w:trHeight w:val="87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EB6" w:rsidRPr="0004286B" w:rsidRDefault="00B72EB6" w:rsidP="00521B3D">
            <w:pPr>
              <w:jc w:val="center"/>
              <w:rPr>
                <w:rFonts w:asciiTheme="minorHAnsi" w:hAnsiTheme="minorHAnsi" w:cstheme="minorHAnsi"/>
                <w:b/>
                <w:color w:val="000000"/>
                <w:sz w:val="22"/>
                <w:szCs w:val="22"/>
              </w:rPr>
            </w:pPr>
            <w:r w:rsidRPr="0004286B">
              <w:rPr>
                <w:rFonts w:asciiTheme="minorHAnsi" w:hAnsiTheme="minorHAnsi" w:cstheme="minorHAnsi"/>
                <w:b/>
                <w:color w:val="000000"/>
                <w:sz w:val="22"/>
                <w:szCs w:val="22"/>
              </w:rPr>
              <w:t>Country</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B72EB6" w:rsidRPr="0004286B" w:rsidRDefault="00B72EB6" w:rsidP="00521B3D">
            <w:pPr>
              <w:jc w:val="center"/>
              <w:rPr>
                <w:rFonts w:asciiTheme="minorHAnsi" w:hAnsiTheme="minorHAnsi" w:cstheme="minorHAnsi"/>
                <w:b/>
                <w:color w:val="000000"/>
                <w:sz w:val="22"/>
                <w:szCs w:val="22"/>
              </w:rPr>
            </w:pPr>
            <w:r w:rsidRPr="0004286B">
              <w:rPr>
                <w:rFonts w:asciiTheme="minorHAnsi" w:hAnsiTheme="minorHAnsi" w:cstheme="minorHAnsi"/>
                <w:b/>
                <w:color w:val="000000"/>
                <w:sz w:val="22"/>
                <w:szCs w:val="22"/>
              </w:rPr>
              <w:t>Source seaport</w:t>
            </w:r>
          </w:p>
        </w:tc>
        <w:tc>
          <w:tcPr>
            <w:tcW w:w="1321" w:type="pct"/>
            <w:tcBorders>
              <w:top w:val="single" w:sz="4" w:space="0" w:color="auto"/>
              <w:left w:val="nil"/>
              <w:bottom w:val="single" w:sz="4" w:space="0" w:color="auto"/>
              <w:right w:val="single" w:sz="4" w:space="0" w:color="auto"/>
            </w:tcBorders>
            <w:shd w:val="clear" w:color="auto" w:fill="auto"/>
            <w:vAlign w:val="center"/>
            <w:hideMark/>
          </w:tcPr>
          <w:p w:rsidR="00B72EB6" w:rsidRPr="0004286B" w:rsidRDefault="00B72EB6" w:rsidP="00521B3D">
            <w:pPr>
              <w:jc w:val="center"/>
              <w:rPr>
                <w:rFonts w:asciiTheme="minorHAnsi" w:hAnsiTheme="minorHAnsi" w:cstheme="minorHAnsi"/>
                <w:b/>
                <w:color w:val="000000"/>
                <w:sz w:val="22"/>
                <w:szCs w:val="22"/>
              </w:rPr>
            </w:pPr>
            <w:r w:rsidRPr="0004286B">
              <w:rPr>
                <w:rFonts w:asciiTheme="minorHAnsi" w:hAnsiTheme="minorHAnsi" w:cstheme="minorHAnsi"/>
                <w:b/>
                <w:color w:val="000000"/>
                <w:sz w:val="22"/>
                <w:szCs w:val="22"/>
              </w:rPr>
              <w:t>Vessel interceptions &amp; breakdown</w:t>
            </w:r>
          </w:p>
        </w:tc>
        <w:tc>
          <w:tcPr>
            <w:tcW w:w="2365" w:type="pct"/>
            <w:tcBorders>
              <w:top w:val="single" w:sz="4" w:space="0" w:color="auto"/>
              <w:left w:val="nil"/>
              <w:bottom w:val="single" w:sz="4" w:space="0" w:color="auto"/>
              <w:right w:val="single" w:sz="4" w:space="0" w:color="000000"/>
            </w:tcBorders>
            <w:shd w:val="clear" w:color="auto" w:fill="auto"/>
            <w:vAlign w:val="center"/>
            <w:hideMark/>
          </w:tcPr>
          <w:p w:rsidR="00B72EB6" w:rsidRPr="0004286B" w:rsidRDefault="00B72EB6" w:rsidP="00521B3D">
            <w:pPr>
              <w:jc w:val="center"/>
              <w:rPr>
                <w:rFonts w:asciiTheme="minorHAnsi" w:hAnsiTheme="minorHAnsi" w:cstheme="minorHAnsi"/>
                <w:b/>
                <w:color w:val="000000"/>
                <w:sz w:val="22"/>
                <w:szCs w:val="22"/>
              </w:rPr>
            </w:pPr>
            <w:r w:rsidRPr="0004286B">
              <w:rPr>
                <w:rFonts w:asciiTheme="minorHAnsi" w:hAnsiTheme="minorHAnsi" w:cstheme="minorHAnsi"/>
                <w:b/>
                <w:color w:val="000000"/>
                <w:sz w:val="22"/>
                <w:szCs w:val="22"/>
              </w:rPr>
              <w:t>AGM egg masses intercepted</w:t>
            </w:r>
          </w:p>
        </w:tc>
      </w:tr>
      <w:tr w:rsidR="00B72EB6" w:rsidRPr="0004286B" w:rsidTr="00521B3D">
        <w:trPr>
          <w:trHeight w:val="29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72EB6" w:rsidRPr="0004286B" w:rsidRDefault="00B72EB6" w:rsidP="00521B3D">
            <w:pPr>
              <w:jc w:val="center"/>
              <w:rPr>
                <w:rFonts w:asciiTheme="minorHAnsi" w:hAnsiTheme="minorHAnsi" w:cstheme="minorHAnsi"/>
                <w:b/>
                <w:color w:val="000000"/>
                <w:sz w:val="22"/>
                <w:szCs w:val="22"/>
              </w:rPr>
            </w:pPr>
            <w:r w:rsidRPr="0004286B">
              <w:rPr>
                <w:rFonts w:asciiTheme="minorHAnsi" w:hAnsiTheme="minorHAnsi" w:cstheme="minorHAnsi"/>
                <w:b/>
                <w:color w:val="000000"/>
                <w:sz w:val="22"/>
                <w:szCs w:val="22"/>
              </w:rPr>
              <w:t>2011</w:t>
            </w:r>
          </w:p>
        </w:tc>
      </w:tr>
      <w:tr w:rsidR="00B72EB6" w:rsidRPr="0004286B" w:rsidTr="00521B3D">
        <w:trPr>
          <w:trHeight w:val="580"/>
        </w:trPr>
        <w:tc>
          <w:tcPr>
            <w:tcW w:w="480" w:type="pct"/>
            <w:vMerge w:val="restart"/>
            <w:tcBorders>
              <w:top w:val="nil"/>
              <w:left w:val="single" w:sz="4" w:space="0" w:color="auto"/>
              <w:bottom w:val="single" w:sz="4" w:space="0" w:color="auto"/>
              <w:right w:val="single" w:sz="4" w:space="0" w:color="auto"/>
            </w:tcBorders>
            <w:shd w:val="clear" w:color="auto" w:fill="auto"/>
            <w:vAlign w:val="center"/>
            <w:hideMark/>
          </w:tcPr>
          <w:p w:rsidR="00B72EB6" w:rsidRPr="0004286B" w:rsidRDefault="00B72EB6" w:rsidP="00521B3D">
            <w:pPr>
              <w:jc w:val="center"/>
              <w:rPr>
                <w:rFonts w:asciiTheme="minorHAnsi" w:hAnsiTheme="minorHAnsi" w:cstheme="minorHAnsi"/>
                <w:color w:val="000000"/>
                <w:sz w:val="22"/>
                <w:szCs w:val="22"/>
              </w:rPr>
            </w:pPr>
            <w:r w:rsidRPr="0004286B">
              <w:rPr>
                <w:rFonts w:asciiTheme="minorHAnsi" w:hAnsiTheme="minorHAnsi" w:cstheme="minorHAnsi"/>
                <w:color w:val="000000"/>
                <w:sz w:val="22"/>
                <w:szCs w:val="22"/>
              </w:rPr>
              <w:t>Japan</w:t>
            </w:r>
          </w:p>
        </w:tc>
        <w:tc>
          <w:tcPr>
            <w:tcW w:w="834"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r w:rsidRPr="0004286B">
              <w:rPr>
                <w:rFonts w:asciiTheme="minorHAnsi" w:hAnsiTheme="minorHAnsi" w:cstheme="minorHAnsi"/>
                <w:color w:val="000000"/>
                <w:sz w:val="22"/>
                <w:szCs w:val="22"/>
              </w:rPr>
              <w:t>Fukuyama</w:t>
            </w:r>
          </w:p>
        </w:tc>
        <w:tc>
          <w:tcPr>
            <w:tcW w:w="1321"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jc w:val="center"/>
              <w:rPr>
                <w:rFonts w:asciiTheme="minorHAnsi" w:hAnsiTheme="minorHAnsi" w:cstheme="minorHAnsi"/>
                <w:color w:val="000000"/>
                <w:sz w:val="22"/>
                <w:szCs w:val="22"/>
              </w:rPr>
            </w:pPr>
            <w:r w:rsidRPr="0004286B">
              <w:rPr>
                <w:rFonts w:asciiTheme="minorHAnsi" w:hAnsiTheme="minorHAnsi" w:cstheme="minorHAnsi"/>
                <w:color w:val="000000"/>
                <w:sz w:val="22"/>
                <w:szCs w:val="22"/>
              </w:rPr>
              <w:t>4 x Bulk Carrier &amp; 1 Cargo</w:t>
            </w:r>
          </w:p>
        </w:tc>
        <w:tc>
          <w:tcPr>
            <w:tcW w:w="2365" w:type="pct"/>
            <w:tcBorders>
              <w:top w:val="single" w:sz="4" w:space="0" w:color="auto"/>
              <w:left w:val="nil"/>
              <w:bottom w:val="single" w:sz="4" w:space="0" w:color="auto"/>
              <w:right w:val="single" w:sz="4" w:space="0" w:color="000000"/>
            </w:tcBorders>
            <w:shd w:val="clear" w:color="auto" w:fill="auto"/>
            <w:vAlign w:val="center"/>
            <w:hideMark/>
          </w:tcPr>
          <w:p w:rsidR="00B72EB6" w:rsidRPr="0004286B" w:rsidRDefault="00B72EB6" w:rsidP="00521B3D">
            <w:pPr>
              <w:jc w:val="center"/>
              <w:rPr>
                <w:rFonts w:asciiTheme="minorHAnsi" w:hAnsiTheme="minorHAnsi" w:cstheme="minorHAnsi"/>
                <w:color w:val="000000"/>
                <w:sz w:val="22"/>
                <w:szCs w:val="22"/>
              </w:rPr>
            </w:pPr>
            <w:r w:rsidRPr="0004286B">
              <w:rPr>
                <w:rFonts w:asciiTheme="minorHAnsi" w:hAnsiTheme="minorHAnsi" w:cstheme="minorHAnsi"/>
                <w:color w:val="000000"/>
                <w:sz w:val="22"/>
                <w:szCs w:val="22"/>
              </w:rPr>
              <w:t>19</w:t>
            </w:r>
          </w:p>
        </w:tc>
      </w:tr>
      <w:tr w:rsidR="00B72EB6" w:rsidRPr="0004286B" w:rsidTr="00521B3D">
        <w:trPr>
          <w:trHeight w:val="290"/>
        </w:trPr>
        <w:tc>
          <w:tcPr>
            <w:tcW w:w="480" w:type="pct"/>
            <w:vMerge/>
            <w:tcBorders>
              <w:top w:val="nil"/>
              <w:left w:val="single" w:sz="4" w:space="0" w:color="auto"/>
              <w:bottom w:val="single" w:sz="4" w:space="0" w:color="auto"/>
              <w:right w:val="single" w:sz="4" w:space="0" w:color="auto"/>
            </w:tcBorders>
            <w:vAlign w:val="center"/>
            <w:hideMark/>
          </w:tcPr>
          <w:p w:rsidR="00B72EB6" w:rsidRPr="0004286B" w:rsidRDefault="00B72EB6" w:rsidP="00521B3D">
            <w:pPr>
              <w:rPr>
                <w:rFonts w:asciiTheme="minorHAnsi" w:hAnsiTheme="minorHAnsi" w:cstheme="minorHAnsi"/>
                <w:color w:val="000000"/>
                <w:sz w:val="22"/>
                <w:szCs w:val="22"/>
              </w:rPr>
            </w:pPr>
          </w:p>
        </w:tc>
        <w:tc>
          <w:tcPr>
            <w:tcW w:w="834"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proofErr w:type="spellStart"/>
            <w:r w:rsidRPr="0004286B">
              <w:rPr>
                <w:rFonts w:asciiTheme="minorHAnsi" w:hAnsiTheme="minorHAnsi" w:cstheme="minorHAnsi"/>
                <w:color w:val="000000"/>
                <w:sz w:val="22"/>
                <w:szCs w:val="22"/>
              </w:rPr>
              <w:t>Mizushima</w:t>
            </w:r>
            <w:proofErr w:type="spellEnd"/>
          </w:p>
        </w:tc>
        <w:tc>
          <w:tcPr>
            <w:tcW w:w="1321"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r w:rsidRPr="0004286B">
              <w:rPr>
                <w:rFonts w:asciiTheme="minorHAnsi" w:hAnsiTheme="minorHAnsi" w:cstheme="minorHAnsi"/>
                <w:color w:val="000000"/>
                <w:sz w:val="22"/>
                <w:szCs w:val="22"/>
              </w:rPr>
              <w:t>2 x Bulk carrier</w:t>
            </w:r>
          </w:p>
        </w:tc>
        <w:tc>
          <w:tcPr>
            <w:tcW w:w="2365" w:type="pct"/>
            <w:tcBorders>
              <w:top w:val="single" w:sz="4" w:space="0" w:color="auto"/>
              <w:left w:val="nil"/>
              <w:bottom w:val="single" w:sz="4" w:space="0" w:color="auto"/>
              <w:right w:val="single" w:sz="4" w:space="0" w:color="000000"/>
            </w:tcBorders>
            <w:shd w:val="clear" w:color="auto" w:fill="auto"/>
            <w:vAlign w:val="center"/>
            <w:hideMark/>
          </w:tcPr>
          <w:p w:rsidR="00B72EB6" w:rsidRPr="0004286B" w:rsidRDefault="00B72EB6" w:rsidP="00521B3D">
            <w:pPr>
              <w:jc w:val="center"/>
              <w:rPr>
                <w:rFonts w:asciiTheme="minorHAnsi" w:hAnsiTheme="minorHAnsi" w:cstheme="minorHAnsi"/>
                <w:color w:val="000000"/>
                <w:sz w:val="22"/>
                <w:szCs w:val="22"/>
              </w:rPr>
            </w:pPr>
            <w:r w:rsidRPr="0004286B">
              <w:rPr>
                <w:rFonts w:asciiTheme="minorHAnsi" w:hAnsiTheme="minorHAnsi" w:cstheme="minorHAnsi"/>
                <w:color w:val="000000"/>
                <w:sz w:val="22"/>
                <w:szCs w:val="22"/>
              </w:rPr>
              <w:t>40+</w:t>
            </w:r>
          </w:p>
        </w:tc>
      </w:tr>
      <w:tr w:rsidR="00B72EB6" w:rsidRPr="0004286B" w:rsidTr="00521B3D">
        <w:trPr>
          <w:trHeight w:val="290"/>
        </w:trPr>
        <w:tc>
          <w:tcPr>
            <w:tcW w:w="480" w:type="pct"/>
            <w:vMerge/>
            <w:tcBorders>
              <w:top w:val="nil"/>
              <w:left w:val="single" w:sz="4" w:space="0" w:color="auto"/>
              <w:bottom w:val="single" w:sz="4" w:space="0" w:color="auto"/>
              <w:right w:val="single" w:sz="4" w:space="0" w:color="auto"/>
            </w:tcBorders>
            <w:vAlign w:val="center"/>
            <w:hideMark/>
          </w:tcPr>
          <w:p w:rsidR="00B72EB6" w:rsidRPr="0004286B" w:rsidRDefault="00B72EB6" w:rsidP="00521B3D">
            <w:pPr>
              <w:rPr>
                <w:rFonts w:asciiTheme="minorHAnsi" w:hAnsiTheme="minorHAnsi" w:cstheme="minorHAnsi"/>
                <w:color w:val="000000"/>
                <w:sz w:val="22"/>
                <w:szCs w:val="22"/>
              </w:rPr>
            </w:pPr>
          </w:p>
        </w:tc>
        <w:tc>
          <w:tcPr>
            <w:tcW w:w="834"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r w:rsidRPr="0004286B">
              <w:rPr>
                <w:rFonts w:asciiTheme="minorHAnsi" w:hAnsiTheme="minorHAnsi" w:cstheme="minorHAnsi"/>
                <w:color w:val="000000"/>
                <w:sz w:val="22"/>
                <w:szCs w:val="22"/>
              </w:rPr>
              <w:t>Tachibana</w:t>
            </w:r>
          </w:p>
        </w:tc>
        <w:tc>
          <w:tcPr>
            <w:tcW w:w="1321"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r w:rsidRPr="0004286B">
              <w:rPr>
                <w:rFonts w:asciiTheme="minorHAnsi" w:hAnsiTheme="minorHAnsi" w:cstheme="minorHAnsi"/>
                <w:color w:val="000000"/>
                <w:sz w:val="22"/>
                <w:szCs w:val="22"/>
              </w:rPr>
              <w:t>1 x Bulk carrier</w:t>
            </w:r>
          </w:p>
        </w:tc>
        <w:tc>
          <w:tcPr>
            <w:tcW w:w="2365" w:type="pct"/>
            <w:tcBorders>
              <w:top w:val="single" w:sz="4" w:space="0" w:color="auto"/>
              <w:left w:val="nil"/>
              <w:bottom w:val="single" w:sz="4" w:space="0" w:color="auto"/>
              <w:right w:val="single" w:sz="4" w:space="0" w:color="000000"/>
            </w:tcBorders>
            <w:shd w:val="clear" w:color="auto" w:fill="auto"/>
            <w:vAlign w:val="center"/>
            <w:hideMark/>
          </w:tcPr>
          <w:p w:rsidR="00B72EB6" w:rsidRPr="0004286B" w:rsidRDefault="00B72EB6" w:rsidP="00521B3D">
            <w:pPr>
              <w:jc w:val="center"/>
              <w:rPr>
                <w:rFonts w:asciiTheme="minorHAnsi" w:hAnsiTheme="minorHAnsi" w:cstheme="minorHAnsi"/>
                <w:color w:val="000000"/>
                <w:sz w:val="22"/>
                <w:szCs w:val="22"/>
              </w:rPr>
            </w:pPr>
            <w:r w:rsidRPr="0004286B">
              <w:rPr>
                <w:rFonts w:asciiTheme="minorHAnsi" w:hAnsiTheme="minorHAnsi" w:cstheme="minorHAnsi"/>
                <w:color w:val="000000"/>
                <w:sz w:val="22"/>
                <w:szCs w:val="22"/>
              </w:rPr>
              <w:t>2</w:t>
            </w:r>
          </w:p>
        </w:tc>
      </w:tr>
      <w:tr w:rsidR="00B72EB6" w:rsidRPr="0004286B" w:rsidTr="00521B3D">
        <w:trPr>
          <w:trHeight w:val="290"/>
        </w:trPr>
        <w:tc>
          <w:tcPr>
            <w:tcW w:w="480" w:type="pct"/>
            <w:tcBorders>
              <w:top w:val="nil"/>
              <w:left w:val="single" w:sz="4" w:space="0" w:color="auto"/>
              <w:bottom w:val="single" w:sz="4" w:space="0" w:color="auto"/>
              <w:right w:val="single" w:sz="4" w:space="0" w:color="auto"/>
            </w:tcBorders>
            <w:vAlign w:val="center"/>
            <w:hideMark/>
          </w:tcPr>
          <w:p w:rsidR="00B72EB6" w:rsidRPr="0004286B" w:rsidRDefault="00B72EB6" w:rsidP="00521B3D">
            <w:pPr>
              <w:rPr>
                <w:rFonts w:asciiTheme="minorHAnsi" w:hAnsiTheme="minorHAnsi" w:cstheme="minorHAnsi"/>
                <w:color w:val="000000"/>
                <w:sz w:val="22"/>
                <w:szCs w:val="22"/>
              </w:rPr>
            </w:pPr>
            <w:r w:rsidRPr="0004286B">
              <w:rPr>
                <w:rFonts w:asciiTheme="minorHAnsi" w:hAnsiTheme="minorHAnsi" w:cstheme="minorHAnsi"/>
                <w:color w:val="000000"/>
                <w:sz w:val="22"/>
                <w:szCs w:val="22"/>
              </w:rPr>
              <w:t>China</w:t>
            </w:r>
          </w:p>
        </w:tc>
        <w:tc>
          <w:tcPr>
            <w:tcW w:w="834"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proofErr w:type="spellStart"/>
            <w:r w:rsidRPr="0004286B">
              <w:rPr>
                <w:rFonts w:asciiTheme="minorHAnsi" w:hAnsiTheme="minorHAnsi" w:cstheme="minorHAnsi"/>
                <w:color w:val="000000"/>
                <w:sz w:val="22"/>
                <w:szCs w:val="22"/>
              </w:rPr>
              <w:t>Lionyunggong</w:t>
            </w:r>
            <w:proofErr w:type="spellEnd"/>
          </w:p>
        </w:tc>
        <w:tc>
          <w:tcPr>
            <w:tcW w:w="1321"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r w:rsidRPr="0004286B">
              <w:rPr>
                <w:rFonts w:asciiTheme="minorHAnsi" w:hAnsiTheme="minorHAnsi" w:cstheme="minorHAnsi"/>
                <w:color w:val="000000"/>
                <w:sz w:val="22"/>
                <w:szCs w:val="22"/>
              </w:rPr>
              <w:t>1 x Bulk carrier</w:t>
            </w:r>
          </w:p>
        </w:tc>
        <w:tc>
          <w:tcPr>
            <w:tcW w:w="2365" w:type="pct"/>
            <w:tcBorders>
              <w:top w:val="single" w:sz="4" w:space="0" w:color="auto"/>
              <w:left w:val="nil"/>
              <w:bottom w:val="single" w:sz="4" w:space="0" w:color="auto"/>
              <w:right w:val="single" w:sz="4" w:space="0" w:color="000000"/>
            </w:tcBorders>
            <w:shd w:val="clear" w:color="auto" w:fill="auto"/>
            <w:vAlign w:val="center"/>
            <w:hideMark/>
          </w:tcPr>
          <w:p w:rsidR="00B72EB6" w:rsidRPr="0004286B" w:rsidRDefault="00B72EB6" w:rsidP="00521B3D">
            <w:pPr>
              <w:jc w:val="center"/>
              <w:rPr>
                <w:rFonts w:asciiTheme="minorHAnsi" w:hAnsiTheme="minorHAnsi" w:cstheme="minorHAnsi"/>
                <w:color w:val="000000"/>
                <w:sz w:val="22"/>
                <w:szCs w:val="22"/>
              </w:rPr>
            </w:pPr>
            <w:r w:rsidRPr="0004286B">
              <w:rPr>
                <w:rFonts w:asciiTheme="minorHAnsi" w:hAnsiTheme="minorHAnsi" w:cstheme="minorHAnsi"/>
                <w:color w:val="000000"/>
                <w:sz w:val="22"/>
                <w:szCs w:val="22"/>
              </w:rPr>
              <w:t>6</w:t>
            </w:r>
          </w:p>
        </w:tc>
      </w:tr>
      <w:tr w:rsidR="00B72EB6" w:rsidRPr="0004286B" w:rsidTr="00521B3D">
        <w:trPr>
          <w:trHeight w:val="290"/>
        </w:trPr>
        <w:tc>
          <w:tcPr>
            <w:tcW w:w="1314" w:type="pct"/>
            <w:gridSpan w:val="2"/>
            <w:tcBorders>
              <w:top w:val="nil"/>
              <w:left w:val="single" w:sz="4" w:space="0" w:color="auto"/>
              <w:bottom w:val="single" w:sz="4" w:space="0" w:color="auto"/>
              <w:right w:val="single" w:sz="4" w:space="0" w:color="auto"/>
            </w:tcBorders>
            <w:vAlign w:val="center"/>
            <w:hideMark/>
          </w:tcPr>
          <w:p w:rsidR="00B72EB6" w:rsidRPr="0004286B" w:rsidRDefault="00B72EB6" w:rsidP="00521B3D">
            <w:pPr>
              <w:jc w:val="right"/>
              <w:rPr>
                <w:rFonts w:asciiTheme="minorHAnsi" w:hAnsiTheme="minorHAnsi" w:cstheme="minorHAnsi"/>
                <w:b/>
                <w:color w:val="000000"/>
                <w:sz w:val="22"/>
                <w:szCs w:val="22"/>
              </w:rPr>
            </w:pPr>
            <w:r w:rsidRPr="0004286B">
              <w:rPr>
                <w:rFonts w:asciiTheme="minorHAnsi" w:hAnsiTheme="minorHAnsi" w:cstheme="minorHAnsi"/>
                <w:b/>
                <w:color w:val="000000"/>
                <w:sz w:val="22"/>
                <w:szCs w:val="22"/>
              </w:rPr>
              <w:t>2011 Totals</w:t>
            </w:r>
          </w:p>
        </w:tc>
        <w:tc>
          <w:tcPr>
            <w:tcW w:w="1321"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jc w:val="center"/>
              <w:rPr>
                <w:rFonts w:asciiTheme="minorHAnsi" w:hAnsiTheme="minorHAnsi" w:cstheme="minorHAnsi"/>
                <w:b/>
                <w:color w:val="000000"/>
                <w:sz w:val="22"/>
                <w:szCs w:val="22"/>
              </w:rPr>
            </w:pPr>
            <w:r w:rsidRPr="0004286B">
              <w:rPr>
                <w:rFonts w:asciiTheme="minorHAnsi" w:hAnsiTheme="minorHAnsi" w:cstheme="minorHAnsi"/>
                <w:b/>
                <w:color w:val="000000"/>
                <w:sz w:val="22"/>
                <w:szCs w:val="22"/>
              </w:rPr>
              <w:t>9 vessels</w:t>
            </w:r>
          </w:p>
        </w:tc>
        <w:tc>
          <w:tcPr>
            <w:tcW w:w="2365" w:type="pct"/>
            <w:tcBorders>
              <w:top w:val="single" w:sz="4" w:space="0" w:color="auto"/>
              <w:left w:val="nil"/>
              <w:bottom w:val="single" w:sz="4" w:space="0" w:color="auto"/>
              <w:right w:val="single" w:sz="4" w:space="0" w:color="000000"/>
            </w:tcBorders>
            <w:shd w:val="clear" w:color="auto" w:fill="auto"/>
            <w:vAlign w:val="center"/>
            <w:hideMark/>
          </w:tcPr>
          <w:p w:rsidR="00B72EB6" w:rsidRPr="0004286B" w:rsidRDefault="00B72EB6" w:rsidP="00521B3D">
            <w:pPr>
              <w:jc w:val="center"/>
              <w:rPr>
                <w:rFonts w:asciiTheme="minorHAnsi" w:hAnsiTheme="minorHAnsi" w:cstheme="minorHAnsi"/>
                <w:b/>
                <w:color w:val="000000"/>
                <w:sz w:val="22"/>
                <w:szCs w:val="22"/>
              </w:rPr>
            </w:pPr>
            <w:r w:rsidRPr="0004286B">
              <w:rPr>
                <w:rFonts w:asciiTheme="minorHAnsi" w:hAnsiTheme="minorHAnsi" w:cstheme="minorHAnsi"/>
                <w:b/>
                <w:color w:val="000000"/>
                <w:sz w:val="22"/>
                <w:szCs w:val="22"/>
              </w:rPr>
              <w:t>67 egg masses</w:t>
            </w:r>
          </w:p>
        </w:tc>
      </w:tr>
      <w:tr w:rsidR="00B72EB6" w:rsidRPr="0004286B" w:rsidTr="00521B3D">
        <w:trPr>
          <w:trHeight w:val="29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72EB6" w:rsidRPr="0004286B" w:rsidRDefault="00B72EB6" w:rsidP="00521B3D">
            <w:pPr>
              <w:jc w:val="center"/>
              <w:rPr>
                <w:rFonts w:asciiTheme="minorHAnsi" w:hAnsiTheme="minorHAnsi" w:cstheme="minorHAnsi"/>
                <w:b/>
                <w:color w:val="000000"/>
                <w:sz w:val="22"/>
                <w:szCs w:val="22"/>
              </w:rPr>
            </w:pPr>
            <w:r w:rsidRPr="0004286B">
              <w:rPr>
                <w:rFonts w:asciiTheme="minorHAnsi" w:hAnsiTheme="minorHAnsi" w:cstheme="minorHAnsi"/>
                <w:b/>
                <w:color w:val="000000"/>
                <w:sz w:val="22"/>
                <w:szCs w:val="22"/>
              </w:rPr>
              <w:t>2012</w:t>
            </w:r>
          </w:p>
        </w:tc>
      </w:tr>
      <w:tr w:rsidR="00B72EB6" w:rsidRPr="0004286B" w:rsidTr="00521B3D">
        <w:trPr>
          <w:trHeight w:val="29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B72EB6" w:rsidRPr="0004286B" w:rsidRDefault="00B72EB6" w:rsidP="00521B3D">
            <w:pPr>
              <w:jc w:val="center"/>
              <w:rPr>
                <w:rFonts w:asciiTheme="minorHAnsi" w:hAnsiTheme="minorHAnsi" w:cstheme="minorHAnsi"/>
                <w:color w:val="000000"/>
                <w:sz w:val="22"/>
                <w:szCs w:val="22"/>
              </w:rPr>
            </w:pPr>
            <w:r w:rsidRPr="0004286B">
              <w:rPr>
                <w:rFonts w:asciiTheme="minorHAnsi" w:hAnsiTheme="minorHAnsi" w:cstheme="minorHAnsi"/>
                <w:color w:val="000000"/>
                <w:sz w:val="22"/>
                <w:szCs w:val="22"/>
              </w:rPr>
              <w:t>China</w:t>
            </w:r>
          </w:p>
        </w:tc>
        <w:tc>
          <w:tcPr>
            <w:tcW w:w="834"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r w:rsidRPr="0004286B">
              <w:rPr>
                <w:rFonts w:asciiTheme="minorHAnsi" w:hAnsiTheme="minorHAnsi" w:cstheme="minorHAnsi"/>
                <w:color w:val="000000"/>
                <w:sz w:val="22"/>
                <w:szCs w:val="22"/>
              </w:rPr>
              <w:t>Nanjing</w:t>
            </w:r>
          </w:p>
        </w:tc>
        <w:tc>
          <w:tcPr>
            <w:tcW w:w="1321"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r w:rsidRPr="0004286B">
              <w:rPr>
                <w:rFonts w:asciiTheme="minorHAnsi" w:hAnsiTheme="minorHAnsi" w:cstheme="minorHAnsi"/>
                <w:color w:val="000000"/>
                <w:sz w:val="22"/>
                <w:szCs w:val="22"/>
              </w:rPr>
              <w:t>1 x Bulk Carrier</w:t>
            </w:r>
          </w:p>
        </w:tc>
        <w:tc>
          <w:tcPr>
            <w:tcW w:w="2365" w:type="pct"/>
            <w:tcBorders>
              <w:top w:val="single" w:sz="4" w:space="0" w:color="auto"/>
              <w:left w:val="nil"/>
              <w:bottom w:val="single" w:sz="4" w:space="0" w:color="auto"/>
              <w:right w:val="single" w:sz="4" w:space="0" w:color="000000"/>
            </w:tcBorders>
            <w:shd w:val="clear" w:color="auto" w:fill="auto"/>
            <w:vAlign w:val="center"/>
            <w:hideMark/>
          </w:tcPr>
          <w:p w:rsidR="00B72EB6" w:rsidRPr="0004286B" w:rsidRDefault="00B72EB6" w:rsidP="00521B3D">
            <w:pPr>
              <w:jc w:val="center"/>
              <w:rPr>
                <w:rFonts w:asciiTheme="minorHAnsi" w:hAnsiTheme="minorHAnsi" w:cstheme="minorHAnsi"/>
                <w:color w:val="000000"/>
                <w:sz w:val="22"/>
                <w:szCs w:val="22"/>
              </w:rPr>
            </w:pPr>
            <w:r w:rsidRPr="0004286B">
              <w:rPr>
                <w:rFonts w:asciiTheme="minorHAnsi" w:hAnsiTheme="minorHAnsi" w:cstheme="minorHAnsi"/>
                <w:color w:val="000000"/>
                <w:sz w:val="22"/>
                <w:szCs w:val="22"/>
              </w:rPr>
              <w:t>26</w:t>
            </w:r>
          </w:p>
        </w:tc>
      </w:tr>
      <w:tr w:rsidR="00B72EB6" w:rsidRPr="0004286B" w:rsidTr="00521B3D">
        <w:trPr>
          <w:trHeight w:val="290"/>
        </w:trPr>
        <w:tc>
          <w:tcPr>
            <w:tcW w:w="480" w:type="pct"/>
            <w:vMerge w:val="restart"/>
            <w:tcBorders>
              <w:top w:val="nil"/>
              <w:left w:val="single" w:sz="4" w:space="0" w:color="auto"/>
              <w:bottom w:val="single" w:sz="4" w:space="0" w:color="auto"/>
              <w:right w:val="single" w:sz="4" w:space="0" w:color="auto"/>
            </w:tcBorders>
            <w:shd w:val="clear" w:color="auto" w:fill="auto"/>
            <w:vAlign w:val="center"/>
            <w:hideMark/>
          </w:tcPr>
          <w:p w:rsidR="00B72EB6" w:rsidRPr="0004286B" w:rsidRDefault="00B72EB6" w:rsidP="00521B3D">
            <w:pPr>
              <w:jc w:val="center"/>
              <w:rPr>
                <w:rFonts w:asciiTheme="minorHAnsi" w:hAnsiTheme="minorHAnsi" w:cstheme="minorHAnsi"/>
                <w:color w:val="000000"/>
                <w:sz w:val="22"/>
                <w:szCs w:val="22"/>
              </w:rPr>
            </w:pPr>
            <w:r w:rsidRPr="0004286B">
              <w:rPr>
                <w:rFonts w:asciiTheme="minorHAnsi" w:hAnsiTheme="minorHAnsi" w:cstheme="minorHAnsi"/>
                <w:color w:val="000000"/>
                <w:sz w:val="22"/>
                <w:szCs w:val="22"/>
              </w:rPr>
              <w:t>Japan</w:t>
            </w:r>
          </w:p>
        </w:tc>
        <w:tc>
          <w:tcPr>
            <w:tcW w:w="834"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r w:rsidRPr="0004286B">
              <w:rPr>
                <w:rFonts w:asciiTheme="minorHAnsi" w:hAnsiTheme="minorHAnsi" w:cstheme="minorHAnsi"/>
                <w:color w:val="000000"/>
                <w:sz w:val="22"/>
                <w:szCs w:val="22"/>
              </w:rPr>
              <w:t>Fukuyama</w:t>
            </w:r>
          </w:p>
        </w:tc>
        <w:tc>
          <w:tcPr>
            <w:tcW w:w="1321"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r w:rsidRPr="0004286B">
              <w:rPr>
                <w:rFonts w:asciiTheme="minorHAnsi" w:hAnsiTheme="minorHAnsi" w:cstheme="minorHAnsi"/>
                <w:color w:val="000000"/>
                <w:sz w:val="22"/>
                <w:szCs w:val="22"/>
              </w:rPr>
              <w:t>4 x Bulk Carriers</w:t>
            </w:r>
          </w:p>
        </w:tc>
        <w:tc>
          <w:tcPr>
            <w:tcW w:w="2365" w:type="pct"/>
            <w:tcBorders>
              <w:top w:val="single" w:sz="4" w:space="0" w:color="auto"/>
              <w:left w:val="nil"/>
              <w:bottom w:val="single" w:sz="4" w:space="0" w:color="auto"/>
              <w:right w:val="single" w:sz="4" w:space="0" w:color="000000"/>
            </w:tcBorders>
            <w:shd w:val="clear" w:color="auto" w:fill="auto"/>
            <w:vAlign w:val="center"/>
            <w:hideMark/>
          </w:tcPr>
          <w:p w:rsidR="00B72EB6" w:rsidRPr="0004286B" w:rsidRDefault="00B72EB6" w:rsidP="00521B3D">
            <w:pPr>
              <w:jc w:val="center"/>
              <w:rPr>
                <w:rFonts w:asciiTheme="minorHAnsi" w:hAnsiTheme="minorHAnsi" w:cstheme="minorHAnsi"/>
                <w:color w:val="000000"/>
                <w:sz w:val="22"/>
                <w:szCs w:val="22"/>
              </w:rPr>
            </w:pPr>
            <w:r w:rsidRPr="0004286B">
              <w:rPr>
                <w:rFonts w:asciiTheme="minorHAnsi" w:hAnsiTheme="minorHAnsi" w:cstheme="minorHAnsi"/>
                <w:color w:val="000000"/>
                <w:sz w:val="22"/>
                <w:szCs w:val="22"/>
              </w:rPr>
              <w:t>186</w:t>
            </w:r>
          </w:p>
        </w:tc>
      </w:tr>
      <w:tr w:rsidR="00B72EB6" w:rsidRPr="0004286B" w:rsidTr="00521B3D">
        <w:trPr>
          <w:trHeight w:val="290"/>
        </w:trPr>
        <w:tc>
          <w:tcPr>
            <w:tcW w:w="480" w:type="pct"/>
            <w:vMerge/>
            <w:tcBorders>
              <w:top w:val="nil"/>
              <w:left w:val="single" w:sz="4" w:space="0" w:color="auto"/>
              <w:bottom w:val="single" w:sz="4" w:space="0" w:color="auto"/>
              <w:right w:val="single" w:sz="4" w:space="0" w:color="auto"/>
            </w:tcBorders>
            <w:vAlign w:val="center"/>
            <w:hideMark/>
          </w:tcPr>
          <w:p w:rsidR="00B72EB6" w:rsidRPr="0004286B" w:rsidRDefault="00B72EB6" w:rsidP="00521B3D">
            <w:pPr>
              <w:rPr>
                <w:rFonts w:asciiTheme="minorHAnsi" w:hAnsiTheme="minorHAnsi" w:cstheme="minorHAnsi"/>
                <w:color w:val="000000"/>
                <w:sz w:val="22"/>
                <w:szCs w:val="22"/>
              </w:rPr>
            </w:pPr>
          </w:p>
        </w:tc>
        <w:tc>
          <w:tcPr>
            <w:tcW w:w="834"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r w:rsidRPr="0004286B">
              <w:rPr>
                <w:rFonts w:asciiTheme="minorHAnsi" w:hAnsiTheme="minorHAnsi" w:cstheme="minorHAnsi"/>
                <w:color w:val="000000"/>
                <w:sz w:val="22"/>
                <w:szCs w:val="22"/>
              </w:rPr>
              <w:t>Matsushima</w:t>
            </w:r>
          </w:p>
        </w:tc>
        <w:tc>
          <w:tcPr>
            <w:tcW w:w="1321"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r w:rsidRPr="0004286B">
              <w:rPr>
                <w:rFonts w:asciiTheme="minorHAnsi" w:hAnsiTheme="minorHAnsi" w:cstheme="minorHAnsi"/>
                <w:color w:val="000000"/>
                <w:sz w:val="22"/>
                <w:szCs w:val="22"/>
              </w:rPr>
              <w:t>1 x Bulk Carrier</w:t>
            </w:r>
          </w:p>
        </w:tc>
        <w:tc>
          <w:tcPr>
            <w:tcW w:w="2365" w:type="pct"/>
            <w:tcBorders>
              <w:top w:val="single" w:sz="4" w:space="0" w:color="auto"/>
              <w:left w:val="nil"/>
              <w:bottom w:val="single" w:sz="4" w:space="0" w:color="auto"/>
              <w:right w:val="single" w:sz="4" w:space="0" w:color="000000"/>
            </w:tcBorders>
            <w:shd w:val="clear" w:color="auto" w:fill="auto"/>
            <w:vAlign w:val="center"/>
            <w:hideMark/>
          </w:tcPr>
          <w:p w:rsidR="00B72EB6" w:rsidRPr="0004286B" w:rsidRDefault="00B72EB6" w:rsidP="00521B3D">
            <w:pPr>
              <w:jc w:val="center"/>
              <w:rPr>
                <w:rFonts w:asciiTheme="minorHAnsi" w:hAnsiTheme="minorHAnsi" w:cstheme="minorHAnsi"/>
                <w:color w:val="000000"/>
                <w:sz w:val="22"/>
                <w:szCs w:val="22"/>
              </w:rPr>
            </w:pPr>
            <w:r w:rsidRPr="0004286B">
              <w:rPr>
                <w:rFonts w:asciiTheme="minorHAnsi" w:hAnsiTheme="minorHAnsi" w:cstheme="minorHAnsi"/>
                <w:color w:val="000000"/>
                <w:sz w:val="22"/>
                <w:szCs w:val="22"/>
              </w:rPr>
              <w:t>55</w:t>
            </w:r>
          </w:p>
        </w:tc>
      </w:tr>
      <w:tr w:rsidR="00B72EB6" w:rsidRPr="0004286B" w:rsidTr="00521B3D">
        <w:trPr>
          <w:trHeight w:val="290"/>
        </w:trPr>
        <w:tc>
          <w:tcPr>
            <w:tcW w:w="480" w:type="pct"/>
            <w:vMerge/>
            <w:tcBorders>
              <w:top w:val="nil"/>
              <w:left w:val="single" w:sz="4" w:space="0" w:color="auto"/>
              <w:bottom w:val="single" w:sz="4" w:space="0" w:color="auto"/>
              <w:right w:val="single" w:sz="4" w:space="0" w:color="auto"/>
            </w:tcBorders>
            <w:vAlign w:val="center"/>
            <w:hideMark/>
          </w:tcPr>
          <w:p w:rsidR="00B72EB6" w:rsidRPr="0004286B" w:rsidRDefault="00B72EB6" w:rsidP="00521B3D">
            <w:pPr>
              <w:rPr>
                <w:rFonts w:asciiTheme="minorHAnsi" w:hAnsiTheme="minorHAnsi" w:cstheme="minorHAnsi"/>
                <w:color w:val="000000"/>
                <w:sz w:val="22"/>
                <w:szCs w:val="22"/>
              </w:rPr>
            </w:pPr>
          </w:p>
        </w:tc>
        <w:tc>
          <w:tcPr>
            <w:tcW w:w="834"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proofErr w:type="spellStart"/>
            <w:r w:rsidRPr="0004286B">
              <w:rPr>
                <w:rFonts w:asciiTheme="minorHAnsi" w:hAnsiTheme="minorHAnsi" w:cstheme="minorHAnsi"/>
                <w:color w:val="000000"/>
                <w:sz w:val="22"/>
                <w:szCs w:val="22"/>
              </w:rPr>
              <w:t>Mizushima</w:t>
            </w:r>
            <w:proofErr w:type="spellEnd"/>
          </w:p>
        </w:tc>
        <w:tc>
          <w:tcPr>
            <w:tcW w:w="1321"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r w:rsidRPr="0004286B">
              <w:rPr>
                <w:rFonts w:asciiTheme="minorHAnsi" w:hAnsiTheme="minorHAnsi" w:cstheme="minorHAnsi"/>
                <w:color w:val="000000"/>
                <w:sz w:val="22"/>
                <w:szCs w:val="22"/>
              </w:rPr>
              <w:t>7 x Bulk Carriers</w:t>
            </w:r>
          </w:p>
        </w:tc>
        <w:tc>
          <w:tcPr>
            <w:tcW w:w="2365" w:type="pct"/>
            <w:tcBorders>
              <w:top w:val="single" w:sz="4" w:space="0" w:color="auto"/>
              <w:left w:val="nil"/>
              <w:bottom w:val="single" w:sz="4" w:space="0" w:color="auto"/>
              <w:right w:val="single" w:sz="4" w:space="0" w:color="000000"/>
            </w:tcBorders>
            <w:shd w:val="clear" w:color="auto" w:fill="auto"/>
            <w:vAlign w:val="center"/>
            <w:hideMark/>
          </w:tcPr>
          <w:p w:rsidR="00B72EB6" w:rsidRPr="0004286B" w:rsidRDefault="00B72EB6" w:rsidP="00521B3D">
            <w:pPr>
              <w:jc w:val="center"/>
              <w:rPr>
                <w:rFonts w:asciiTheme="minorHAnsi" w:hAnsiTheme="minorHAnsi" w:cstheme="minorHAnsi"/>
                <w:color w:val="000000"/>
                <w:sz w:val="22"/>
                <w:szCs w:val="22"/>
              </w:rPr>
            </w:pPr>
            <w:r w:rsidRPr="0004286B">
              <w:rPr>
                <w:rFonts w:asciiTheme="minorHAnsi" w:hAnsiTheme="minorHAnsi" w:cstheme="minorHAnsi"/>
                <w:color w:val="000000"/>
                <w:sz w:val="22"/>
                <w:szCs w:val="22"/>
              </w:rPr>
              <w:t>110</w:t>
            </w:r>
          </w:p>
        </w:tc>
      </w:tr>
      <w:tr w:rsidR="00B72EB6" w:rsidRPr="0004286B" w:rsidTr="00521B3D">
        <w:trPr>
          <w:trHeight w:val="290"/>
        </w:trPr>
        <w:tc>
          <w:tcPr>
            <w:tcW w:w="480" w:type="pct"/>
            <w:vMerge/>
            <w:tcBorders>
              <w:top w:val="nil"/>
              <w:left w:val="single" w:sz="4" w:space="0" w:color="auto"/>
              <w:bottom w:val="single" w:sz="4" w:space="0" w:color="auto"/>
              <w:right w:val="single" w:sz="4" w:space="0" w:color="auto"/>
            </w:tcBorders>
            <w:vAlign w:val="center"/>
            <w:hideMark/>
          </w:tcPr>
          <w:p w:rsidR="00B72EB6" w:rsidRPr="0004286B" w:rsidRDefault="00B72EB6" w:rsidP="00521B3D">
            <w:pPr>
              <w:rPr>
                <w:rFonts w:asciiTheme="minorHAnsi" w:hAnsiTheme="minorHAnsi" w:cstheme="minorHAnsi"/>
                <w:color w:val="000000"/>
                <w:sz w:val="22"/>
                <w:szCs w:val="22"/>
              </w:rPr>
            </w:pPr>
          </w:p>
        </w:tc>
        <w:tc>
          <w:tcPr>
            <w:tcW w:w="834"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r w:rsidRPr="0004286B">
              <w:rPr>
                <w:rFonts w:asciiTheme="minorHAnsi" w:hAnsiTheme="minorHAnsi" w:cstheme="minorHAnsi"/>
                <w:color w:val="000000"/>
                <w:sz w:val="22"/>
                <w:szCs w:val="22"/>
              </w:rPr>
              <w:t>Tachibana</w:t>
            </w:r>
          </w:p>
        </w:tc>
        <w:tc>
          <w:tcPr>
            <w:tcW w:w="1321"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r w:rsidRPr="0004286B">
              <w:rPr>
                <w:rFonts w:asciiTheme="minorHAnsi" w:hAnsiTheme="minorHAnsi" w:cstheme="minorHAnsi"/>
                <w:color w:val="000000"/>
                <w:sz w:val="22"/>
                <w:szCs w:val="22"/>
              </w:rPr>
              <w:t>1 x Bulk Carrier</w:t>
            </w:r>
          </w:p>
        </w:tc>
        <w:tc>
          <w:tcPr>
            <w:tcW w:w="2365" w:type="pct"/>
            <w:tcBorders>
              <w:top w:val="single" w:sz="4" w:space="0" w:color="auto"/>
              <w:left w:val="nil"/>
              <w:bottom w:val="single" w:sz="4" w:space="0" w:color="auto"/>
              <w:right w:val="single" w:sz="4" w:space="0" w:color="000000"/>
            </w:tcBorders>
            <w:shd w:val="clear" w:color="auto" w:fill="auto"/>
            <w:vAlign w:val="center"/>
            <w:hideMark/>
          </w:tcPr>
          <w:p w:rsidR="00B72EB6" w:rsidRPr="0004286B" w:rsidRDefault="00B72EB6" w:rsidP="00521B3D">
            <w:pPr>
              <w:jc w:val="center"/>
              <w:rPr>
                <w:rFonts w:asciiTheme="minorHAnsi" w:hAnsiTheme="minorHAnsi" w:cstheme="minorHAnsi"/>
                <w:color w:val="000000"/>
                <w:sz w:val="22"/>
                <w:szCs w:val="22"/>
              </w:rPr>
            </w:pPr>
            <w:r w:rsidRPr="0004286B">
              <w:rPr>
                <w:rFonts w:asciiTheme="minorHAnsi" w:hAnsiTheme="minorHAnsi" w:cstheme="minorHAnsi"/>
                <w:color w:val="000000"/>
                <w:sz w:val="22"/>
                <w:szCs w:val="22"/>
              </w:rPr>
              <w:t>5</w:t>
            </w:r>
          </w:p>
        </w:tc>
      </w:tr>
      <w:tr w:rsidR="00B72EB6" w:rsidRPr="0004286B" w:rsidTr="00521B3D">
        <w:trPr>
          <w:trHeight w:val="290"/>
        </w:trPr>
        <w:tc>
          <w:tcPr>
            <w:tcW w:w="480" w:type="pct"/>
            <w:vMerge w:val="restart"/>
            <w:tcBorders>
              <w:top w:val="nil"/>
              <w:left w:val="single" w:sz="4" w:space="0" w:color="auto"/>
              <w:bottom w:val="single" w:sz="4" w:space="0" w:color="auto"/>
              <w:right w:val="single" w:sz="4" w:space="0" w:color="auto"/>
            </w:tcBorders>
            <w:shd w:val="clear" w:color="auto" w:fill="auto"/>
            <w:vAlign w:val="center"/>
            <w:hideMark/>
          </w:tcPr>
          <w:p w:rsidR="00B72EB6" w:rsidRPr="0004286B" w:rsidRDefault="00B72EB6" w:rsidP="00521B3D">
            <w:pPr>
              <w:jc w:val="center"/>
              <w:rPr>
                <w:rFonts w:asciiTheme="minorHAnsi" w:hAnsiTheme="minorHAnsi" w:cstheme="minorHAnsi"/>
                <w:color w:val="000000"/>
                <w:sz w:val="22"/>
                <w:szCs w:val="22"/>
              </w:rPr>
            </w:pPr>
            <w:r w:rsidRPr="0004286B">
              <w:rPr>
                <w:rFonts w:asciiTheme="minorHAnsi" w:hAnsiTheme="minorHAnsi" w:cstheme="minorHAnsi"/>
                <w:color w:val="000000"/>
                <w:sz w:val="22"/>
                <w:szCs w:val="22"/>
              </w:rPr>
              <w:t>South Korea</w:t>
            </w:r>
          </w:p>
        </w:tc>
        <w:tc>
          <w:tcPr>
            <w:tcW w:w="834"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proofErr w:type="spellStart"/>
            <w:r w:rsidRPr="0004286B">
              <w:rPr>
                <w:rFonts w:asciiTheme="minorHAnsi" w:hAnsiTheme="minorHAnsi" w:cstheme="minorHAnsi"/>
                <w:color w:val="000000"/>
                <w:sz w:val="22"/>
                <w:szCs w:val="22"/>
              </w:rPr>
              <w:t>Dangjin</w:t>
            </w:r>
            <w:proofErr w:type="spellEnd"/>
          </w:p>
        </w:tc>
        <w:tc>
          <w:tcPr>
            <w:tcW w:w="1321"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r w:rsidRPr="0004286B">
              <w:rPr>
                <w:rFonts w:asciiTheme="minorHAnsi" w:hAnsiTheme="minorHAnsi" w:cstheme="minorHAnsi"/>
                <w:color w:val="000000"/>
                <w:sz w:val="22"/>
                <w:szCs w:val="22"/>
              </w:rPr>
              <w:t>2 x Bulk Carriers</w:t>
            </w:r>
          </w:p>
        </w:tc>
        <w:tc>
          <w:tcPr>
            <w:tcW w:w="2365" w:type="pct"/>
            <w:tcBorders>
              <w:top w:val="single" w:sz="4" w:space="0" w:color="auto"/>
              <w:left w:val="nil"/>
              <w:bottom w:val="single" w:sz="4" w:space="0" w:color="auto"/>
              <w:right w:val="single" w:sz="4" w:space="0" w:color="000000"/>
            </w:tcBorders>
            <w:shd w:val="clear" w:color="auto" w:fill="auto"/>
            <w:vAlign w:val="center"/>
            <w:hideMark/>
          </w:tcPr>
          <w:p w:rsidR="00B72EB6" w:rsidRPr="0004286B" w:rsidRDefault="00B72EB6" w:rsidP="00521B3D">
            <w:pPr>
              <w:jc w:val="center"/>
              <w:rPr>
                <w:rFonts w:asciiTheme="minorHAnsi" w:hAnsiTheme="minorHAnsi" w:cstheme="minorHAnsi"/>
                <w:color w:val="000000"/>
                <w:sz w:val="22"/>
                <w:szCs w:val="22"/>
              </w:rPr>
            </w:pPr>
            <w:r w:rsidRPr="0004286B">
              <w:rPr>
                <w:rFonts w:asciiTheme="minorHAnsi" w:hAnsiTheme="minorHAnsi" w:cstheme="minorHAnsi"/>
                <w:color w:val="000000"/>
                <w:sz w:val="22"/>
                <w:szCs w:val="22"/>
              </w:rPr>
              <w:t>16</w:t>
            </w:r>
          </w:p>
        </w:tc>
      </w:tr>
      <w:tr w:rsidR="00B72EB6" w:rsidRPr="0004286B" w:rsidTr="00521B3D">
        <w:trPr>
          <w:trHeight w:val="290"/>
        </w:trPr>
        <w:tc>
          <w:tcPr>
            <w:tcW w:w="480" w:type="pct"/>
            <w:vMerge/>
            <w:tcBorders>
              <w:top w:val="nil"/>
              <w:left w:val="single" w:sz="4" w:space="0" w:color="auto"/>
              <w:bottom w:val="single" w:sz="4" w:space="0" w:color="auto"/>
              <w:right w:val="single" w:sz="4" w:space="0" w:color="auto"/>
            </w:tcBorders>
            <w:vAlign w:val="center"/>
            <w:hideMark/>
          </w:tcPr>
          <w:p w:rsidR="00B72EB6" w:rsidRPr="0004286B" w:rsidRDefault="00B72EB6" w:rsidP="00521B3D">
            <w:pPr>
              <w:rPr>
                <w:rFonts w:asciiTheme="minorHAnsi" w:hAnsiTheme="minorHAnsi" w:cstheme="minorHAnsi"/>
                <w:color w:val="000000"/>
                <w:sz w:val="22"/>
                <w:szCs w:val="22"/>
              </w:rPr>
            </w:pPr>
          </w:p>
        </w:tc>
        <w:tc>
          <w:tcPr>
            <w:tcW w:w="834"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proofErr w:type="spellStart"/>
            <w:r w:rsidRPr="0004286B">
              <w:rPr>
                <w:rFonts w:asciiTheme="minorHAnsi" w:hAnsiTheme="minorHAnsi" w:cstheme="minorHAnsi"/>
                <w:color w:val="000000"/>
                <w:sz w:val="22"/>
                <w:szCs w:val="22"/>
              </w:rPr>
              <w:t>Gwangyang</w:t>
            </w:r>
            <w:proofErr w:type="spellEnd"/>
          </w:p>
        </w:tc>
        <w:tc>
          <w:tcPr>
            <w:tcW w:w="1321"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r w:rsidRPr="0004286B">
              <w:rPr>
                <w:rFonts w:asciiTheme="minorHAnsi" w:hAnsiTheme="minorHAnsi" w:cstheme="minorHAnsi"/>
                <w:color w:val="000000"/>
                <w:sz w:val="22"/>
                <w:szCs w:val="22"/>
              </w:rPr>
              <w:t>1 x Cargo</w:t>
            </w:r>
          </w:p>
        </w:tc>
        <w:tc>
          <w:tcPr>
            <w:tcW w:w="2365" w:type="pct"/>
            <w:tcBorders>
              <w:top w:val="single" w:sz="4" w:space="0" w:color="auto"/>
              <w:left w:val="nil"/>
              <w:bottom w:val="single" w:sz="4" w:space="0" w:color="auto"/>
              <w:right w:val="single" w:sz="4" w:space="0" w:color="000000"/>
            </w:tcBorders>
            <w:shd w:val="clear" w:color="auto" w:fill="auto"/>
            <w:vAlign w:val="center"/>
            <w:hideMark/>
          </w:tcPr>
          <w:p w:rsidR="00B72EB6" w:rsidRPr="0004286B" w:rsidRDefault="00B72EB6" w:rsidP="00521B3D">
            <w:pPr>
              <w:jc w:val="center"/>
              <w:rPr>
                <w:rFonts w:asciiTheme="minorHAnsi" w:hAnsiTheme="minorHAnsi" w:cstheme="minorHAnsi"/>
                <w:color w:val="000000"/>
                <w:sz w:val="22"/>
                <w:szCs w:val="22"/>
              </w:rPr>
            </w:pPr>
            <w:r w:rsidRPr="0004286B">
              <w:rPr>
                <w:rFonts w:asciiTheme="minorHAnsi" w:hAnsiTheme="minorHAnsi" w:cstheme="minorHAnsi"/>
                <w:color w:val="000000"/>
                <w:sz w:val="22"/>
                <w:szCs w:val="22"/>
              </w:rPr>
              <w:t>16</w:t>
            </w:r>
          </w:p>
        </w:tc>
      </w:tr>
      <w:tr w:rsidR="00B72EB6" w:rsidRPr="0004286B" w:rsidTr="00521B3D">
        <w:trPr>
          <w:trHeight w:val="290"/>
        </w:trPr>
        <w:tc>
          <w:tcPr>
            <w:tcW w:w="1314" w:type="pct"/>
            <w:gridSpan w:val="2"/>
            <w:tcBorders>
              <w:top w:val="nil"/>
              <w:left w:val="single" w:sz="4" w:space="0" w:color="auto"/>
              <w:bottom w:val="single" w:sz="4" w:space="0" w:color="auto"/>
              <w:right w:val="single" w:sz="4" w:space="0" w:color="auto"/>
            </w:tcBorders>
            <w:vAlign w:val="center"/>
            <w:hideMark/>
          </w:tcPr>
          <w:p w:rsidR="00B72EB6" w:rsidRPr="0004286B" w:rsidRDefault="00B72EB6" w:rsidP="00521B3D">
            <w:pPr>
              <w:jc w:val="right"/>
              <w:rPr>
                <w:rFonts w:asciiTheme="minorHAnsi" w:hAnsiTheme="minorHAnsi" w:cstheme="minorHAnsi"/>
                <w:b/>
                <w:color w:val="000000"/>
                <w:sz w:val="22"/>
                <w:szCs w:val="22"/>
              </w:rPr>
            </w:pPr>
            <w:r w:rsidRPr="0004286B">
              <w:rPr>
                <w:rFonts w:asciiTheme="minorHAnsi" w:hAnsiTheme="minorHAnsi" w:cstheme="minorHAnsi"/>
                <w:b/>
                <w:color w:val="000000"/>
                <w:sz w:val="22"/>
                <w:szCs w:val="22"/>
              </w:rPr>
              <w:t>2012 Totals</w:t>
            </w:r>
          </w:p>
        </w:tc>
        <w:tc>
          <w:tcPr>
            <w:tcW w:w="1321"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jc w:val="center"/>
              <w:rPr>
                <w:rFonts w:asciiTheme="minorHAnsi" w:hAnsiTheme="minorHAnsi" w:cstheme="minorHAnsi"/>
                <w:b/>
                <w:color w:val="000000"/>
                <w:sz w:val="22"/>
                <w:szCs w:val="22"/>
              </w:rPr>
            </w:pPr>
            <w:r w:rsidRPr="0004286B">
              <w:rPr>
                <w:rFonts w:asciiTheme="minorHAnsi" w:hAnsiTheme="minorHAnsi" w:cstheme="minorHAnsi"/>
                <w:b/>
                <w:color w:val="000000"/>
                <w:sz w:val="22"/>
                <w:szCs w:val="22"/>
              </w:rPr>
              <w:t>17 vessels</w:t>
            </w:r>
          </w:p>
        </w:tc>
        <w:tc>
          <w:tcPr>
            <w:tcW w:w="2365" w:type="pct"/>
            <w:tcBorders>
              <w:top w:val="single" w:sz="4" w:space="0" w:color="auto"/>
              <w:left w:val="nil"/>
              <w:bottom w:val="single" w:sz="4" w:space="0" w:color="auto"/>
              <w:right w:val="single" w:sz="4" w:space="0" w:color="000000"/>
            </w:tcBorders>
            <w:shd w:val="clear" w:color="auto" w:fill="auto"/>
            <w:vAlign w:val="center"/>
            <w:hideMark/>
          </w:tcPr>
          <w:p w:rsidR="00B72EB6" w:rsidRPr="0004286B" w:rsidRDefault="00B72EB6" w:rsidP="00521B3D">
            <w:pPr>
              <w:jc w:val="center"/>
              <w:rPr>
                <w:rFonts w:asciiTheme="minorHAnsi" w:hAnsiTheme="minorHAnsi" w:cstheme="minorHAnsi"/>
                <w:b/>
                <w:color w:val="000000"/>
                <w:sz w:val="22"/>
                <w:szCs w:val="22"/>
              </w:rPr>
            </w:pPr>
            <w:r w:rsidRPr="0004286B">
              <w:rPr>
                <w:rFonts w:asciiTheme="minorHAnsi" w:hAnsiTheme="minorHAnsi" w:cstheme="minorHAnsi"/>
                <w:b/>
                <w:color w:val="000000"/>
                <w:sz w:val="22"/>
                <w:szCs w:val="22"/>
              </w:rPr>
              <w:t>414 egg masses</w:t>
            </w:r>
          </w:p>
        </w:tc>
      </w:tr>
      <w:tr w:rsidR="00B72EB6" w:rsidRPr="0004286B" w:rsidTr="00521B3D">
        <w:trPr>
          <w:trHeight w:val="29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72EB6" w:rsidRPr="0004286B" w:rsidRDefault="00B72EB6" w:rsidP="00521B3D">
            <w:pPr>
              <w:jc w:val="center"/>
              <w:rPr>
                <w:rFonts w:asciiTheme="minorHAnsi" w:hAnsiTheme="minorHAnsi" w:cstheme="minorHAnsi"/>
                <w:b/>
                <w:color w:val="000000"/>
                <w:sz w:val="22"/>
                <w:szCs w:val="22"/>
              </w:rPr>
            </w:pPr>
            <w:r w:rsidRPr="0004286B">
              <w:rPr>
                <w:rFonts w:asciiTheme="minorHAnsi" w:hAnsiTheme="minorHAnsi" w:cstheme="minorHAnsi"/>
                <w:b/>
                <w:color w:val="000000"/>
                <w:sz w:val="22"/>
                <w:szCs w:val="22"/>
              </w:rPr>
              <w:t>2013</w:t>
            </w:r>
          </w:p>
        </w:tc>
      </w:tr>
      <w:tr w:rsidR="00B72EB6" w:rsidRPr="0004286B" w:rsidTr="00521B3D">
        <w:trPr>
          <w:trHeight w:val="290"/>
        </w:trPr>
        <w:tc>
          <w:tcPr>
            <w:tcW w:w="480" w:type="pct"/>
            <w:vMerge w:val="restart"/>
            <w:tcBorders>
              <w:top w:val="nil"/>
              <w:left w:val="single" w:sz="4" w:space="0" w:color="auto"/>
              <w:bottom w:val="single" w:sz="4" w:space="0" w:color="auto"/>
              <w:right w:val="single" w:sz="4" w:space="0" w:color="auto"/>
            </w:tcBorders>
            <w:shd w:val="clear" w:color="auto" w:fill="auto"/>
            <w:vAlign w:val="center"/>
            <w:hideMark/>
          </w:tcPr>
          <w:p w:rsidR="00B72EB6" w:rsidRPr="0004286B" w:rsidRDefault="00B72EB6" w:rsidP="00521B3D">
            <w:pPr>
              <w:jc w:val="center"/>
              <w:rPr>
                <w:rFonts w:asciiTheme="minorHAnsi" w:hAnsiTheme="minorHAnsi" w:cstheme="minorHAnsi"/>
                <w:color w:val="000000"/>
                <w:sz w:val="22"/>
                <w:szCs w:val="22"/>
              </w:rPr>
            </w:pPr>
            <w:r w:rsidRPr="0004286B">
              <w:rPr>
                <w:rFonts w:asciiTheme="minorHAnsi" w:hAnsiTheme="minorHAnsi" w:cstheme="minorHAnsi"/>
                <w:color w:val="000000"/>
                <w:sz w:val="22"/>
                <w:szCs w:val="22"/>
              </w:rPr>
              <w:t>Japan</w:t>
            </w:r>
          </w:p>
        </w:tc>
        <w:tc>
          <w:tcPr>
            <w:tcW w:w="834"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r w:rsidRPr="0004286B">
              <w:rPr>
                <w:rFonts w:asciiTheme="minorHAnsi" w:hAnsiTheme="minorHAnsi" w:cstheme="minorHAnsi"/>
                <w:color w:val="000000"/>
                <w:sz w:val="22"/>
                <w:szCs w:val="22"/>
              </w:rPr>
              <w:t>Fukuyama, Japan</w:t>
            </w:r>
          </w:p>
        </w:tc>
        <w:tc>
          <w:tcPr>
            <w:tcW w:w="1321"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r w:rsidRPr="0004286B">
              <w:rPr>
                <w:rFonts w:asciiTheme="minorHAnsi" w:hAnsiTheme="minorHAnsi" w:cstheme="minorHAnsi"/>
                <w:color w:val="000000"/>
                <w:sz w:val="22"/>
                <w:szCs w:val="22"/>
              </w:rPr>
              <w:t>1 x Bulk Carrier</w:t>
            </w:r>
          </w:p>
        </w:tc>
        <w:tc>
          <w:tcPr>
            <w:tcW w:w="2365" w:type="pct"/>
            <w:tcBorders>
              <w:top w:val="single" w:sz="4" w:space="0" w:color="auto"/>
              <w:left w:val="nil"/>
              <w:bottom w:val="single" w:sz="4" w:space="0" w:color="auto"/>
              <w:right w:val="single" w:sz="4" w:space="0" w:color="000000"/>
            </w:tcBorders>
            <w:shd w:val="clear" w:color="auto" w:fill="auto"/>
            <w:vAlign w:val="center"/>
            <w:hideMark/>
          </w:tcPr>
          <w:p w:rsidR="00B72EB6" w:rsidRPr="0004286B" w:rsidRDefault="00B72EB6" w:rsidP="00521B3D">
            <w:pPr>
              <w:jc w:val="center"/>
              <w:rPr>
                <w:rFonts w:asciiTheme="minorHAnsi" w:hAnsiTheme="minorHAnsi" w:cstheme="minorHAnsi"/>
                <w:color w:val="000000"/>
                <w:sz w:val="22"/>
                <w:szCs w:val="22"/>
              </w:rPr>
            </w:pPr>
            <w:r w:rsidRPr="0004286B">
              <w:rPr>
                <w:rFonts w:asciiTheme="minorHAnsi" w:hAnsiTheme="minorHAnsi" w:cstheme="minorHAnsi"/>
                <w:color w:val="000000"/>
                <w:sz w:val="22"/>
                <w:szCs w:val="22"/>
              </w:rPr>
              <w:t>4</w:t>
            </w:r>
          </w:p>
        </w:tc>
      </w:tr>
      <w:tr w:rsidR="00B72EB6" w:rsidRPr="0004286B" w:rsidTr="00521B3D">
        <w:trPr>
          <w:trHeight w:val="290"/>
        </w:trPr>
        <w:tc>
          <w:tcPr>
            <w:tcW w:w="480" w:type="pct"/>
            <w:vMerge/>
            <w:tcBorders>
              <w:top w:val="nil"/>
              <w:left w:val="single" w:sz="4" w:space="0" w:color="auto"/>
              <w:bottom w:val="single" w:sz="4" w:space="0" w:color="auto"/>
              <w:right w:val="single" w:sz="4" w:space="0" w:color="auto"/>
            </w:tcBorders>
            <w:vAlign w:val="center"/>
            <w:hideMark/>
          </w:tcPr>
          <w:p w:rsidR="00B72EB6" w:rsidRPr="0004286B" w:rsidRDefault="00B72EB6" w:rsidP="00521B3D">
            <w:pPr>
              <w:rPr>
                <w:rFonts w:asciiTheme="minorHAnsi" w:hAnsiTheme="minorHAnsi" w:cstheme="minorHAnsi"/>
                <w:color w:val="000000"/>
                <w:sz w:val="22"/>
                <w:szCs w:val="22"/>
              </w:rPr>
            </w:pPr>
          </w:p>
        </w:tc>
        <w:tc>
          <w:tcPr>
            <w:tcW w:w="834"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r w:rsidRPr="0004286B">
              <w:rPr>
                <w:rFonts w:asciiTheme="minorHAnsi" w:hAnsiTheme="minorHAnsi" w:cstheme="minorHAnsi"/>
                <w:color w:val="000000"/>
                <w:sz w:val="22"/>
                <w:szCs w:val="22"/>
              </w:rPr>
              <w:t>Nagoya, Japan</w:t>
            </w:r>
          </w:p>
        </w:tc>
        <w:tc>
          <w:tcPr>
            <w:tcW w:w="1321"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r w:rsidRPr="0004286B">
              <w:rPr>
                <w:rFonts w:asciiTheme="minorHAnsi" w:hAnsiTheme="minorHAnsi" w:cstheme="minorHAnsi"/>
                <w:color w:val="000000"/>
                <w:sz w:val="22"/>
                <w:szCs w:val="22"/>
              </w:rPr>
              <w:t>2 x Bulk carriers</w:t>
            </w:r>
          </w:p>
        </w:tc>
        <w:tc>
          <w:tcPr>
            <w:tcW w:w="2365" w:type="pct"/>
            <w:tcBorders>
              <w:top w:val="single" w:sz="4" w:space="0" w:color="auto"/>
              <w:left w:val="nil"/>
              <w:bottom w:val="single" w:sz="4" w:space="0" w:color="auto"/>
              <w:right w:val="single" w:sz="4" w:space="0" w:color="000000"/>
            </w:tcBorders>
            <w:shd w:val="clear" w:color="auto" w:fill="auto"/>
            <w:vAlign w:val="center"/>
            <w:hideMark/>
          </w:tcPr>
          <w:p w:rsidR="00B72EB6" w:rsidRPr="0004286B" w:rsidRDefault="00B72EB6" w:rsidP="00521B3D">
            <w:pPr>
              <w:jc w:val="center"/>
              <w:rPr>
                <w:rFonts w:asciiTheme="minorHAnsi" w:hAnsiTheme="minorHAnsi" w:cstheme="minorHAnsi"/>
                <w:color w:val="000000"/>
                <w:sz w:val="22"/>
                <w:szCs w:val="22"/>
              </w:rPr>
            </w:pPr>
            <w:r w:rsidRPr="0004286B">
              <w:rPr>
                <w:rFonts w:asciiTheme="minorHAnsi" w:hAnsiTheme="minorHAnsi" w:cstheme="minorHAnsi"/>
                <w:color w:val="000000"/>
                <w:sz w:val="22"/>
                <w:szCs w:val="22"/>
              </w:rPr>
              <w:t>3</w:t>
            </w:r>
          </w:p>
        </w:tc>
      </w:tr>
      <w:tr w:rsidR="00B72EB6" w:rsidRPr="0004286B" w:rsidTr="00521B3D">
        <w:trPr>
          <w:trHeight w:val="290"/>
        </w:trPr>
        <w:tc>
          <w:tcPr>
            <w:tcW w:w="480" w:type="pct"/>
            <w:vMerge/>
            <w:tcBorders>
              <w:top w:val="nil"/>
              <w:left w:val="single" w:sz="4" w:space="0" w:color="auto"/>
              <w:bottom w:val="single" w:sz="4" w:space="0" w:color="auto"/>
              <w:right w:val="single" w:sz="4" w:space="0" w:color="auto"/>
            </w:tcBorders>
            <w:vAlign w:val="center"/>
            <w:hideMark/>
          </w:tcPr>
          <w:p w:rsidR="00B72EB6" w:rsidRPr="0004286B" w:rsidRDefault="00B72EB6" w:rsidP="00521B3D">
            <w:pPr>
              <w:rPr>
                <w:rFonts w:asciiTheme="minorHAnsi" w:hAnsiTheme="minorHAnsi" w:cstheme="minorHAnsi"/>
                <w:color w:val="000000"/>
                <w:sz w:val="22"/>
                <w:szCs w:val="22"/>
              </w:rPr>
            </w:pPr>
          </w:p>
        </w:tc>
        <w:tc>
          <w:tcPr>
            <w:tcW w:w="834"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proofErr w:type="spellStart"/>
            <w:r w:rsidRPr="0004286B">
              <w:rPr>
                <w:rFonts w:asciiTheme="minorHAnsi" w:hAnsiTheme="minorHAnsi" w:cstheme="minorHAnsi"/>
                <w:color w:val="000000"/>
                <w:sz w:val="22"/>
                <w:szCs w:val="22"/>
              </w:rPr>
              <w:t>Nanano</w:t>
            </w:r>
            <w:proofErr w:type="spellEnd"/>
            <w:r w:rsidRPr="0004286B">
              <w:rPr>
                <w:rFonts w:asciiTheme="minorHAnsi" w:hAnsiTheme="minorHAnsi" w:cstheme="minorHAnsi"/>
                <w:color w:val="000000"/>
                <w:sz w:val="22"/>
                <w:szCs w:val="22"/>
              </w:rPr>
              <w:t>, Japan</w:t>
            </w:r>
          </w:p>
        </w:tc>
        <w:tc>
          <w:tcPr>
            <w:tcW w:w="1321"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r w:rsidRPr="0004286B">
              <w:rPr>
                <w:rFonts w:asciiTheme="minorHAnsi" w:hAnsiTheme="minorHAnsi" w:cstheme="minorHAnsi"/>
                <w:color w:val="000000"/>
                <w:sz w:val="22"/>
                <w:szCs w:val="22"/>
              </w:rPr>
              <w:t>1 x Bulk Carrier</w:t>
            </w:r>
          </w:p>
        </w:tc>
        <w:tc>
          <w:tcPr>
            <w:tcW w:w="2365" w:type="pct"/>
            <w:tcBorders>
              <w:top w:val="single" w:sz="4" w:space="0" w:color="auto"/>
              <w:left w:val="nil"/>
              <w:bottom w:val="single" w:sz="4" w:space="0" w:color="auto"/>
              <w:right w:val="single" w:sz="4" w:space="0" w:color="000000"/>
            </w:tcBorders>
            <w:shd w:val="clear" w:color="auto" w:fill="auto"/>
            <w:vAlign w:val="center"/>
            <w:hideMark/>
          </w:tcPr>
          <w:p w:rsidR="00B72EB6" w:rsidRPr="0004286B" w:rsidRDefault="00B72EB6" w:rsidP="00521B3D">
            <w:pPr>
              <w:jc w:val="center"/>
              <w:rPr>
                <w:rFonts w:asciiTheme="minorHAnsi" w:hAnsiTheme="minorHAnsi" w:cstheme="minorHAnsi"/>
                <w:color w:val="000000"/>
                <w:sz w:val="22"/>
                <w:szCs w:val="22"/>
              </w:rPr>
            </w:pPr>
            <w:r w:rsidRPr="0004286B">
              <w:rPr>
                <w:rFonts w:asciiTheme="minorHAnsi" w:hAnsiTheme="minorHAnsi" w:cstheme="minorHAnsi"/>
                <w:color w:val="000000"/>
                <w:sz w:val="22"/>
                <w:szCs w:val="22"/>
              </w:rPr>
              <w:t>6</w:t>
            </w:r>
          </w:p>
        </w:tc>
      </w:tr>
      <w:tr w:rsidR="00B72EB6" w:rsidRPr="0004286B" w:rsidTr="00521B3D">
        <w:trPr>
          <w:trHeight w:val="290"/>
        </w:trPr>
        <w:tc>
          <w:tcPr>
            <w:tcW w:w="480" w:type="pct"/>
            <w:vMerge/>
            <w:tcBorders>
              <w:top w:val="nil"/>
              <w:left w:val="single" w:sz="4" w:space="0" w:color="auto"/>
              <w:bottom w:val="single" w:sz="4" w:space="0" w:color="auto"/>
              <w:right w:val="single" w:sz="4" w:space="0" w:color="auto"/>
            </w:tcBorders>
            <w:vAlign w:val="center"/>
            <w:hideMark/>
          </w:tcPr>
          <w:p w:rsidR="00B72EB6" w:rsidRPr="0004286B" w:rsidRDefault="00B72EB6" w:rsidP="00521B3D">
            <w:pPr>
              <w:rPr>
                <w:rFonts w:asciiTheme="minorHAnsi" w:hAnsiTheme="minorHAnsi" w:cstheme="minorHAnsi"/>
                <w:color w:val="000000"/>
                <w:sz w:val="22"/>
                <w:szCs w:val="22"/>
              </w:rPr>
            </w:pPr>
          </w:p>
        </w:tc>
        <w:tc>
          <w:tcPr>
            <w:tcW w:w="834"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proofErr w:type="spellStart"/>
            <w:r w:rsidRPr="0004286B">
              <w:rPr>
                <w:rFonts w:asciiTheme="minorHAnsi" w:hAnsiTheme="minorHAnsi" w:cstheme="minorHAnsi"/>
                <w:color w:val="000000"/>
                <w:sz w:val="22"/>
                <w:szCs w:val="22"/>
              </w:rPr>
              <w:t>Tsuruga</w:t>
            </w:r>
            <w:proofErr w:type="spellEnd"/>
            <w:r w:rsidRPr="0004286B">
              <w:rPr>
                <w:rFonts w:asciiTheme="minorHAnsi" w:hAnsiTheme="minorHAnsi" w:cstheme="minorHAnsi"/>
                <w:color w:val="000000"/>
                <w:sz w:val="22"/>
                <w:szCs w:val="22"/>
              </w:rPr>
              <w:t>, Japan</w:t>
            </w:r>
          </w:p>
        </w:tc>
        <w:tc>
          <w:tcPr>
            <w:tcW w:w="1321"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r w:rsidRPr="0004286B">
              <w:rPr>
                <w:rFonts w:asciiTheme="minorHAnsi" w:hAnsiTheme="minorHAnsi" w:cstheme="minorHAnsi"/>
                <w:color w:val="000000"/>
                <w:sz w:val="22"/>
                <w:szCs w:val="22"/>
              </w:rPr>
              <w:t>1 x Bulk Carrier</w:t>
            </w:r>
          </w:p>
        </w:tc>
        <w:tc>
          <w:tcPr>
            <w:tcW w:w="2365" w:type="pct"/>
            <w:tcBorders>
              <w:top w:val="single" w:sz="4" w:space="0" w:color="auto"/>
              <w:left w:val="nil"/>
              <w:bottom w:val="single" w:sz="4" w:space="0" w:color="auto"/>
              <w:right w:val="single" w:sz="4" w:space="0" w:color="000000"/>
            </w:tcBorders>
            <w:shd w:val="clear" w:color="auto" w:fill="auto"/>
            <w:vAlign w:val="center"/>
            <w:hideMark/>
          </w:tcPr>
          <w:p w:rsidR="00B72EB6" w:rsidRPr="0004286B" w:rsidRDefault="00B72EB6" w:rsidP="00521B3D">
            <w:pPr>
              <w:jc w:val="center"/>
              <w:rPr>
                <w:rFonts w:asciiTheme="minorHAnsi" w:hAnsiTheme="minorHAnsi" w:cstheme="minorHAnsi"/>
                <w:color w:val="000000"/>
                <w:sz w:val="22"/>
                <w:szCs w:val="22"/>
              </w:rPr>
            </w:pPr>
            <w:r w:rsidRPr="0004286B">
              <w:rPr>
                <w:rFonts w:asciiTheme="minorHAnsi" w:hAnsiTheme="minorHAnsi" w:cstheme="minorHAnsi"/>
                <w:color w:val="000000"/>
                <w:sz w:val="22"/>
                <w:szCs w:val="22"/>
              </w:rPr>
              <w:t>19</w:t>
            </w:r>
          </w:p>
        </w:tc>
      </w:tr>
      <w:tr w:rsidR="00B72EB6" w:rsidRPr="0004286B" w:rsidTr="00521B3D">
        <w:trPr>
          <w:trHeight w:val="58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B72EB6" w:rsidRPr="0004286B" w:rsidRDefault="00B72EB6" w:rsidP="00521B3D">
            <w:pPr>
              <w:jc w:val="center"/>
              <w:rPr>
                <w:rFonts w:asciiTheme="minorHAnsi" w:hAnsiTheme="minorHAnsi" w:cstheme="minorHAnsi"/>
                <w:color w:val="000000"/>
                <w:sz w:val="22"/>
                <w:szCs w:val="22"/>
              </w:rPr>
            </w:pPr>
            <w:r w:rsidRPr="0004286B">
              <w:rPr>
                <w:rFonts w:asciiTheme="minorHAnsi" w:hAnsiTheme="minorHAnsi" w:cstheme="minorHAnsi"/>
                <w:color w:val="000000"/>
                <w:sz w:val="22"/>
                <w:szCs w:val="22"/>
              </w:rPr>
              <w:t>South Korea</w:t>
            </w:r>
          </w:p>
        </w:tc>
        <w:tc>
          <w:tcPr>
            <w:tcW w:w="834"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proofErr w:type="spellStart"/>
            <w:r w:rsidRPr="0004286B">
              <w:rPr>
                <w:rFonts w:asciiTheme="minorHAnsi" w:hAnsiTheme="minorHAnsi" w:cstheme="minorHAnsi"/>
                <w:color w:val="000000"/>
                <w:sz w:val="22"/>
                <w:szCs w:val="22"/>
              </w:rPr>
              <w:t>Taean</w:t>
            </w:r>
            <w:proofErr w:type="spellEnd"/>
            <w:r w:rsidRPr="0004286B">
              <w:rPr>
                <w:rFonts w:asciiTheme="minorHAnsi" w:hAnsiTheme="minorHAnsi" w:cstheme="minorHAnsi"/>
                <w:color w:val="000000"/>
                <w:sz w:val="22"/>
                <w:szCs w:val="22"/>
              </w:rPr>
              <w:t>, South Korea</w:t>
            </w:r>
          </w:p>
        </w:tc>
        <w:tc>
          <w:tcPr>
            <w:tcW w:w="1321"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2"/>
                <w:szCs w:val="22"/>
              </w:rPr>
            </w:pPr>
            <w:r w:rsidRPr="0004286B">
              <w:rPr>
                <w:rFonts w:asciiTheme="minorHAnsi" w:hAnsiTheme="minorHAnsi" w:cstheme="minorHAnsi"/>
                <w:color w:val="000000"/>
                <w:sz w:val="22"/>
                <w:szCs w:val="22"/>
              </w:rPr>
              <w:t>1 x Bulk Carrier</w:t>
            </w:r>
          </w:p>
        </w:tc>
        <w:tc>
          <w:tcPr>
            <w:tcW w:w="2365" w:type="pct"/>
            <w:tcBorders>
              <w:top w:val="single" w:sz="4" w:space="0" w:color="auto"/>
              <w:left w:val="nil"/>
              <w:bottom w:val="single" w:sz="4" w:space="0" w:color="auto"/>
              <w:right w:val="single" w:sz="4" w:space="0" w:color="000000"/>
            </w:tcBorders>
            <w:shd w:val="clear" w:color="auto" w:fill="auto"/>
            <w:vAlign w:val="center"/>
            <w:hideMark/>
          </w:tcPr>
          <w:p w:rsidR="00B72EB6" w:rsidRPr="0004286B" w:rsidRDefault="00B72EB6" w:rsidP="00521B3D">
            <w:pPr>
              <w:jc w:val="center"/>
              <w:rPr>
                <w:rFonts w:asciiTheme="minorHAnsi" w:hAnsiTheme="minorHAnsi" w:cstheme="minorHAnsi"/>
                <w:color w:val="000000"/>
                <w:sz w:val="22"/>
                <w:szCs w:val="22"/>
              </w:rPr>
            </w:pPr>
            <w:r w:rsidRPr="0004286B">
              <w:rPr>
                <w:rFonts w:asciiTheme="minorHAnsi" w:hAnsiTheme="minorHAnsi" w:cstheme="minorHAnsi"/>
                <w:color w:val="000000"/>
                <w:sz w:val="22"/>
                <w:szCs w:val="22"/>
              </w:rPr>
              <w:t>1</w:t>
            </w:r>
          </w:p>
        </w:tc>
      </w:tr>
      <w:tr w:rsidR="00B72EB6" w:rsidRPr="0004286B" w:rsidTr="00521B3D">
        <w:trPr>
          <w:trHeight w:val="580"/>
        </w:trPr>
        <w:tc>
          <w:tcPr>
            <w:tcW w:w="1314" w:type="pct"/>
            <w:gridSpan w:val="2"/>
            <w:tcBorders>
              <w:top w:val="nil"/>
              <w:left w:val="single" w:sz="4" w:space="0" w:color="auto"/>
              <w:bottom w:val="single" w:sz="4" w:space="0" w:color="auto"/>
              <w:right w:val="single" w:sz="4" w:space="0" w:color="auto"/>
            </w:tcBorders>
            <w:shd w:val="clear" w:color="auto" w:fill="auto"/>
            <w:vAlign w:val="center"/>
            <w:hideMark/>
          </w:tcPr>
          <w:p w:rsidR="00B72EB6" w:rsidRPr="0004286B" w:rsidRDefault="00B72EB6" w:rsidP="00521B3D">
            <w:pPr>
              <w:jc w:val="right"/>
              <w:rPr>
                <w:rFonts w:asciiTheme="minorHAnsi" w:hAnsiTheme="minorHAnsi" w:cstheme="minorHAnsi"/>
                <w:b/>
                <w:color w:val="000000"/>
                <w:sz w:val="22"/>
                <w:szCs w:val="22"/>
              </w:rPr>
            </w:pPr>
            <w:r w:rsidRPr="0004286B">
              <w:rPr>
                <w:rFonts w:asciiTheme="minorHAnsi" w:hAnsiTheme="minorHAnsi" w:cstheme="minorHAnsi"/>
                <w:b/>
                <w:color w:val="000000"/>
                <w:sz w:val="22"/>
                <w:szCs w:val="22"/>
              </w:rPr>
              <w:t>2013 totals</w:t>
            </w:r>
          </w:p>
        </w:tc>
        <w:tc>
          <w:tcPr>
            <w:tcW w:w="1321" w:type="pct"/>
            <w:tcBorders>
              <w:top w:val="nil"/>
              <w:left w:val="nil"/>
              <w:bottom w:val="single" w:sz="4" w:space="0" w:color="auto"/>
              <w:right w:val="single" w:sz="4" w:space="0" w:color="auto"/>
            </w:tcBorders>
            <w:shd w:val="clear" w:color="auto" w:fill="auto"/>
            <w:vAlign w:val="center"/>
            <w:hideMark/>
          </w:tcPr>
          <w:p w:rsidR="00B72EB6" w:rsidRPr="0004286B" w:rsidRDefault="00B72EB6" w:rsidP="00521B3D">
            <w:pPr>
              <w:jc w:val="center"/>
              <w:rPr>
                <w:rFonts w:asciiTheme="minorHAnsi" w:hAnsiTheme="minorHAnsi" w:cstheme="minorHAnsi"/>
                <w:b/>
                <w:color w:val="000000"/>
                <w:sz w:val="22"/>
                <w:szCs w:val="22"/>
              </w:rPr>
            </w:pPr>
            <w:r w:rsidRPr="0004286B">
              <w:rPr>
                <w:rFonts w:asciiTheme="minorHAnsi" w:hAnsiTheme="minorHAnsi" w:cstheme="minorHAnsi"/>
                <w:b/>
                <w:color w:val="000000"/>
                <w:sz w:val="22"/>
                <w:szCs w:val="22"/>
              </w:rPr>
              <w:t>6 vessels</w:t>
            </w:r>
          </w:p>
        </w:tc>
        <w:tc>
          <w:tcPr>
            <w:tcW w:w="2365" w:type="pct"/>
            <w:tcBorders>
              <w:top w:val="single" w:sz="4" w:space="0" w:color="auto"/>
              <w:left w:val="nil"/>
              <w:bottom w:val="single" w:sz="4" w:space="0" w:color="auto"/>
              <w:right w:val="single" w:sz="4" w:space="0" w:color="000000"/>
            </w:tcBorders>
            <w:shd w:val="clear" w:color="auto" w:fill="auto"/>
            <w:vAlign w:val="center"/>
            <w:hideMark/>
          </w:tcPr>
          <w:p w:rsidR="00B72EB6" w:rsidRPr="0004286B" w:rsidRDefault="00B72EB6" w:rsidP="00521B3D">
            <w:pPr>
              <w:jc w:val="center"/>
              <w:rPr>
                <w:rFonts w:asciiTheme="minorHAnsi" w:hAnsiTheme="minorHAnsi" w:cstheme="minorHAnsi"/>
                <w:b/>
                <w:color w:val="000000"/>
                <w:sz w:val="22"/>
                <w:szCs w:val="22"/>
              </w:rPr>
            </w:pPr>
            <w:r w:rsidRPr="0004286B">
              <w:rPr>
                <w:rFonts w:asciiTheme="minorHAnsi" w:hAnsiTheme="minorHAnsi" w:cstheme="minorHAnsi"/>
                <w:b/>
                <w:color w:val="000000"/>
                <w:sz w:val="22"/>
                <w:szCs w:val="22"/>
              </w:rPr>
              <w:t>33 egg masses</w:t>
            </w:r>
          </w:p>
        </w:tc>
      </w:tr>
      <w:tr w:rsidR="00B72EB6" w:rsidRPr="0004286B" w:rsidTr="00521B3D">
        <w:trPr>
          <w:trHeight w:val="290"/>
        </w:trPr>
        <w:tc>
          <w:tcPr>
            <w:tcW w:w="263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72EB6" w:rsidRPr="0004286B" w:rsidRDefault="00B72EB6" w:rsidP="00521B3D">
            <w:pPr>
              <w:jc w:val="right"/>
              <w:rPr>
                <w:rFonts w:asciiTheme="minorHAnsi" w:hAnsiTheme="minorHAnsi" w:cstheme="minorHAnsi"/>
                <w:b/>
                <w:color w:val="000000"/>
                <w:sz w:val="22"/>
                <w:szCs w:val="22"/>
              </w:rPr>
            </w:pPr>
            <w:r w:rsidRPr="0004286B">
              <w:rPr>
                <w:rFonts w:asciiTheme="minorHAnsi" w:hAnsiTheme="minorHAnsi" w:cstheme="minorHAnsi"/>
                <w:b/>
                <w:color w:val="000000"/>
                <w:sz w:val="22"/>
                <w:szCs w:val="22"/>
              </w:rPr>
              <w:t>Total AGM vessels intercepted (2011-2013)</w:t>
            </w:r>
          </w:p>
        </w:tc>
        <w:tc>
          <w:tcPr>
            <w:tcW w:w="23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72EB6" w:rsidRPr="0004286B" w:rsidRDefault="00B72EB6" w:rsidP="00521B3D">
            <w:pPr>
              <w:jc w:val="center"/>
              <w:rPr>
                <w:rFonts w:asciiTheme="minorHAnsi" w:hAnsiTheme="minorHAnsi" w:cstheme="minorHAnsi"/>
                <w:b/>
                <w:color w:val="000000"/>
                <w:sz w:val="22"/>
                <w:szCs w:val="22"/>
              </w:rPr>
            </w:pPr>
            <w:r w:rsidRPr="0004286B">
              <w:rPr>
                <w:rFonts w:asciiTheme="minorHAnsi" w:hAnsiTheme="minorHAnsi" w:cstheme="minorHAnsi"/>
                <w:b/>
                <w:color w:val="000000"/>
                <w:sz w:val="22"/>
                <w:szCs w:val="22"/>
              </w:rPr>
              <w:t>30</w:t>
            </w:r>
          </w:p>
        </w:tc>
      </w:tr>
      <w:tr w:rsidR="00B72EB6" w:rsidRPr="0004286B" w:rsidTr="00521B3D">
        <w:trPr>
          <w:trHeight w:val="290"/>
        </w:trPr>
        <w:tc>
          <w:tcPr>
            <w:tcW w:w="263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72EB6" w:rsidRPr="0004286B" w:rsidRDefault="00B72EB6" w:rsidP="00521B3D">
            <w:pPr>
              <w:jc w:val="right"/>
              <w:rPr>
                <w:rFonts w:asciiTheme="minorHAnsi" w:hAnsiTheme="minorHAnsi" w:cstheme="minorHAnsi"/>
                <w:b/>
                <w:color w:val="000000"/>
                <w:sz w:val="22"/>
                <w:szCs w:val="22"/>
              </w:rPr>
            </w:pPr>
            <w:r w:rsidRPr="0004286B">
              <w:rPr>
                <w:rFonts w:asciiTheme="minorHAnsi" w:hAnsiTheme="minorHAnsi" w:cstheme="minorHAnsi"/>
                <w:b/>
                <w:color w:val="000000"/>
                <w:sz w:val="22"/>
                <w:szCs w:val="22"/>
              </w:rPr>
              <w:t>Total AGM egg masses intercepted (2011-2013)</w:t>
            </w:r>
          </w:p>
        </w:tc>
        <w:tc>
          <w:tcPr>
            <w:tcW w:w="23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72EB6" w:rsidRPr="0004286B" w:rsidRDefault="00B72EB6" w:rsidP="00521B3D">
            <w:pPr>
              <w:jc w:val="center"/>
              <w:rPr>
                <w:rFonts w:asciiTheme="minorHAnsi" w:hAnsiTheme="minorHAnsi" w:cstheme="minorHAnsi"/>
                <w:b/>
                <w:color w:val="000000"/>
                <w:sz w:val="22"/>
                <w:szCs w:val="22"/>
              </w:rPr>
            </w:pPr>
            <w:r w:rsidRPr="0004286B">
              <w:rPr>
                <w:rFonts w:asciiTheme="minorHAnsi" w:hAnsiTheme="minorHAnsi" w:cstheme="minorHAnsi"/>
                <w:b/>
                <w:color w:val="000000"/>
                <w:sz w:val="22"/>
                <w:szCs w:val="22"/>
              </w:rPr>
              <w:t>514</w:t>
            </w:r>
          </w:p>
        </w:tc>
      </w:tr>
    </w:tbl>
    <w:p w:rsidR="00B72EB6" w:rsidRPr="0004286B" w:rsidRDefault="00B72EB6" w:rsidP="00521B3D">
      <w:pPr>
        <w:pStyle w:val="Header"/>
        <w:spacing w:before="100" w:beforeAutospacing="1" w:after="100" w:afterAutospacing="1"/>
        <w:rPr>
          <w:rFonts w:asciiTheme="minorHAnsi" w:hAnsiTheme="minorHAnsi" w:cstheme="minorHAnsi"/>
        </w:rPr>
      </w:pPr>
      <w:r w:rsidRPr="0004286B">
        <w:rPr>
          <w:rFonts w:asciiTheme="minorHAnsi" w:hAnsiTheme="minorHAnsi" w:cstheme="minorHAnsi"/>
        </w:rPr>
        <w:t>As noted by Nielsen (2011), vessel type is expected to play a significant role in the likelihood that vessels will be contaminated by AGM egg masses. The major factors likely to influence the risk of contamination for different vessel types are how long vessels remain in port, the type and amount of lighting required for loading/unloading operations conducted in the AGM risk port, and the amount and type of lighting on the vessel itself. Light sources are known to affect attraction of AGM in the Russian Far East (</w:t>
      </w:r>
      <w:proofErr w:type="spellStart"/>
      <w:r w:rsidRPr="0004286B">
        <w:rPr>
          <w:rFonts w:asciiTheme="minorHAnsi" w:hAnsiTheme="minorHAnsi" w:cstheme="minorHAnsi"/>
        </w:rPr>
        <w:t>Wallner</w:t>
      </w:r>
      <w:proofErr w:type="spellEnd"/>
      <w:r w:rsidRPr="0004286B">
        <w:rPr>
          <w:rFonts w:asciiTheme="minorHAnsi" w:hAnsiTheme="minorHAnsi" w:cstheme="minorHAnsi"/>
          <w:i/>
        </w:rPr>
        <w:t xml:space="preserve"> et al.</w:t>
      </w:r>
      <w:r w:rsidRPr="0004286B">
        <w:rPr>
          <w:rFonts w:asciiTheme="minorHAnsi" w:hAnsiTheme="minorHAnsi" w:cstheme="minorHAnsi"/>
        </w:rPr>
        <w:t xml:space="preserve"> 1995), with light sources with peaks in the UV-range being more attractive. It is interesting to note that bulk carriers represent the majority of vessels from which egg masses have been intercepted in Australia</w:t>
      </w:r>
      <w:r w:rsidR="00521B3D">
        <w:rPr>
          <w:rFonts w:asciiTheme="minorHAnsi" w:hAnsiTheme="minorHAnsi" w:cstheme="minorHAnsi"/>
        </w:rPr>
        <w:t>. O</w:t>
      </w:r>
      <w:r w:rsidRPr="0004286B">
        <w:rPr>
          <w:rFonts w:asciiTheme="minorHAnsi" w:hAnsiTheme="minorHAnsi" w:cstheme="minorHAnsi"/>
        </w:rPr>
        <w:t xml:space="preserve">nly two of the 30 vessels found to be contaminated by AGM eggs were not bulk carriers. This result is expected, as bulk carriers tend to arrive in Australia empty and return to Asian ports loaded with coal. Unloading coal is a time-consuming process that often requires bulk carrier vessels to remain in a given seaport for several nights, making them more vulnerable to AGM contamination. In some instances, it was noted the Japanese government authorities had inspected and cleared vessels of AGM contamination, only for contamination to occur on the following night. It is also expected that bulk carriers will be more likely to visit remote seaports that are closer to forests than other vessel types (eg. roll-on </w:t>
      </w:r>
      <w:r w:rsidRPr="0004286B">
        <w:rPr>
          <w:rFonts w:asciiTheme="minorHAnsi" w:hAnsiTheme="minorHAnsi" w:cstheme="minorHAnsi"/>
        </w:rPr>
        <w:lastRenderedPageBreak/>
        <w:t>roll-off vehicle carriers and cargo freighters), as bulk cargo requires mass-movement infrastructure (eg. dedicated freight railway lines) that are impractical in densely populated areas. RORO and cargo freighters, in contrast, tend to utilise seaports in built up areas, as existing infrastructure (roads) is largely suitable for trade.</w:t>
      </w:r>
    </w:p>
    <w:p w:rsidR="00B72EB6" w:rsidRPr="0004286B" w:rsidRDefault="00B72EB6" w:rsidP="00521B3D">
      <w:pPr>
        <w:pStyle w:val="Header"/>
        <w:spacing w:before="100" w:beforeAutospacing="1" w:after="100" w:afterAutospacing="1"/>
        <w:rPr>
          <w:rFonts w:asciiTheme="minorHAnsi" w:hAnsiTheme="minorHAnsi" w:cstheme="minorHAnsi"/>
        </w:rPr>
      </w:pPr>
      <w:r w:rsidRPr="0004286B">
        <w:rPr>
          <w:rFonts w:asciiTheme="minorHAnsi" w:hAnsiTheme="minorHAnsi" w:cstheme="minorHAnsi"/>
        </w:rPr>
        <w:t>Light source attractiveness has already been identified as a major issue affecting the risk of AGM contamination (</w:t>
      </w:r>
      <w:proofErr w:type="spellStart"/>
      <w:r w:rsidRPr="0004286B">
        <w:rPr>
          <w:rFonts w:asciiTheme="minorHAnsi" w:hAnsiTheme="minorHAnsi" w:cstheme="minorHAnsi"/>
        </w:rPr>
        <w:t>Wallner</w:t>
      </w:r>
      <w:proofErr w:type="spellEnd"/>
      <w:r w:rsidRPr="0004286B">
        <w:rPr>
          <w:rFonts w:asciiTheme="minorHAnsi" w:hAnsiTheme="minorHAnsi" w:cstheme="minorHAnsi"/>
          <w:i/>
        </w:rPr>
        <w:t xml:space="preserve"> et al.</w:t>
      </w:r>
      <w:r w:rsidRPr="0004286B">
        <w:rPr>
          <w:rFonts w:asciiTheme="minorHAnsi" w:hAnsiTheme="minorHAnsi" w:cstheme="minorHAnsi"/>
        </w:rPr>
        <w:t xml:space="preserve"> 1995). As already noted, the most attractive light sources had wavelengths peaking in the UV spectrum (&lt;480 nm). Although unquantified, observations of the attractiveness of modern LED light sources emitting white light suggest they may prove suitable as AGM-neutral light sources. In Australia, white LED chip lights fail to attract Lepidoptera, while known attractive light sources (eg. phosphor coated mercury vapour lamps) used in the same situation attracted large numbers of moths and induced them to settle (J</w:t>
      </w:r>
      <w:r w:rsidR="00521B3D">
        <w:rPr>
          <w:rFonts w:asciiTheme="minorHAnsi" w:hAnsiTheme="minorHAnsi" w:cstheme="minorHAnsi"/>
        </w:rPr>
        <w:t xml:space="preserve">. </w:t>
      </w:r>
      <w:r w:rsidRPr="0004286B">
        <w:rPr>
          <w:rFonts w:asciiTheme="minorHAnsi" w:hAnsiTheme="minorHAnsi" w:cstheme="minorHAnsi"/>
        </w:rPr>
        <w:t>N</w:t>
      </w:r>
      <w:r w:rsidR="00521B3D">
        <w:rPr>
          <w:rFonts w:asciiTheme="minorHAnsi" w:hAnsiTheme="minorHAnsi" w:cstheme="minorHAnsi"/>
        </w:rPr>
        <w:t>ielsen</w:t>
      </w:r>
      <w:r w:rsidRPr="0004286B">
        <w:rPr>
          <w:rFonts w:asciiTheme="minorHAnsi" w:hAnsiTheme="minorHAnsi" w:cstheme="minorHAnsi"/>
        </w:rPr>
        <w:t>, pers. obs.). LED light sources are unique in that it is possible to design them to emit specific spectra by modifying the metallic composition of chip semiconductors. In contrast, it is impractical to modify the spectral output of incandescent or fluorescent light sources</w:t>
      </w:r>
      <w:r w:rsidR="00521B3D">
        <w:rPr>
          <w:rFonts w:asciiTheme="minorHAnsi" w:hAnsiTheme="minorHAnsi" w:cstheme="minorHAnsi"/>
        </w:rPr>
        <w:t>.</w:t>
      </w:r>
      <w:r w:rsidR="0004286B" w:rsidRPr="0004286B">
        <w:rPr>
          <w:rFonts w:asciiTheme="minorHAnsi" w:hAnsiTheme="minorHAnsi" w:cstheme="minorHAnsi"/>
        </w:rPr>
        <w:t xml:space="preserve"> </w:t>
      </w:r>
      <w:r w:rsidR="00521B3D">
        <w:rPr>
          <w:rFonts w:asciiTheme="minorHAnsi" w:hAnsiTheme="minorHAnsi" w:cstheme="minorHAnsi"/>
        </w:rPr>
        <w:t>M</w:t>
      </w:r>
      <w:r w:rsidR="0004286B" w:rsidRPr="0004286B">
        <w:rPr>
          <w:rFonts w:asciiTheme="minorHAnsi" w:hAnsiTheme="minorHAnsi" w:cstheme="minorHAnsi"/>
        </w:rPr>
        <w:t xml:space="preserve">odified bulbs </w:t>
      </w:r>
      <w:r w:rsidR="00521B3D">
        <w:rPr>
          <w:rFonts w:asciiTheme="minorHAnsi" w:hAnsiTheme="minorHAnsi" w:cstheme="minorHAnsi"/>
        </w:rPr>
        <w:t xml:space="preserve">of this type </w:t>
      </w:r>
      <w:r w:rsidR="0004286B" w:rsidRPr="0004286B">
        <w:rPr>
          <w:rFonts w:asciiTheme="minorHAnsi" w:hAnsiTheme="minorHAnsi" w:cstheme="minorHAnsi"/>
        </w:rPr>
        <w:t>tend to be reserved for specialist purposes</w:t>
      </w:r>
      <w:r w:rsidRPr="0004286B">
        <w:rPr>
          <w:rFonts w:asciiTheme="minorHAnsi" w:hAnsiTheme="minorHAnsi" w:cstheme="minorHAnsi"/>
        </w:rPr>
        <w:t>. Most light sources do emit AGM attractive spectra (General Electric 2009), and specialist measures (</w:t>
      </w:r>
      <w:proofErr w:type="spellStart"/>
      <w:r w:rsidRPr="0004286B">
        <w:rPr>
          <w:rFonts w:asciiTheme="minorHAnsi" w:hAnsiTheme="minorHAnsi" w:cstheme="minorHAnsi"/>
        </w:rPr>
        <w:t>ie</w:t>
      </w:r>
      <w:proofErr w:type="spellEnd"/>
      <w:r w:rsidRPr="0004286B">
        <w:rPr>
          <w:rFonts w:asciiTheme="minorHAnsi" w:hAnsiTheme="minorHAnsi" w:cstheme="minorHAnsi"/>
        </w:rPr>
        <w:t>. UV filters) were required to effectively reduce their attractiveness (</w:t>
      </w:r>
      <w:proofErr w:type="spellStart"/>
      <w:r w:rsidRPr="0004286B">
        <w:rPr>
          <w:rFonts w:asciiTheme="minorHAnsi" w:hAnsiTheme="minorHAnsi" w:cstheme="minorHAnsi"/>
        </w:rPr>
        <w:t>Wallner</w:t>
      </w:r>
      <w:proofErr w:type="spellEnd"/>
      <w:r w:rsidRPr="0004286B">
        <w:rPr>
          <w:rFonts w:asciiTheme="minorHAnsi" w:hAnsiTheme="minorHAnsi" w:cstheme="minorHAnsi"/>
          <w:i/>
        </w:rPr>
        <w:t xml:space="preserve"> et al.</w:t>
      </w:r>
      <w:r w:rsidRPr="0004286B">
        <w:rPr>
          <w:rFonts w:asciiTheme="minorHAnsi" w:hAnsiTheme="minorHAnsi" w:cstheme="minorHAnsi"/>
        </w:rPr>
        <w:t xml:space="preserve"> 1995). Modern white LED technology utilises an LED producing blue light (ca. 450 nm), which is modified by a phosphor to produce emissions through the 500-700 nm range (Tanabe</w:t>
      </w:r>
      <w:r w:rsidRPr="0004286B">
        <w:rPr>
          <w:rFonts w:asciiTheme="minorHAnsi" w:hAnsiTheme="minorHAnsi" w:cstheme="minorHAnsi"/>
          <w:i/>
        </w:rPr>
        <w:t xml:space="preserve"> et al.</w:t>
      </w:r>
      <w:r w:rsidRPr="0004286B">
        <w:rPr>
          <w:rFonts w:asciiTheme="minorHAnsi" w:hAnsiTheme="minorHAnsi" w:cstheme="minorHAnsi"/>
        </w:rPr>
        <w:t xml:space="preserve"> 2005). Light produced in this way does not produce spectra attractive to AGM. In contrast, UV-emitting LEDs use semiconductors containing aluminium to produce shorter wavelengths, with the ratio of aluminium to other semiconductor components determining the wavelength (Cooke 2010). Ongoing advances with LED lights may help to reduce the AGM risk to maritime vessels in even high risk seaports. In contrast, the use of decoy lights to trap AGM before they reach vessels in ports may prove impractical. Studies on moth attraction to UV light sources indicate that most moths respond to light within 5 metres of their location in the environment, with response then decreasing substantially with distance (</w:t>
      </w:r>
      <w:proofErr w:type="spellStart"/>
      <w:r w:rsidRPr="0004286B">
        <w:rPr>
          <w:rFonts w:asciiTheme="minorHAnsi" w:hAnsiTheme="minorHAnsi" w:cstheme="minorHAnsi"/>
        </w:rPr>
        <w:t>Truxa</w:t>
      </w:r>
      <w:proofErr w:type="spellEnd"/>
      <w:r w:rsidRPr="0004286B">
        <w:rPr>
          <w:rFonts w:asciiTheme="minorHAnsi" w:hAnsiTheme="minorHAnsi" w:cstheme="minorHAnsi"/>
        </w:rPr>
        <w:t xml:space="preserve"> and Fiedler 2012). </w:t>
      </w:r>
      <w:r w:rsidR="0004286B">
        <w:rPr>
          <w:rFonts w:asciiTheme="minorHAnsi" w:hAnsiTheme="minorHAnsi" w:cstheme="minorHAnsi"/>
        </w:rPr>
        <w:t xml:space="preserve">In attempting to ensure adequate coverage, decoy </w:t>
      </w:r>
      <w:r w:rsidRPr="0004286B">
        <w:rPr>
          <w:rFonts w:asciiTheme="minorHAnsi" w:hAnsiTheme="minorHAnsi" w:cstheme="minorHAnsi"/>
        </w:rPr>
        <w:t>light trapping program</w:t>
      </w:r>
      <w:r w:rsidR="0004286B">
        <w:rPr>
          <w:rFonts w:asciiTheme="minorHAnsi" w:hAnsiTheme="minorHAnsi" w:cstheme="minorHAnsi"/>
        </w:rPr>
        <w:t>s</w:t>
      </w:r>
      <w:r w:rsidRPr="0004286B">
        <w:rPr>
          <w:rFonts w:asciiTheme="minorHAnsi" w:hAnsiTheme="minorHAnsi" w:cstheme="minorHAnsi"/>
        </w:rPr>
        <w:t xml:space="preserve"> would need very large numbers of lights</w:t>
      </w:r>
      <w:r w:rsidR="0004286B">
        <w:rPr>
          <w:rFonts w:asciiTheme="minorHAnsi" w:hAnsiTheme="minorHAnsi" w:cstheme="minorHAnsi"/>
        </w:rPr>
        <w:t xml:space="preserve"> that may, paradoxically, repel moths due to their collective intensity.</w:t>
      </w:r>
    </w:p>
    <w:p w:rsidR="00B72EB6" w:rsidRPr="0004286B" w:rsidRDefault="00B72EB6" w:rsidP="00521B3D">
      <w:pPr>
        <w:pStyle w:val="Header"/>
        <w:spacing w:before="100" w:beforeAutospacing="1" w:after="100" w:afterAutospacing="1"/>
        <w:rPr>
          <w:rFonts w:asciiTheme="minorHAnsi" w:hAnsiTheme="minorHAnsi" w:cstheme="minorHAnsi"/>
        </w:rPr>
      </w:pPr>
      <w:r w:rsidRPr="0004286B">
        <w:rPr>
          <w:rFonts w:asciiTheme="minorHAnsi" w:hAnsiTheme="minorHAnsi" w:cstheme="minorHAnsi"/>
        </w:rPr>
        <w:t>Australia’s use of remote sensing data is intended to allow Australia to identify the highest risk seaports in Asia, and when each seaport presents a risk of AGM contamination (Nielsen 2011). Our ultimate aim is to use our surveillance data alongside climate models to predict when individual risk seaports in Asia will become a risk for AGM. This information can then be used to design inspection programs that offer minimal disruption to international trade, an outcome aligned with provisions of the SPS agreement, to which Australia is signatory.</w:t>
      </w:r>
    </w:p>
    <w:p w:rsidR="00B72EB6" w:rsidRPr="0004286B" w:rsidRDefault="00B72EB6" w:rsidP="00521B3D">
      <w:pPr>
        <w:pStyle w:val="Header"/>
        <w:spacing w:before="100" w:beforeAutospacing="1" w:after="100" w:afterAutospacing="1"/>
        <w:rPr>
          <w:rFonts w:asciiTheme="minorHAnsi" w:hAnsiTheme="minorHAnsi" w:cstheme="minorHAnsi"/>
          <w:b/>
          <w:sz w:val="28"/>
        </w:rPr>
      </w:pPr>
      <w:r w:rsidRPr="0004286B">
        <w:rPr>
          <w:rFonts w:asciiTheme="minorHAnsi" w:hAnsiTheme="minorHAnsi" w:cstheme="minorHAnsi"/>
          <w:b/>
          <w:sz w:val="28"/>
        </w:rPr>
        <w:t>Acknowledgements</w:t>
      </w:r>
    </w:p>
    <w:p w:rsidR="00B72EB6" w:rsidRPr="0004286B" w:rsidRDefault="00B72EB6" w:rsidP="00521B3D">
      <w:pPr>
        <w:spacing w:before="100" w:beforeAutospacing="1" w:after="100" w:afterAutospacing="1"/>
        <w:rPr>
          <w:rFonts w:asciiTheme="minorHAnsi" w:hAnsiTheme="minorHAnsi" w:cstheme="minorHAnsi"/>
        </w:rPr>
      </w:pPr>
      <w:r w:rsidRPr="0004286B">
        <w:rPr>
          <w:rFonts w:asciiTheme="minorHAnsi" w:hAnsiTheme="minorHAnsi" w:cstheme="minorHAnsi"/>
        </w:rPr>
        <w:t>Plant Biosecurity would like to thank Samantha Styles, Tanya Blake and the AQIS Seaports program for their initiative and collaboration in conducting the pilot trial program for high risk ports. David Holden and Nancy Kummen of the Canadian Food Inspection Agency are also thanked for discussions with J</w:t>
      </w:r>
      <w:r w:rsidR="00521B3D">
        <w:rPr>
          <w:rFonts w:asciiTheme="minorHAnsi" w:hAnsiTheme="minorHAnsi" w:cstheme="minorHAnsi"/>
        </w:rPr>
        <w:t xml:space="preserve">ohn </w:t>
      </w:r>
      <w:r w:rsidRPr="0004286B">
        <w:rPr>
          <w:rFonts w:asciiTheme="minorHAnsi" w:hAnsiTheme="minorHAnsi" w:cstheme="minorHAnsi"/>
        </w:rPr>
        <w:t>N</w:t>
      </w:r>
      <w:r w:rsidR="00521B3D">
        <w:rPr>
          <w:rFonts w:asciiTheme="minorHAnsi" w:hAnsiTheme="minorHAnsi" w:cstheme="minorHAnsi"/>
        </w:rPr>
        <w:t>ielsen</w:t>
      </w:r>
      <w:r w:rsidRPr="0004286B">
        <w:rPr>
          <w:rFonts w:asciiTheme="minorHAnsi" w:hAnsiTheme="minorHAnsi" w:cstheme="minorHAnsi"/>
        </w:rPr>
        <w:t xml:space="preserve"> during a Department of Agriculture development award to Canada granted to J</w:t>
      </w:r>
      <w:r w:rsidR="00521B3D">
        <w:rPr>
          <w:rFonts w:asciiTheme="minorHAnsi" w:hAnsiTheme="minorHAnsi" w:cstheme="minorHAnsi"/>
        </w:rPr>
        <w:t xml:space="preserve">ohn </w:t>
      </w:r>
      <w:r w:rsidRPr="0004286B">
        <w:rPr>
          <w:rFonts w:asciiTheme="minorHAnsi" w:hAnsiTheme="minorHAnsi" w:cstheme="minorHAnsi"/>
        </w:rPr>
        <w:t>N</w:t>
      </w:r>
      <w:r w:rsidR="00521B3D">
        <w:rPr>
          <w:rFonts w:asciiTheme="minorHAnsi" w:hAnsiTheme="minorHAnsi" w:cstheme="minorHAnsi"/>
        </w:rPr>
        <w:t>ielsen</w:t>
      </w:r>
      <w:r w:rsidRPr="0004286B">
        <w:rPr>
          <w:rFonts w:asciiTheme="minorHAnsi" w:hAnsiTheme="minorHAnsi" w:cstheme="minorHAnsi"/>
        </w:rPr>
        <w:t xml:space="preserve"> in 2012.</w:t>
      </w:r>
      <w:r w:rsidR="0004286B" w:rsidRPr="0004286B">
        <w:rPr>
          <w:rFonts w:asciiTheme="minorHAnsi" w:hAnsiTheme="minorHAnsi" w:cstheme="minorHAnsi"/>
        </w:rPr>
        <w:t xml:space="preserve"> This paper is dedicated to the men and women of the quarantine inspectorate of the Department of Agriculture, whose ongoing work does much to protect Australia’s biosecurity status.</w:t>
      </w:r>
    </w:p>
    <w:p w:rsidR="00B72EB6" w:rsidRPr="0004286B" w:rsidRDefault="00B72EB6" w:rsidP="00521B3D">
      <w:pPr>
        <w:pStyle w:val="Header"/>
        <w:spacing w:before="100" w:beforeAutospacing="1" w:after="100" w:afterAutospacing="1"/>
        <w:rPr>
          <w:rFonts w:asciiTheme="minorHAnsi" w:hAnsiTheme="minorHAnsi" w:cstheme="minorHAnsi"/>
          <w:b/>
          <w:sz w:val="28"/>
        </w:rPr>
        <w:sectPr w:rsidR="00B72EB6" w:rsidRPr="0004286B" w:rsidSect="00521B3D">
          <w:pgSz w:w="11906" w:h="16838"/>
          <w:pgMar w:top="1134" w:right="1134" w:bottom="1134" w:left="1134" w:header="708" w:footer="708" w:gutter="0"/>
          <w:cols w:space="708"/>
          <w:docGrid w:linePitch="360"/>
        </w:sectPr>
      </w:pPr>
    </w:p>
    <w:p w:rsidR="00B72EB6" w:rsidRPr="0004286B" w:rsidRDefault="00B72EB6" w:rsidP="00521B3D">
      <w:pPr>
        <w:pStyle w:val="Header"/>
        <w:spacing w:before="100" w:beforeAutospacing="1" w:after="100" w:afterAutospacing="1"/>
        <w:rPr>
          <w:rFonts w:asciiTheme="minorHAnsi" w:hAnsiTheme="minorHAnsi" w:cstheme="minorHAnsi"/>
          <w:b/>
          <w:sz w:val="28"/>
        </w:rPr>
      </w:pPr>
      <w:r w:rsidRPr="0004286B">
        <w:rPr>
          <w:rFonts w:asciiTheme="minorHAnsi" w:hAnsiTheme="minorHAnsi" w:cstheme="minorHAnsi"/>
          <w:b/>
          <w:sz w:val="28"/>
        </w:rPr>
        <w:lastRenderedPageBreak/>
        <w:t>References Cited</w:t>
      </w:r>
    </w:p>
    <w:p w:rsidR="0004286B" w:rsidRPr="0004286B" w:rsidRDefault="0004286B" w:rsidP="0004286B">
      <w:pPr>
        <w:tabs>
          <w:tab w:val="left" w:pos="0"/>
        </w:tabs>
        <w:spacing w:after="240"/>
        <w:rPr>
          <w:rFonts w:asciiTheme="minorHAnsi" w:hAnsiTheme="minorHAnsi" w:cstheme="minorHAnsi"/>
        </w:rPr>
      </w:pPr>
      <w:r w:rsidRPr="0004286B">
        <w:rPr>
          <w:rFonts w:asciiTheme="minorHAnsi" w:hAnsiTheme="minorHAnsi" w:cstheme="minorHAnsi"/>
        </w:rPr>
        <w:t xml:space="preserve">Cooke M (2010) Going deep for UV sterilization LEDs. </w:t>
      </w:r>
      <w:proofErr w:type="gramStart"/>
      <w:r w:rsidRPr="0004286B">
        <w:rPr>
          <w:rFonts w:asciiTheme="minorHAnsi" w:hAnsiTheme="minorHAnsi" w:cstheme="minorHAnsi"/>
          <w:i/>
        </w:rPr>
        <w:t>Semiconductor today</w:t>
      </w:r>
      <w:r w:rsidRPr="0004286B">
        <w:rPr>
          <w:rFonts w:asciiTheme="minorHAnsi" w:hAnsiTheme="minorHAnsi" w:cstheme="minorHAnsi"/>
        </w:rPr>
        <w:t xml:space="preserve"> 5: 82–88.</w:t>
      </w:r>
      <w:proofErr w:type="gramEnd"/>
    </w:p>
    <w:p w:rsidR="00B72EB6" w:rsidRPr="0004286B" w:rsidRDefault="00B72EB6" w:rsidP="00521B3D">
      <w:pPr>
        <w:tabs>
          <w:tab w:val="left" w:pos="0"/>
        </w:tabs>
        <w:spacing w:after="240"/>
        <w:rPr>
          <w:rFonts w:asciiTheme="minorHAnsi" w:hAnsiTheme="minorHAnsi" w:cstheme="minorHAnsi"/>
        </w:rPr>
      </w:pPr>
      <w:proofErr w:type="spellStart"/>
      <w:r w:rsidRPr="0004286B">
        <w:rPr>
          <w:rFonts w:asciiTheme="minorHAnsi" w:hAnsiTheme="minorHAnsi" w:cstheme="minorHAnsi"/>
        </w:rPr>
        <w:t>deWaard</w:t>
      </w:r>
      <w:proofErr w:type="spellEnd"/>
      <w:r w:rsidRPr="0004286B">
        <w:rPr>
          <w:rFonts w:asciiTheme="minorHAnsi" w:hAnsiTheme="minorHAnsi" w:cstheme="minorHAnsi"/>
        </w:rPr>
        <w:t xml:space="preserve"> JR, Mitchell A, </w:t>
      </w:r>
      <w:proofErr w:type="spellStart"/>
      <w:r w:rsidRPr="0004286B">
        <w:rPr>
          <w:rFonts w:asciiTheme="minorHAnsi" w:hAnsiTheme="minorHAnsi" w:cstheme="minorHAnsi"/>
        </w:rPr>
        <w:t>Keena</w:t>
      </w:r>
      <w:proofErr w:type="spellEnd"/>
      <w:r w:rsidRPr="0004286B">
        <w:rPr>
          <w:rFonts w:asciiTheme="minorHAnsi" w:hAnsiTheme="minorHAnsi" w:cstheme="minorHAnsi"/>
        </w:rPr>
        <w:t xml:space="preserve"> MA, </w:t>
      </w:r>
      <w:proofErr w:type="spellStart"/>
      <w:r w:rsidRPr="0004286B">
        <w:rPr>
          <w:rFonts w:asciiTheme="minorHAnsi" w:hAnsiTheme="minorHAnsi" w:cstheme="minorHAnsi"/>
        </w:rPr>
        <w:t>Gropurenko</w:t>
      </w:r>
      <w:proofErr w:type="spellEnd"/>
      <w:r w:rsidRPr="0004286B">
        <w:rPr>
          <w:rFonts w:asciiTheme="minorHAnsi" w:hAnsiTheme="minorHAnsi" w:cstheme="minorHAnsi"/>
        </w:rPr>
        <w:t xml:space="preserve"> D, Boykin LM, Armstrong KF, Pogue MG, Lima J, Floyd R, </w:t>
      </w:r>
      <w:proofErr w:type="spellStart"/>
      <w:r w:rsidRPr="0004286B">
        <w:rPr>
          <w:rFonts w:asciiTheme="minorHAnsi" w:hAnsiTheme="minorHAnsi" w:cstheme="minorHAnsi"/>
        </w:rPr>
        <w:t>Hanner</w:t>
      </w:r>
      <w:proofErr w:type="spellEnd"/>
      <w:r w:rsidRPr="0004286B">
        <w:rPr>
          <w:rFonts w:asciiTheme="minorHAnsi" w:hAnsiTheme="minorHAnsi" w:cstheme="minorHAnsi"/>
        </w:rPr>
        <w:t xml:space="preserve"> RH, Humble LM (2010) Towards a global barcode library for </w:t>
      </w:r>
      <w:r w:rsidRPr="0004286B">
        <w:rPr>
          <w:rFonts w:asciiTheme="minorHAnsi" w:hAnsiTheme="minorHAnsi" w:cstheme="minorHAnsi"/>
          <w:i/>
        </w:rPr>
        <w:t xml:space="preserve">Lymantria </w:t>
      </w:r>
      <w:r w:rsidRPr="0004286B">
        <w:rPr>
          <w:rFonts w:asciiTheme="minorHAnsi" w:hAnsiTheme="minorHAnsi" w:cstheme="minorHAnsi"/>
        </w:rPr>
        <w:t xml:space="preserve">(Lepidoptera: Lymantriinae) tussock moths of biosecurity concern. </w:t>
      </w:r>
      <w:proofErr w:type="spellStart"/>
      <w:r w:rsidRPr="0004286B">
        <w:rPr>
          <w:rFonts w:asciiTheme="minorHAnsi" w:hAnsiTheme="minorHAnsi" w:cstheme="minorHAnsi"/>
          <w:i/>
        </w:rPr>
        <w:t>PloS</w:t>
      </w:r>
      <w:proofErr w:type="spellEnd"/>
      <w:r w:rsidRPr="0004286B">
        <w:rPr>
          <w:rFonts w:asciiTheme="minorHAnsi" w:hAnsiTheme="minorHAnsi" w:cstheme="minorHAnsi"/>
          <w:i/>
        </w:rPr>
        <w:t xml:space="preserve"> ONE</w:t>
      </w:r>
      <w:r w:rsidRPr="0004286B">
        <w:rPr>
          <w:rFonts w:asciiTheme="minorHAnsi" w:hAnsiTheme="minorHAnsi" w:cstheme="minorHAnsi"/>
        </w:rPr>
        <w:t xml:space="preserve"> 5(12): e14280–doi:10.1371/journal.pone.0014280.</w:t>
      </w:r>
    </w:p>
    <w:p w:rsidR="00B72EB6" w:rsidRPr="0004286B" w:rsidRDefault="00B72EB6" w:rsidP="00521B3D">
      <w:pPr>
        <w:tabs>
          <w:tab w:val="left" w:pos="0"/>
        </w:tabs>
        <w:spacing w:after="240"/>
        <w:rPr>
          <w:rFonts w:asciiTheme="minorHAnsi" w:hAnsiTheme="minorHAnsi" w:cstheme="minorHAnsi"/>
        </w:rPr>
      </w:pPr>
      <w:proofErr w:type="spellStart"/>
      <w:proofErr w:type="gramStart"/>
      <w:r w:rsidRPr="0004286B">
        <w:rPr>
          <w:rFonts w:asciiTheme="minorHAnsi" w:hAnsiTheme="minorHAnsi" w:cstheme="minorHAnsi"/>
        </w:rPr>
        <w:t>Dominiak</w:t>
      </w:r>
      <w:proofErr w:type="spellEnd"/>
      <w:r w:rsidRPr="0004286B">
        <w:rPr>
          <w:rFonts w:asciiTheme="minorHAnsi" w:hAnsiTheme="minorHAnsi" w:cstheme="minorHAnsi"/>
        </w:rPr>
        <w:t xml:space="preserve"> BC, Gillespie PS, Kerr M (2006) Search for Asian gypsy moth </w:t>
      </w:r>
      <w:r w:rsidRPr="0004286B">
        <w:rPr>
          <w:rFonts w:asciiTheme="minorHAnsi" w:hAnsiTheme="minorHAnsi" w:cstheme="minorHAnsi"/>
          <w:i/>
        </w:rPr>
        <w:t>(Lymantria dispar</w:t>
      </w:r>
      <w:r w:rsidRPr="0004286B">
        <w:rPr>
          <w:rFonts w:asciiTheme="minorHAnsi" w:hAnsiTheme="minorHAnsi" w:cstheme="minorHAnsi"/>
        </w:rPr>
        <w:t xml:space="preserve"> L.)</w:t>
      </w:r>
      <w:proofErr w:type="gramEnd"/>
      <w:r w:rsidRPr="0004286B">
        <w:rPr>
          <w:rFonts w:asciiTheme="minorHAnsi" w:hAnsiTheme="minorHAnsi" w:cstheme="minorHAnsi"/>
        </w:rPr>
        <w:t xml:space="preserve"> </w:t>
      </w:r>
      <w:proofErr w:type="gramStart"/>
      <w:r w:rsidRPr="0004286B">
        <w:rPr>
          <w:rFonts w:asciiTheme="minorHAnsi" w:hAnsiTheme="minorHAnsi" w:cstheme="minorHAnsi"/>
        </w:rPr>
        <w:t>(Lepidoptera: Lymantriidae) from 2003 to 2006 in New South Wales, Australia.</w:t>
      </w:r>
      <w:proofErr w:type="gramEnd"/>
      <w:r w:rsidRPr="0004286B">
        <w:rPr>
          <w:rFonts w:asciiTheme="minorHAnsi" w:hAnsiTheme="minorHAnsi" w:cstheme="minorHAnsi"/>
        </w:rPr>
        <w:t xml:space="preserve"> </w:t>
      </w:r>
      <w:r w:rsidRPr="0004286B">
        <w:rPr>
          <w:rFonts w:asciiTheme="minorHAnsi" w:hAnsiTheme="minorHAnsi" w:cstheme="minorHAnsi"/>
          <w:i/>
        </w:rPr>
        <w:t>General and Applied Entomology</w:t>
      </w:r>
      <w:r w:rsidRPr="0004286B">
        <w:rPr>
          <w:rFonts w:asciiTheme="minorHAnsi" w:hAnsiTheme="minorHAnsi" w:cstheme="minorHAnsi"/>
        </w:rPr>
        <w:t xml:space="preserve"> 35: 41–42.</w:t>
      </w:r>
    </w:p>
    <w:p w:rsidR="00B72EB6" w:rsidRPr="0004286B" w:rsidRDefault="00B72EB6" w:rsidP="00521B3D">
      <w:pPr>
        <w:tabs>
          <w:tab w:val="left" w:pos="0"/>
        </w:tabs>
        <w:spacing w:after="240"/>
        <w:rPr>
          <w:rFonts w:asciiTheme="minorHAnsi" w:hAnsiTheme="minorHAnsi" w:cstheme="minorHAnsi"/>
        </w:rPr>
      </w:pPr>
      <w:r w:rsidRPr="0004286B">
        <w:rPr>
          <w:rFonts w:asciiTheme="minorHAnsi" w:hAnsiTheme="minorHAnsi" w:cstheme="minorHAnsi"/>
        </w:rPr>
        <w:t xml:space="preserve">FAO (1997) International Standards for Phytosanitary Measures (ISPM) no. 6: guidelines for surveillance. pp. 1–8. </w:t>
      </w:r>
      <w:proofErr w:type="gramStart"/>
      <w:r w:rsidRPr="0004286B">
        <w:rPr>
          <w:rFonts w:asciiTheme="minorHAnsi" w:hAnsiTheme="minorHAnsi" w:cstheme="minorHAnsi"/>
        </w:rPr>
        <w:t>Food and Agricultural Organization of the United Nations, Rome.</w:t>
      </w:r>
      <w:proofErr w:type="gramEnd"/>
    </w:p>
    <w:p w:rsidR="00B72EB6" w:rsidRPr="0004286B" w:rsidRDefault="00B72EB6" w:rsidP="00521B3D">
      <w:pPr>
        <w:tabs>
          <w:tab w:val="left" w:pos="0"/>
        </w:tabs>
        <w:spacing w:after="240"/>
        <w:rPr>
          <w:rFonts w:asciiTheme="minorHAnsi" w:hAnsiTheme="minorHAnsi" w:cstheme="minorHAnsi"/>
        </w:rPr>
      </w:pPr>
      <w:r w:rsidRPr="0004286B">
        <w:rPr>
          <w:rFonts w:asciiTheme="minorHAnsi" w:hAnsiTheme="minorHAnsi" w:cstheme="minorHAnsi"/>
        </w:rPr>
        <w:t xml:space="preserve">FAO (2004) </w:t>
      </w:r>
      <w:r w:rsidRPr="0004286B">
        <w:rPr>
          <w:rFonts w:asciiTheme="minorHAnsi" w:hAnsiTheme="minorHAnsi" w:cstheme="minorHAnsi"/>
          <w:i/>
        </w:rPr>
        <w:t>International Standards for Phytosanitary Measures (ISPM) no. 11: pest risk analysis for quarantine pests including analysis of environmental risks and living modified organisms</w:t>
      </w:r>
      <w:r w:rsidRPr="0004286B">
        <w:rPr>
          <w:rFonts w:asciiTheme="minorHAnsi" w:hAnsiTheme="minorHAnsi" w:cstheme="minorHAnsi"/>
        </w:rPr>
        <w:t xml:space="preserve">. </w:t>
      </w:r>
      <w:proofErr w:type="gramStart"/>
      <w:r w:rsidRPr="0004286B">
        <w:rPr>
          <w:rFonts w:asciiTheme="minorHAnsi" w:hAnsiTheme="minorHAnsi" w:cstheme="minorHAnsi"/>
        </w:rPr>
        <w:t>Food and Agricultural Organization of the United Nations, Rome.</w:t>
      </w:r>
      <w:proofErr w:type="gramEnd"/>
    </w:p>
    <w:p w:rsidR="00B72EB6" w:rsidRPr="0004286B" w:rsidRDefault="00B72EB6" w:rsidP="00521B3D">
      <w:pPr>
        <w:tabs>
          <w:tab w:val="left" w:pos="0"/>
        </w:tabs>
        <w:spacing w:after="240"/>
        <w:rPr>
          <w:rFonts w:asciiTheme="minorHAnsi" w:hAnsiTheme="minorHAnsi" w:cstheme="minorHAnsi"/>
        </w:rPr>
      </w:pPr>
      <w:r w:rsidRPr="0004286B">
        <w:rPr>
          <w:rFonts w:asciiTheme="minorHAnsi" w:hAnsiTheme="minorHAnsi" w:cstheme="minorHAnsi"/>
        </w:rPr>
        <w:t xml:space="preserve">General Electric (2009) Spectral power distribution curves. </w:t>
      </w:r>
      <w:r w:rsidRPr="0004286B">
        <w:rPr>
          <w:rFonts w:asciiTheme="minorHAnsi" w:hAnsiTheme="minorHAnsi" w:cstheme="minorHAnsi"/>
          <w:u w:val="single"/>
        </w:rPr>
        <w:t>http://www.gelighting.com/na/business_lighting/education_resources/learn_about_light/distribution_curves.htm</w:t>
      </w:r>
      <w:r w:rsidRPr="0004286B">
        <w:rPr>
          <w:rFonts w:asciiTheme="minorHAnsi" w:hAnsiTheme="minorHAnsi" w:cstheme="minorHAnsi"/>
        </w:rPr>
        <w:t xml:space="preserve"> Accessed 17 July 2009.</w:t>
      </w:r>
    </w:p>
    <w:p w:rsidR="00B72EB6" w:rsidRPr="0004286B" w:rsidRDefault="00B72EB6" w:rsidP="00521B3D">
      <w:pPr>
        <w:tabs>
          <w:tab w:val="left" w:pos="0"/>
        </w:tabs>
        <w:spacing w:after="240"/>
        <w:rPr>
          <w:rFonts w:asciiTheme="minorHAnsi" w:hAnsiTheme="minorHAnsi" w:cstheme="minorHAnsi"/>
        </w:rPr>
      </w:pPr>
      <w:proofErr w:type="gramStart"/>
      <w:r w:rsidRPr="0004286B">
        <w:rPr>
          <w:rFonts w:asciiTheme="minorHAnsi" w:hAnsiTheme="minorHAnsi" w:cstheme="minorHAnsi"/>
        </w:rPr>
        <w:t>Globcover (2008) Products description manual.</w:t>
      </w:r>
      <w:proofErr w:type="gramEnd"/>
      <w:r w:rsidRPr="0004286B">
        <w:rPr>
          <w:rFonts w:asciiTheme="minorHAnsi" w:hAnsiTheme="minorHAnsi" w:cstheme="minorHAnsi"/>
        </w:rPr>
        <w:t xml:space="preserve"> </w:t>
      </w:r>
      <w:r w:rsidRPr="0004286B">
        <w:rPr>
          <w:rFonts w:asciiTheme="minorHAnsi" w:hAnsiTheme="minorHAnsi" w:cstheme="minorHAnsi"/>
          <w:u w:val="single"/>
        </w:rPr>
        <w:t>http://ionia1.esrin.esa.int/docs/GLOBCOVER_Product_Specification_v2.pdf</w:t>
      </w:r>
      <w:r w:rsidRPr="0004286B">
        <w:rPr>
          <w:rFonts w:asciiTheme="minorHAnsi" w:hAnsiTheme="minorHAnsi" w:cstheme="minorHAnsi"/>
        </w:rPr>
        <w:t xml:space="preserve"> Accessed 9 November 2010.</w:t>
      </w:r>
    </w:p>
    <w:p w:rsidR="00B72EB6" w:rsidRPr="0004286B" w:rsidRDefault="00B72EB6" w:rsidP="00521B3D">
      <w:pPr>
        <w:tabs>
          <w:tab w:val="left" w:pos="0"/>
        </w:tabs>
        <w:spacing w:after="240"/>
        <w:rPr>
          <w:rFonts w:asciiTheme="minorHAnsi" w:hAnsiTheme="minorHAnsi" w:cstheme="minorHAnsi"/>
        </w:rPr>
      </w:pPr>
      <w:proofErr w:type="gramStart"/>
      <w:r w:rsidRPr="0004286B">
        <w:rPr>
          <w:rFonts w:asciiTheme="minorHAnsi" w:hAnsiTheme="minorHAnsi" w:cstheme="minorHAnsi"/>
        </w:rPr>
        <w:t>Google (2010) Google earth.</w:t>
      </w:r>
      <w:proofErr w:type="gramEnd"/>
      <w:r w:rsidRPr="0004286B">
        <w:rPr>
          <w:rFonts w:asciiTheme="minorHAnsi" w:hAnsiTheme="minorHAnsi" w:cstheme="minorHAnsi"/>
        </w:rPr>
        <w:t xml:space="preserve"> </w:t>
      </w:r>
      <w:r w:rsidRPr="0004286B">
        <w:rPr>
          <w:rFonts w:asciiTheme="minorHAnsi" w:hAnsiTheme="minorHAnsi" w:cstheme="minorHAnsi"/>
          <w:u w:val="single"/>
        </w:rPr>
        <w:t>http://www.google.com/earth/index.html</w:t>
      </w:r>
      <w:r w:rsidRPr="0004286B">
        <w:rPr>
          <w:rFonts w:asciiTheme="minorHAnsi" w:hAnsiTheme="minorHAnsi" w:cstheme="minorHAnsi"/>
        </w:rPr>
        <w:t xml:space="preserve"> Accessed 3 November 2010.</w:t>
      </w:r>
    </w:p>
    <w:p w:rsidR="00B72EB6" w:rsidRPr="0004286B" w:rsidRDefault="00B72EB6" w:rsidP="00521B3D">
      <w:pPr>
        <w:tabs>
          <w:tab w:val="left" w:pos="0"/>
        </w:tabs>
        <w:spacing w:after="240"/>
        <w:rPr>
          <w:rFonts w:asciiTheme="minorHAnsi" w:hAnsiTheme="minorHAnsi" w:cstheme="minorHAnsi"/>
        </w:rPr>
      </w:pPr>
      <w:r w:rsidRPr="0004286B">
        <w:rPr>
          <w:rFonts w:asciiTheme="minorHAnsi" w:hAnsiTheme="minorHAnsi" w:cstheme="minorHAnsi"/>
        </w:rPr>
        <w:t xml:space="preserve">Kimoto T, Duthie-Holt M (2006) </w:t>
      </w:r>
      <w:r w:rsidRPr="0004286B">
        <w:rPr>
          <w:rFonts w:asciiTheme="minorHAnsi" w:hAnsiTheme="minorHAnsi" w:cstheme="minorHAnsi"/>
          <w:i/>
        </w:rPr>
        <w:t xml:space="preserve">Exotic forest insect guidebook. </w:t>
      </w:r>
      <w:r w:rsidRPr="0004286B">
        <w:rPr>
          <w:rFonts w:asciiTheme="minorHAnsi" w:hAnsiTheme="minorHAnsi" w:cstheme="minorHAnsi"/>
        </w:rPr>
        <w:t>Canadian Food Inspection Agency, Canada.</w:t>
      </w:r>
    </w:p>
    <w:p w:rsidR="00B72EB6" w:rsidRPr="0004286B" w:rsidRDefault="00B72EB6" w:rsidP="00521B3D">
      <w:pPr>
        <w:tabs>
          <w:tab w:val="left" w:pos="0"/>
        </w:tabs>
        <w:spacing w:after="240"/>
        <w:rPr>
          <w:rFonts w:asciiTheme="minorHAnsi" w:hAnsiTheme="minorHAnsi" w:cstheme="minorHAnsi"/>
        </w:rPr>
      </w:pPr>
      <w:proofErr w:type="spellStart"/>
      <w:r w:rsidRPr="0004286B">
        <w:rPr>
          <w:rFonts w:asciiTheme="minorHAnsi" w:hAnsiTheme="minorHAnsi" w:cstheme="minorHAnsi"/>
        </w:rPr>
        <w:t>Koshio</w:t>
      </w:r>
      <w:proofErr w:type="spellEnd"/>
      <w:r w:rsidRPr="0004286B">
        <w:rPr>
          <w:rFonts w:asciiTheme="minorHAnsi" w:hAnsiTheme="minorHAnsi" w:cstheme="minorHAnsi"/>
        </w:rPr>
        <w:t xml:space="preserve"> C (1996) Pre-</w:t>
      </w:r>
      <w:proofErr w:type="spellStart"/>
      <w:r w:rsidRPr="0004286B">
        <w:rPr>
          <w:rFonts w:asciiTheme="minorHAnsi" w:hAnsiTheme="minorHAnsi" w:cstheme="minorHAnsi"/>
        </w:rPr>
        <w:t>ovipositional</w:t>
      </w:r>
      <w:proofErr w:type="spellEnd"/>
      <w:r w:rsidRPr="0004286B">
        <w:rPr>
          <w:rFonts w:asciiTheme="minorHAnsi" w:hAnsiTheme="minorHAnsi" w:cstheme="minorHAnsi"/>
        </w:rPr>
        <w:t xml:space="preserve"> behaviour of the female gypsy moth, </w:t>
      </w:r>
      <w:r w:rsidRPr="0004286B">
        <w:rPr>
          <w:rFonts w:asciiTheme="minorHAnsi" w:hAnsiTheme="minorHAnsi" w:cstheme="minorHAnsi"/>
          <w:i/>
        </w:rPr>
        <w:t>Lymantria</w:t>
      </w:r>
      <w:r w:rsidRPr="0004286B">
        <w:rPr>
          <w:rFonts w:asciiTheme="minorHAnsi" w:hAnsiTheme="minorHAnsi" w:cstheme="minorHAnsi"/>
        </w:rPr>
        <w:t xml:space="preserve"> </w:t>
      </w:r>
      <w:r w:rsidRPr="0004286B">
        <w:rPr>
          <w:rFonts w:asciiTheme="minorHAnsi" w:hAnsiTheme="minorHAnsi" w:cstheme="minorHAnsi"/>
          <w:i/>
        </w:rPr>
        <w:t>dispar</w:t>
      </w:r>
      <w:r w:rsidRPr="0004286B">
        <w:rPr>
          <w:rFonts w:asciiTheme="minorHAnsi" w:hAnsiTheme="minorHAnsi" w:cstheme="minorHAnsi"/>
        </w:rPr>
        <w:t xml:space="preserve"> L. (Lepidoptera, Lymantriidae). </w:t>
      </w:r>
      <w:r w:rsidRPr="0004286B">
        <w:rPr>
          <w:rFonts w:asciiTheme="minorHAnsi" w:hAnsiTheme="minorHAnsi" w:cstheme="minorHAnsi"/>
          <w:i/>
        </w:rPr>
        <w:t>Applied Entomology and Zoology</w:t>
      </w:r>
      <w:r w:rsidRPr="0004286B">
        <w:rPr>
          <w:rFonts w:asciiTheme="minorHAnsi" w:hAnsiTheme="minorHAnsi" w:cstheme="minorHAnsi"/>
        </w:rPr>
        <w:t xml:space="preserve"> 31: 1–10.</w:t>
      </w:r>
    </w:p>
    <w:p w:rsidR="00B72EB6" w:rsidRPr="0004286B" w:rsidRDefault="00B72EB6" w:rsidP="00521B3D">
      <w:pPr>
        <w:tabs>
          <w:tab w:val="left" w:pos="0"/>
        </w:tabs>
        <w:spacing w:after="240"/>
        <w:rPr>
          <w:rFonts w:asciiTheme="minorHAnsi" w:hAnsiTheme="minorHAnsi" w:cstheme="minorHAnsi"/>
        </w:rPr>
      </w:pPr>
      <w:r w:rsidRPr="0004286B">
        <w:rPr>
          <w:rFonts w:asciiTheme="minorHAnsi" w:hAnsiTheme="minorHAnsi" w:cstheme="minorHAnsi"/>
        </w:rPr>
        <w:t xml:space="preserve">Liebhold AM, </w:t>
      </w:r>
      <w:proofErr w:type="spellStart"/>
      <w:r w:rsidRPr="0004286B">
        <w:rPr>
          <w:rFonts w:asciiTheme="minorHAnsi" w:hAnsiTheme="minorHAnsi" w:cstheme="minorHAnsi"/>
        </w:rPr>
        <w:t>Turcani</w:t>
      </w:r>
      <w:proofErr w:type="spellEnd"/>
      <w:r w:rsidRPr="0004286B">
        <w:rPr>
          <w:rFonts w:asciiTheme="minorHAnsi" w:hAnsiTheme="minorHAnsi" w:cstheme="minorHAnsi"/>
        </w:rPr>
        <w:t xml:space="preserve"> M, </w:t>
      </w:r>
      <w:proofErr w:type="spellStart"/>
      <w:r w:rsidRPr="0004286B">
        <w:rPr>
          <w:rFonts w:asciiTheme="minorHAnsi" w:hAnsiTheme="minorHAnsi" w:cstheme="minorHAnsi"/>
        </w:rPr>
        <w:t>Kamata</w:t>
      </w:r>
      <w:proofErr w:type="spellEnd"/>
      <w:r w:rsidRPr="0004286B">
        <w:rPr>
          <w:rFonts w:asciiTheme="minorHAnsi" w:hAnsiTheme="minorHAnsi" w:cstheme="minorHAnsi"/>
        </w:rPr>
        <w:t xml:space="preserve"> N (2008) Inference of adult female dispersal from the distribution of gypsy moth egg masses in a Japanese city. </w:t>
      </w:r>
      <w:proofErr w:type="gramStart"/>
      <w:r w:rsidRPr="0004286B">
        <w:rPr>
          <w:rFonts w:asciiTheme="minorHAnsi" w:hAnsiTheme="minorHAnsi" w:cstheme="minorHAnsi"/>
          <w:i/>
        </w:rPr>
        <w:t>Agricultural and Forest Entomology</w:t>
      </w:r>
      <w:r w:rsidRPr="0004286B">
        <w:rPr>
          <w:rFonts w:asciiTheme="minorHAnsi" w:hAnsiTheme="minorHAnsi" w:cstheme="minorHAnsi"/>
        </w:rPr>
        <w:t xml:space="preserve"> 10: 69–73.</w:t>
      </w:r>
      <w:proofErr w:type="gramEnd"/>
    </w:p>
    <w:p w:rsidR="00B72EB6" w:rsidRPr="0004286B" w:rsidRDefault="00B72EB6" w:rsidP="00521B3D">
      <w:pPr>
        <w:tabs>
          <w:tab w:val="left" w:pos="0"/>
        </w:tabs>
        <w:spacing w:after="240"/>
        <w:rPr>
          <w:rFonts w:asciiTheme="minorHAnsi" w:hAnsiTheme="minorHAnsi" w:cstheme="minorHAnsi"/>
        </w:rPr>
      </w:pPr>
      <w:proofErr w:type="gramStart"/>
      <w:r w:rsidRPr="0004286B">
        <w:rPr>
          <w:rFonts w:asciiTheme="minorHAnsi" w:hAnsiTheme="minorHAnsi" w:cstheme="minorHAnsi"/>
        </w:rPr>
        <w:t xml:space="preserve">Lloyd's Marine Intelligence Unit (2005) </w:t>
      </w:r>
      <w:r w:rsidRPr="0004286B">
        <w:rPr>
          <w:rFonts w:asciiTheme="minorHAnsi" w:hAnsiTheme="minorHAnsi" w:cstheme="minorHAnsi"/>
          <w:i/>
        </w:rPr>
        <w:t>Lloyd's maritime atlas of world ports and shipping places.</w:t>
      </w:r>
      <w:proofErr w:type="gramEnd"/>
      <w:r w:rsidRPr="0004286B">
        <w:rPr>
          <w:rFonts w:asciiTheme="minorHAnsi" w:hAnsiTheme="minorHAnsi" w:cstheme="minorHAnsi"/>
          <w:i/>
        </w:rPr>
        <w:t xml:space="preserve"> </w:t>
      </w:r>
      <w:proofErr w:type="spellStart"/>
      <w:r w:rsidRPr="0004286B">
        <w:rPr>
          <w:rFonts w:asciiTheme="minorHAnsi" w:hAnsiTheme="minorHAnsi" w:cstheme="minorHAnsi"/>
        </w:rPr>
        <w:t>Aldworth</w:t>
      </w:r>
      <w:proofErr w:type="spellEnd"/>
      <w:r w:rsidRPr="0004286B">
        <w:rPr>
          <w:rFonts w:asciiTheme="minorHAnsi" w:hAnsiTheme="minorHAnsi" w:cstheme="minorHAnsi"/>
        </w:rPr>
        <w:t xml:space="preserve"> P, Waters J (</w:t>
      </w:r>
      <w:proofErr w:type="spellStart"/>
      <w:proofErr w:type="gramStart"/>
      <w:r w:rsidRPr="0004286B">
        <w:rPr>
          <w:rFonts w:asciiTheme="minorHAnsi" w:hAnsiTheme="minorHAnsi" w:cstheme="minorHAnsi"/>
        </w:rPr>
        <w:t>eds</w:t>
      </w:r>
      <w:proofErr w:type="spellEnd"/>
      <w:proofErr w:type="gramEnd"/>
      <w:r w:rsidRPr="0004286B">
        <w:rPr>
          <w:rFonts w:asciiTheme="minorHAnsi" w:hAnsiTheme="minorHAnsi" w:cstheme="minorHAnsi"/>
        </w:rPr>
        <w:t>) Lloyd's Marine Intelligence Unit, London.</w:t>
      </w:r>
    </w:p>
    <w:p w:rsidR="00B72EB6" w:rsidRPr="0004286B" w:rsidRDefault="00B72EB6" w:rsidP="00521B3D">
      <w:pPr>
        <w:tabs>
          <w:tab w:val="left" w:pos="0"/>
        </w:tabs>
        <w:spacing w:after="240"/>
        <w:rPr>
          <w:rFonts w:asciiTheme="minorHAnsi" w:hAnsiTheme="minorHAnsi" w:cstheme="minorHAnsi"/>
        </w:rPr>
      </w:pPr>
      <w:proofErr w:type="gramStart"/>
      <w:r w:rsidRPr="0004286B">
        <w:rPr>
          <w:rFonts w:asciiTheme="minorHAnsi" w:hAnsiTheme="minorHAnsi" w:cstheme="minorHAnsi"/>
        </w:rPr>
        <w:t xml:space="preserve">MAFNZ (2004) </w:t>
      </w:r>
      <w:r w:rsidRPr="0004286B">
        <w:rPr>
          <w:rFonts w:asciiTheme="minorHAnsi" w:hAnsiTheme="minorHAnsi" w:cstheme="minorHAnsi"/>
          <w:i/>
        </w:rPr>
        <w:t>Evidence of gypsy moth population</w:t>
      </w:r>
      <w:r w:rsidRPr="0004286B">
        <w:rPr>
          <w:rFonts w:asciiTheme="minorHAnsi" w:hAnsiTheme="minorHAnsi" w:cstheme="minorHAnsi"/>
        </w:rPr>
        <w:t>.</w:t>
      </w:r>
      <w:proofErr w:type="gramEnd"/>
      <w:r w:rsidRPr="0004286B">
        <w:rPr>
          <w:rFonts w:asciiTheme="minorHAnsi" w:hAnsiTheme="minorHAnsi" w:cstheme="minorHAnsi"/>
        </w:rPr>
        <w:t xml:space="preserve"> </w:t>
      </w:r>
      <w:proofErr w:type="gramStart"/>
      <w:r w:rsidRPr="0004286B">
        <w:rPr>
          <w:rFonts w:asciiTheme="minorHAnsi" w:hAnsiTheme="minorHAnsi" w:cstheme="minorHAnsi"/>
        </w:rPr>
        <w:t>Ministry of Agriculture and Forestry, Wellington.</w:t>
      </w:r>
      <w:proofErr w:type="gramEnd"/>
    </w:p>
    <w:p w:rsidR="00B72EB6" w:rsidRPr="0004286B" w:rsidRDefault="00B72EB6" w:rsidP="00521B3D">
      <w:pPr>
        <w:tabs>
          <w:tab w:val="left" w:pos="0"/>
        </w:tabs>
        <w:spacing w:after="240"/>
        <w:rPr>
          <w:rFonts w:asciiTheme="minorHAnsi" w:hAnsiTheme="minorHAnsi" w:cstheme="minorHAnsi"/>
        </w:rPr>
      </w:pPr>
      <w:r w:rsidRPr="0004286B">
        <w:rPr>
          <w:rFonts w:asciiTheme="minorHAnsi" w:hAnsiTheme="minorHAnsi" w:cstheme="minorHAnsi"/>
        </w:rPr>
        <w:t xml:space="preserve">Maryland Cooperative Extension (2007) Gypsy moth damage Garrett County 2007. pp. 1–44. </w:t>
      </w:r>
      <w:proofErr w:type="gramStart"/>
      <w:r w:rsidRPr="0004286B">
        <w:rPr>
          <w:rFonts w:asciiTheme="minorHAnsi" w:hAnsiTheme="minorHAnsi" w:cstheme="minorHAnsi"/>
        </w:rPr>
        <w:t>University of Maryland.</w:t>
      </w:r>
      <w:proofErr w:type="gramEnd"/>
    </w:p>
    <w:p w:rsidR="00B72EB6" w:rsidRPr="0004286B" w:rsidRDefault="00B72EB6" w:rsidP="00521B3D">
      <w:pPr>
        <w:tabs>
          <w:tab w:val="left" w:pos="0"/>
        </w:tabs>
        <w:spacing w:after="240"/>
        <w:rPr>
          <w:rFonts w:asciiTheme="minorHAnsi" w:hAnsiTheme="minorHAnsi" w:cstheme="minorHAnsi"/>
        </w:rPr>
      </w:pPr>
      <w:r w:rsidRPr="0004286B">
        <w:rPr>
          <w:rFonts w:asciiTheme="minorHAnsi" w:hAnsiTheme="minorHAnsi" w:cstheme="minorHAnsi"/>
        </w:rPr>
        <w:t xml:space="preserve">Ministry of Agriculture </w:t>
      </w:r>
      <w:proofErr w:type="spellStart"/>
      <w:r w:rsidRPr="0004286B">
        <w:rPr>
          <w:rFonts w:asciiTheme="minorHAnsi" w:hAnsiTheme="minorHAnsi" w:cstheme="minorHAnsi"/>
        </w:rPr>
        <w:t>FaFNZ</w:t>
      </w:r>
      <w:proofErr w:type="spellEnd"/>
      <w:r w:rsidRPr="0004286B">
        <w:rPr>
          <w:rFonts w:asciiTheme="minorHAnsi" w:hAnsiTheme="minorHAnsi" w:cstheme="minorHAnsi"/>
        </w:rPr>
        <w:t xml:space="preserve"> (2008) </w:t>
      </w:r>
      <w:r w:rsidRPr="0004286B">
        <w:rPr>
          <w:rFonts w:asciiTheme="minorHAnsi" w:hAnsiTheme="minorHAnsi" w:cstheme="minorHAnsi"/>
          <w:i/>
        </w:rPr>
        <w:t>Pest risk analysis for six moth species: lessons for the biosecurity system on managing hitchhiker organisms</w:t>
      </w:r>
      <w:r w:rsidRPr="0004286B">
        <w:rPr>
          <w:rFonts w:asciiTheme="minorHAnsi" w:hAnsiTheme="minorHAnsi" w:cstheme="minorHAnsi"/>
        </w:rPr>
        <w:t>. MAF Biosecurity New Zealand, Wellington.</w:t>
      </w:r>
    </w:p>
    <w:p w:rsidR="00B72EB6" w:rsidRPr="0004286B" w:rsidRDefault="00B72EB6" w:rsidP="00521B3D">
      <w:pPr>
        <w:tabs>
          <w:tab w:val="left" w:pos="0"/>
        </w:tabs>
        <w:spacing w:after="240"/>
        <w:rPr>
          <w:rFonts w:asciiTheme="minorHAnsi" w:hAnsiTheme="minorHAnsi" w:cstheme="minorHAnsi"/>
        </w:rPr>
      </w:pPr>
      <w:proofErr w:type="gramStart"/>
      <w:r w:rsidRPr="0004286B">
        <w:rPr>
          <w:rFonts w:asciiTheme="minorHAnsi" w:hAnsiTheme="minorHAnsi" w:cstheme="minorHAnsi"/>
        </w:rPr>
        <w:lastRenderedPageBreak/>
        <w:t xml:space="preserve">Munson S (2008) </w:t>
      </w:r>
      <w:r w:rsidRPr="0004286B">
        <w:rPr>
          <w:rFonts w:asciiTheme="minorHAnsi" w:hAnsiTheme="minorHAnsi" w:cstheme="minorHAnsi"/>
          <w:i/>
        </w:rPr>
        <w:t>Asian gypsy moth (ASM) mission trip report</w:t>
      </w:r>
      <w:r w:rsidRPr="0004286B">
        <w:rPr>
          <w:rFonts w:asciiTheme="minorHAnsi" w:hAnsiTheme="minorHAnsi" w:cstheme="minorHAnsi"/>
        </w:rPr>
        <w:t>.</w:t>
      </w:r>
      <w:proofErr w:type="gramEnd"/>
      <w:r w:rsidRPr="0004286B">
        <w:rPr>
          <w:rFonts w:asciiTheme="minorHAnsi" w:hAnsiTheme="minorHAnsi" w:cstheme="minorHAnsi"/>
        </w:rPr>
        <w:t xml:space="preserve"> R-4 </w:t>
      </w:r>
      <w:proofErr w:type="gramStart"/>
      <w:r w:rsidRPr="0004286B">
        <w:rPr>
          <w:rFonts w:asciiTheme="minorHAnsi" w:hAnsiTheme="minorHAnsi" w:cstheme="minorHAnsi"/>
        </w:rPr>
        <w:t>FHP,</w:t>
      </w:r>
      <w:proofErr w:type="gramEnd"/>
      <w:r w:rsidRPr="0004286B">
        <w:rPr>
          <w:rFonts w:asciiTheme="minorHAnsi" w:hAnsiTheme="minorHAnsi" w:cstheme="minorHAnsi"/>
        </w:rPr>
        <w:t xml:space="preserve"> United States Department of Agriculture, Washington, D.C.</w:t>
      </w:r>
    </w:p>
    <w:p w:rsidR="00B72EB6" w:rsidRPr="0004286B" w:rsidRDefault="00B72EB6" w:rsidP="00521B3D">
      <w:pPr>
        <w:tabs>
          <w:tab w:val="left" w:pos="0"/>
        </w:tabs>
        <w:spacing w:after="240"/>
        <w:rPr>
          <w:rFonts w:asciiTheme="minorHAnsi" w:hAnsiTheme="minorHAnsi" w:cstheme="minorHAnsi"/>
        </w:rPr>
      </w:pPr>
      <w:proofErr w:type="gramStart"/>
      <w:r w:rsidRPr="0004286B">
        <w:rPr>
          <w:rFonts w:asciiTheme="minorHAnsi" w:hAnsiTheme="minorHAnsi" w:cstheme="minorHAnsi"/>
        </w:rPr>
        <w:t xml:space="preserve">Nielsen ES, Edwards ED, </w:t>
      </w:r>
      <w:proofErr w:type="spellStart"/>
      <w:r w:rsidRPr="0004286B">
        <w:rPr>
          <w:rFonts w:asciiTheme="minorHAnsi" w:hAnsiTheme="minorHAnsi" w:cstheme="minorHAnsi"/>
        </w:rPr>
        <w:t>Rangsi</w:t>
      </w:r>
      <w:proofErr w:type="spellEnd"/>
      <w:r w:rsidRPr="0004286B">
        <w:rPr>
          <w:rFonts w:asciiTheme="minorHAnsi" w:hAnsiTheme="minorHAnsi" w:cstheme="minorHAnsi"/>
        </w:rPr>
        <w:t xml:space="preserve"> TV (1996) </w:t>
      </w:r>
      <w:r w:rsidRPr="0004286B">
        <w:rPr>
          <w:rFonts w:asciiTheme="minorHAnsi" w:hAnsiTheme="minorHAnsi" w:cstheme="minorHAnsi"/>
          <w:i/>
        </w:rPr>
        <w:t>Checklist of the Lepidoptera of Australia.</w:t>
      </w:r>
      <w:proofErr w:type="gramEnd"/>
      <w:r w:rsidRPr="0004286B">
        <w:rPr>
          <w:rFonts w:asciiTheme="minorHAnsi" w:hAnsiTheme="minorHAnsi" w:cstheme="minorHAnsi"/>
          <w:i/>
        </w:rPr>
        <w:t xml:space="preserve"> </w:t>
      </w:r>
      <w:proofErr w:type="gramStart"/>
      <w:r w:rsidRPr="0004286B">
        <w:rPr>
          <w:rFonts w:asciiTheme="minorHAnsi" w:hAnsiTheme="minorHAnsi" w:cstheme="minorHAnsi"/>
        </w:rPr>
        <w:t>Commonwealth Scientific and Industrial Research Organisation, Collingwood.</w:t>
      </w:r>
      <w:proofErr w:type="gramEnd"/>
    </w:p>
    <w:p w:rsidR="00B72EB6" w:rsidRPr="0004286B" w:rsidRDefault="00B72EB6" w:rsidP="00521B3D">
      <w:pPr>
        <w:tabs>
          <w:tab w:val="left" w:pos="0"/>
        </w:tabs>
        <w:spacing w:after="240"/>
        <w:rPr>
          <w:rFonts w:asciiTheme="minorHAnsi" w:hAnsiTheme="minorHAnsi" w:cstheme="minorHAnsi"/>
        </w:rPr>
      </w:pPr>
      <w:r w:rsidRPr="0004286B">
        <w:rPr>
          <w:rFonts w:asciiTheme="minorHAnsi" w:hAnsiTheme="minorHAnsi" w:cstheme="minorHAnsi"/>
        </w:rPr>
        <w:t xml:space="preserve">Nielsen JE (2011) </w:t>
      </w:r>
      <w:r w:rsidRPr="0004286B">
        <w:rPr>
          <w:rFonts w:asciiTheme="minorHAnsi" w:hAnsiTheme="minorHAnsi" w:cstheme="minorHAnsi"/>
          <w:i/>
        </w:rPr>
        <w:t>Geospatial intelligence as a method of predicting risk of ship contamination by gypsy moths from Asia (Lymantria spp.</w:t>
      </w:r>
      <w:proofErr w:type="gramStart"/>
      <w:r w:rsidRPr="0004286B">
        <w:rPr>
          <w:rFonts w:asciiTheme="minorHAnsi" w:hAnsiTheme="minorHAnsi" w:cstheme="minorHAnsi"/>
          <w:i/>
        </w:rPr>
        <w:t>,;</w:t>
      </w:r>
      <w:proofErr w:type="gramEnd"/>
      <w:r w:rsidRPr="0004286B">
        <w:rPr>
          <w:rFonts w:asciiTheme="minorHAnsi" w:hAnsiTheme="minorHAnsi" w:cstheme="minorHAnsi"/>
          <w:i/>
        </w:rPr>
        <w:t xml:space="preserve"> Lepidoptera: Lymantriidae)</w:t>
      </w:r>
      <w:r w:rsidRPr="0004286B">
        <w:rPr>
          <w:rFonts w:asciiTheme="minorHAnsi" w:hAnsiTheme="minorHAnsi" w:cstheme="minorHAnsi"/>
        </w:rPr>
        <w:t xml:space="preserve">. </w:t>
      </w:r>
      <w:proofErr w:type="gramStart"/>
      <w:r w:rsidRPr="0004286B">
        <w:rPr>
          <w:rFonts w:asciiTheme="minorHAnsi" w:hAnsiTheme="minorHAnsi" w:cstheme="minorHAnsi"/>
        </w:rPr>
        <w:t>International Forestry Quarantine Research Group of the Food and Agricultural Organisation of the United Nations, Internal report.</w:t>
      </w:r>
      <w:proofErr w:type="gramEnd"/>
    </w:p>
    <w:p w:rsidR="00B72EB6" w:rsidRPr="0004286B" w:rsidRDefault="00B72EB6" w:rsidP="00521B3D">
      <w:pPr>
        <w:tabs>
          <w:tab w:val="left" w:pos="0"/>
        </w:tabs>
        <w:spacing w:after="240"/>
        <w:rPr>
          <w:rFonts w:asciiTheme="minorHAnsi" w:hAnsiTheme="minorHAnsi" w:cstheme="minorHAnsi"/>
        </w:rPr>
      </w:pPr>
      <w:r w:rsidRPr="0004286B">
        <w:rPr>
          <w:rFonts w:asciiTheme="minorHAnsi" w:hAnsiTheme="minorHAnsi" w:cstheme="minorHAnsi"/>
        </w:rPr>
        <w:t xml:space="preserve">Pogue MG, Schaefer PW (2007) A review of selected species of </w:t>
      </w:r>
      <w:proofErr w:type="spellStart"/>
      <w:r w:rsidRPr="0004286B">
        <w:rPr>
          <w:rFonts w:asciiTheme="minorHAnsi" w:hAnsiTheme="minorHAnsi" w:cstheme="minorHAnsi"/>
          <w:i/>
        </w:rPr>
        <w:t>Lymantria</w:t>
      </w:r>
      <w:proofErr w:type="spellEnd"/>
      <w:r w:rsidRPr="0004286B">
        <w:rPr>
          <w:rFonts w:asciiTheme="minorHAnsi" w:hAnsiTheme="minorHAnsi" w:cstheme="minorHAnsi"/>
          <w:i/>
        </w:rPr>
        <w:t xml:space="preserve"> </w:t>
      </w:r>
      <w:proofErr w:type="spellStart"/>
      <w:r w:rsidRPr="0004286B">
        <w:rPr>
          <w:rFonts w:asciiTheme="minorHAnsi" w:hAnsiTheme="minorHAnsi" w:cstheme="minorHAnsi"/>
        </w:rPr>
        <w:t>Hubner</w:t>
      </w:r>
      <w:proofErr w:type="spellEnd"/>
      <w:r w:rsidRPr="0004286B">
        <w:rPr>
          <w:rFonts w:asciiTheme="minorHAnsi" w:hAnsiTheme="minorHAnsi" w:cstheme="minorHAnsi"/>
        </w:rPr>
        <w:t xml:space="preserve"> [1819] including three new species (Lepidoptera: Noctuidae: Lymantriinae) from subtropical and temperate regions of Asia, some potentially invasive to North America. pp. 1–223. Forest Health Technology Enterprise Team, Morgantown.</w:t>
      </w:r>
    </w:p>
    <w:p w:rsidR="00B72EB6" w:rsidRPr="0004286B" w:rsidRDefault="00B72EB6" w:rsidP="00521B3D">
      <w:pPr>
        <w:tabs>
          <w:tab w:val="left" w:pos="0"/>
        </w:tabs>
        <w:spacing w:after="240"/>
        <w:rPr>
          <w:rFonts w:asciiTheme="minorHAnsi" w:hAnsiTheme="minorHAnsi" w:cstheme="minorHAnsi"/>
        </w:rPr>
      </w:pPr>
      <w:proofErr w:type="gramStart"/>
      <w:r w:rsidRPr="0004286B">
        <w:rPr>
          <w:rFonts w:asciiTheme="minorHAnsi" w:hAnsiTheme="minorHAnsi" w:cstheme="minorHAnsi"/>
        </w:rPr>
        <w:t>Ross MG (2005) Response to a gypsy moth incursion within New Zealand.</w:t>
      </w:r>
      <w:proofErr w:type="gramEnd"/>
      <w:r w:rsidRPr="0004286B">
        <w:rPr>
          <w:rFonts w:asciiTheme="minorHAnsi" w:hAnsiTheme="minorHAnsi" w:cstheme="minorHAnsi"/>
        </w:rPr>
        <w:t xml:space="preserve"> In Brockerhoff EG, Liebhold S (</w:t>
      </w:r>
      <w:proofErr w:type="spellStart"/>
      <w:proofErr w:type="gramStart"/>
      <w:r w:rsidRPr="0004286B">
        <w:rPr>
          <w:rFonts w:asciiTheme="minorHAnsi" w:hAnsiTheme="minorHAnsi" w:cstheme="minorHAnsi"/>
        </w:rPr>
        <w:t>eds</w:t>
      </w:r>
      <w:proofErr w:type="spellEnd"/>
      <w:proofErr w:type="gramEnd"/>
      <w:r w:rsidRPr="0004286B">
        <w:rPr>
          <w:rFonts w:asciiTheme="minorHAnsi" w:hAnsiTheme="minorHAnsi" w:cstheme="minorHAnsi"/>
        </w:rPr>
        <w:t xml:space="preserve">) </w:t>
      </w:r>
      <w:r w:rsidRPr="0004286B">
        <w:rPr>
          <w:rFonts w:asciiTheme="minorHAnsi" w:hAnsiTheme="minorHAnsi" w:cstheme="minorHAnsi"/>
          <w:i/>
        </w:rPr>
        <w:t>Forest diversity and resistance to native and exotic pest insects</w:t>
      </w:r>
      <w:r w:rsidRPr="0004286B">
        <w:rPr>
          <w:rFonts w:asciiTheme="minorHAnsi" w:hAnsiTheme="minorHAnsi" w:cstheme="minorHAnsi"/>
        </w:rPr>
        <w:t xml:space="preserve"> 1–10. </w:t>
      </w:r>
      <w:proofErr w:type="gramStart"/>
      <w:r w:rsidRPr="0004286B">
        <w:rPr>
          <w:rFonts w:asciiTheme="minorHAnsi" w:hAnsiTheme="minorHAnsi" w:cstheme="minorHAnsi"/>
        </w:rPr>
        <w:t>International Union of Forest Research Organisations, New Zealand.</w:t>
      </w:r>
      <w:proofErr w:type="gramEnd"/>
    </w:p>
    <w:p w:rsidR="00B72EB6" w:rsidRPr="0004286B" w:rsidRDefault="00B72EB6" w:rsidP="00521B3D">
      <w:pPr>
        <w:tabs>
          <w:tab w:val="left" w:pos="0"/>
        </w:tabs>
        <w:spacing w:after="240"/>
        <w:rPr>
          <w:rFonts w:asciiTheme="minorHAnsi" w:hAnsiTheme="minorHAnsi" w:cstheme="minorHAnsi"/>
        </w:rPr>
      </w:pPr>
      <w:proofErr w:type="gramStart"/>
      <w:r w:rsidRPr="0004286B">
        <w:rPr>
          <w:rFonts w:asciiTheme="minorHAnsi" w:hAnsiTheme="minorHAnsi" w:cstheme="minorHAnsi"/>
        </w:rPr>
        <w:t>Sills E (2008) Balancing the costs and benefits of slowing the spread of gypsy moth.</w:t>
      </w:r>
      <w:proofErr w:type="gramEnd"/>
      <w:r w:rsidRPr="0004286B">
        <w:rPr>
          <w:rFonts w:asciiTheme="minorHAnsi" w:hAnsiTheme="minorHAnsi" w:cstheme="minorHAnsi"/>
        </w:rPr>
        <w:t xml:space="preserve"> pp. 71–72. </w:t>
      </w:r>
      <w:proofErr w:type="gramStart"/>
      <w:r w:rsidRPr="0004286B">
        <w:rPr>
          <w:rFonts w:asciiTheme="minorHAnsi" w:hAnsiTheme="minorHAnsi" w:cstheme="minorHAnsi"/>
        </w:rPr>
        <w:t>United States Department of Agriculture, Washington DC.</w:t>
      </w:r>
      <w:proofErr w:type="gramEnd"/>
    </w:p>
    <w:p w:rsidR="0004286B" w:rsidRPr="0004286B" w:rsidRDefault="0004286B" w:rsidP="0004286B">
      <w:pPr>
        <w:tabs>
          <w:tab w:val="left" w:pos="0"/>
        </w:tabs>
        <w:spacing w:after="240"/>
        <w:rPr>
          <w:rFonts w:asciiTheme="minorHAnsi" w:hAnsiTheme="minorHAnsi" w:cstheme="minorHAnsi"/>
        </w:rPr>
      </w:pPr>
      <w:r w:rsidRPr="0004286B">
        <w:rPr>
          <w:rFonts w:asciiTheme="minorHAnsi" w:hAnsiTheme="minorHAnsi" w:cstheme="minorHAnsi"/>
        </w:rPr>
        <w:t xml:space="preserve">Tanabe S, Fujita S, Yoshihara S, Sakamoto A, </w:t>
      </w:r>
      <w:proofErr w:type="spellStart"/>
      <w:r w:rsidRPr="0004286B">
        <w:rPr>
          <w:rFonts w:asciiTheme="minorHAnsi" w:hAnsiTheme="minorHAnsi" w:cstheme="minorHAnsi"/>
        </w:rPr>
        <w:t>Yamamots</w:t>
      </w:r>
      <w:proofErr w:type="spellEnd"/>
      <w:r w:rsidRPr="0004286B">
        <w:rPr>
          <w:rFonts w:asciiTheme="minorHAnsi" w:hAnsiTheme="minorHAnsi" w:cstheme="minorHAnsi"/>
        </w:rPr>
        <w:t xml:space="preserve"> S (2005) YAG glass-</w:t>
      </w:r>
      <w:proofErr w:type="spellStart"/>
      <w:r w:rsidRPr="0004286B">
        <w:rPr>
          <w:rFonts w:asciiTheme="minorHAnsi" w:hAnsiTheme="minorHAnsi" w:cstheme="minorHAnsi"/>
        </w:rPr>
        <w:t>ceraminc</w:t>
      </w:r>
      <w:proofErr w:type="spellEnd"/>
      <w:r w:rsidRPr="0004286B">
        <w:rPr>
          <w:rFonts w:asciiTheme="minorHAnsi" w:hAnsiTheme="minorHAnsi" w:cstheme="minorHAnsi"/>
        </w:rPr>
        <w:t xml:space="preserve"> phosphor for white LED (II): luminescence characteristics. </w:t>
      </w:r>
      <w:r w:rsidRPr="0004286B">
        <w:rPr>
          <w:rFonts w:asciiTheme="minorHAnsi" w:hAnsiTheme="minorHAnsi" w:cstheme="minorHAnsi"/>
          <w:i/>
        </w:rPr>
        <w:t>Proceedings of the fifth international conference on solid sate lighting</w:t>
      </w:r>
      <w:r w:rsidRPr="0004286B">
        <w:rPr>
          <w:rFonts w:asciiTheme="minorHAnsi" w:hAnsiTheme="minorHAnsi" w:cstheme="minorHAnsi"/>
        </w:rPr>
        <w:t xml:space="preserve"> 594112-1–594112-6. SPIE, Bellingham.</w:t>
      </w:r>
    </w:p>
    <w:p w:rsidR="0004286B" w:rsidRPr="0004286B" w:rsidRDefault="0004286B" w:rsidP="0004286B">
      <w:pPr>
        <w:tabs>
          <w:tab w:val="left" w:pos="0"/>
        </w:tabs>
        <w:spacing w:after="240"/>
        <w:rPr>
          <w:rFonts w:asciiTheme="minorHAnsi" w:hAnsiTheme="minorHAnsi" w:cstheme="minorHAnsi"/>
        </w:rPr>
      </w:pPr>
      <w:proofErr w:type="spellStart"/>
      <w:r w:rsidRPr="0004286B">
        <w:rPr>
          <w:rFonts w:asciiTheme="minorHAnsi" w:hAnsiTheme="minorHAnsi" w:cstheme="minorHAnsi"/>
        </w:rPr>
        <w:t>Truxa</w:t>
      </w:r>
      <w:proofErr w:type="spellEnd"/>
      <w:r w:rsidRPr="0004286B">
        <w:rPr>
          <w:rFonts w:asciiTheme="minorHAnsi" w:hAnsiTheme="minorHAnsi" w:cstheme="minorHAnsi"/>
        </w:rPr>
        <w:t xml:space="preserve"> C, Fiedler K (2012) Attraction to light - from how far do moths (Lepidoptera) respond to weak artificial sources of light? </w:t>
      </w:r>
      <w:r w:rsidRPr="0004286B">
        <w:rPr>
          <w:rFonts w:asciiTheme="minorHAnsi" w:hAnsiTheme="minorHAnsi" w:cstheme="minorHAnsi"/>
          <w:i/>
        </w:rPr>
        <w:t>European Journal of Entomology</w:t>
      </w:r>
      <w:r w:rsidRPr="0004286B">
        <w:rPr>
          <w:rFonts w:asciiTheme="minorHAnsi" w:hAnsiTheme="minorHAnsi" w:cstheme="minorHAnsi"/>
        </w:rPr>
        <w:t xml:space="preserve"> 709: 77–84.</w:t>
      </w:r>
    </w:p>
    <w:p w:rsidR="00B72EB6" w:rsidRPr="0004286B" w:rsidRDefault="00B72EB6" w:rsidP="00521B3D">
      <w:pPr>
        <w:tabs>
          <w:tab w:val="left" w:pos="0"/>
        </w:tabs>
        <w:spacing w:after="240"/>
        <w:rPr>
          <w:rFonts w:asciiTheme="minorHAnsi" w:hAnsiTheme="minorHAnsi" w:cstheme="minorHAnsi"/>
        </w:rPr>
      </w:pPr>
      <w:r w:rsidRPr="0004286B">
        <w:rPr>
          <w:rFonts w:asciiTheme="minorHAnsi" w:hAnsiTheme="minorHAnsi" w:cstheme="minorHAnsi"/>
        </w:rPr>
        <w:t xml:space="preserve">United States Department of Agriculture (2004) Pathway initiated pest risk assessment: Asian gypsy moth (Lepidoptera: Lymantriidae: </w:t>
      </w:r>
      <w:r w:rsidRPr="0004286B">
        <w:rPr>
          <w:rFonts w:asciiTheme="minorHAnsi" w:hAnsiTheme="minorHAnsi" w:cstheme="minorHAnsi"/>
          <w:i/>
        </w:rPr>
        <w:t>Lymantria dispar</w:t>
      </w:r>
      <w:r w:rsidRPr="0004286B">
        <w:rPr>
          <w:rFonts w:asciiTheme="minorHAnsi" w:hAnsiTheme="minorHAnsi" w:cstheme="minorHAnsi"/>
        </w:rPr>
        <w:t xml:space="preserve"> (Linnaeus)) from Japan into the United States on Maritime Vessels July 2004. pp. 1–62. </w:t>
      </w:r>
      <w:proofErr w:type="gramStart"/>
      <w:r w:rsidRPr="0004286B">
        <w:rPr>
          <w:rFonts w:asciiTheme="minorHAnsi" w:hAnsiTheme="minorHAnsi" w:cstheme="minorHAnsi"/>
        </w:rPr>
        <w:t>United States Department of Agriculture, Raleigh, North Carolina.</w:t>
      </w:r>
      <w:proofErr w:type="gramEnd"/>
    </w:p>
    <w:p w:rsidR="00B72EB6" w:rsidRPr="0004286B" w:rsidRDefault="00B72EB6" w:rsidP="00521B3D">
      <w:pPr>
        <w:tabs>
          <w:tab w:val="left" w:pos="0"/>
        </w:tabs>
        <w:spacing w:after="240"/>
        <w:rPr>
          <w:rFonts w:asciiTheme="minorHAnsi" w:hAnsiTheme="minorHAnsi" w:cstheme="minorHAnsi"/>
        </w:rPr>
      </w:pPr>
      <w:proofErr w:type="spellStart"/>
      <w:r w:rsidRPr="0004286B">
        <w:rPr>
          <w:rFonts w:asciiTheme="minorHAnsi" w:hAnsiTheme="minorHAnsi" w:cstheme="minorHAnsi"/>
        </w:rPr>
        <w:t>Wallner</w:t>
      </w:r>
      <w:proofErr w:type="spellEnd"/>
      <w:r w:rsidRPr="0004286B">
        <w:rPr>
          <w:rFonts w:asciiTheme="minorHAnsi" w:hAnsiTheme="minorHAnsi" w:cstheme="minorHAnsi"/>
        </w:rPr>
        <w:t xml:space="preserve"> WE, Humble LM, Levin RE, </w:t>
      </w:r>
      <w:proofErr w:type="spellStart"/>
      <w:r w:rsidRPr="0004286B">
        <w:rPr>
          <w:rFonts w:asciiTheme="minorHAnsi" w:hAnsiTheme="minorHAnsi" w:cstheme="minorHAnsi"/>
        </w:rPr>
        <w:t>Baranchikov</w:t>
      </w:r>
      <w:proofErr w:type="spellEnd"/>
      <w:r w:rsidRPr="0004286B">
        <w:rPr>
          <w:rFonts w:asciiTheme="minorHAnsi" w:hAnsiTheme="minorHAnsi" w:cstheme="minorHAnsi"/>
        </w:rPr>
        <w:t xml:space="preserve"> YN, </w:t>
      </w:r>
      <w:proofErr w:type="spellStart"/>
      <w:r w:rsidRPr="0004286B">
        <w:rPr>
          <w:rFonts w:asciiTheme="minorHAnsi" w:hAnsiTheme="minorHAnsi" w:cstheme="minorHAnsi"/>
        </w:rPr>
        <w:t>Carde</w:t>
      </w:r>
      <w:proofErr w:type="spellEnd"/>
      <w:r w:rsidRPr="0004286B">
        <w:rPr>
          <w:rFonts w:asciiTheme="minorHAnsi" w:hAnsiTheme="minorHAnsi" w:cstheme="minorHAnsi"/>
        </w:rPr>
        <w:t xml:space="preserve"> RT (1995) Response of adult Lymantriid moths to illumination devices in the Russian Far East. </w:t>
      </w:r>
      <w:r w:rsidRPr="0004286B">
        <w:rPr>
          <w:rFonts w:asciiTheme="minorHAnsi" w:hAnsiTheme="minorHAnsi" w:cstheme="minorHAnsi"/>
          <w:i/>
        </w:rPr>
        <w:t>Journal of Economic Entomology</w:t>
      </w:r>
      <w:r w:rsidRPr="0004286B">
        <w:rPr>
          <w:rFonts w:asciiTheme="minorHAnsi" w:hAnsiTheme="minorHAnsi" w:cstheme="minorHAnsi"/>
        </w:rPr>
        <w:t xml:space="preserve"> 88: 337–342.</w:t>
      </w:r>
    </w:p>
    <w:p w:rsidR="00B72EB6" w:rsidRPr="0004286B" w:rsidRDefault="00B72EB6" w:rsidP="00521B3D">
      <w:pPr>
        <w:tabs>
          <w:tab w:val="left" w:pos="0"/>
        </w:tabs>
        <w:spacing w:after="240"/>
        <w:rPr>
          <w:rFonts w:asciiTheme="minorHAnsi" w:hAnsiTheme="minorHAnsi" w:cstheme="minorHAnsi"/>
        </w:rPr>
      </w:pPr>
      <w:r w:rsidRPr="0004286B">
        <w:rPr>
          <w:rFonts w:asciiTheme="minorHAnsi" w:hAnsiTheme="minorHAnsi" w:cstheme="minorHAnsi"/>
        </w:rPr>
        <w:t xml:space="preserve">World Port Source (2009) 2009 </w:t>
      </w:r>
      <w:proofErr w:type="gramStart"/>
      <w:r w:rsidRPr="0004286B">
        <w:rPr>
          <w:rFonts w:asciiTheme="minorHAnsi" w:hAnsiTheme="minorHAnsi" w:cstheme="minorHAnsi"/>
        </w:rPr>
        <w:t>Foreign</w:t>
      </w:r>
      <w:proofErr w:type="gramEnd"/>
      <w:r w:rsidRPr="0004286B">
        <w:rPr>
          <w:rFonts w:asciiTheme="minorHAnsi" w:hAnsiTheme="minorHAnsi" w:cstheme="minorHAnsi"/>
        </w:rPr>
        <w:t xml:space="preserve"> trade data. </w:t>
      </w:r>
      <w:r w:rsidRPr="0004286B">
        <w:rPr>
          <w:rFonts w:asciiTheme="minorHAnsi" w:hAnsiTheme="minorHAnsi" w:cstheme="minorHAnsi"/>
          <w:u w:val="single"/>
        </w:rPr>
        <w:t>http://www.worldportsource.com/</w:t>
      </w:r>
      <w:r w:rsidRPr="0004286B">
        <w:rPr>
          <w:rFonts w:asciiTheme="minorHAnsi" w:hAnsiTheme="minorHAnsi" w:cstheme="minorHAnsi"/>
        </w:rPr>
        <w:t xml:space="preserve"> Accessed 14 May 2010.</w:t>
      </w:r>
    </w:p>
    <w:p w:rsidR="00B72EB6" w:rsidRPr="0004286B" w:rsidRDefault="00B72EB6" w:rsidP="00521B3D">
      <w:pPr>
        <w:tabs>
          <w:tab w:val="left" w:pos="0"/>
        </w:tabs>
        <w:rPr>
          <w:rFonts w:asciiTheme="minorHAnsi" w:hAnsiTheme="minorHAnsi" w:cstheme="minorHAnsi"/>
        </w:rPr>
        <w:sectPr w:rsidR="00B72EB6" w:rsidRPr="0004286B" w:rsidSect="00521B3D">
          <w:pgSz w:w="11906" w:h="16838"/>
          <w:pgMar w:top="1134" w:right="1134" w:bottom="1134" w:left="1134" w:header="708" w:footer="708" w:gutter="0"/>
          <w:cols w:space="708"/>
          <w:docGrid w:linePitch="360"/>
        </w:sectPr>
      </w:pPr>
      <w:r w:rsidRPr="0004286B">
        <w:rPr>
          <w:rFonts w:asciiTheme="minorHAnsi" w:hAnsiTheme="minorHAnsi" w:cstheme="minorHAnsi"/>
        </w:rPr>
        <w:t xml:space="preserve">WSDA (2007) </w:t>
      </w:r>
      <w:proofErr w:type="gramStart"/>
      <w:r w:rsidRPr="0004286B">
        <w:rPr>
          <w:rFonts w:asciiTheme="minorHAnsi" w:hAnsiTheme="minorHAnsi" w:cstheme="minorHAnsi"/>
        </w:rPr>
        <w:t>What</w:t>
      </w:r>
      <w:proofErr w:type="gramEnd"/>
      <w:r w:rsidRPr="0004286B">
        <w:rPr>
          <w:rFonts w:asciiTheme="minorHAnsi" w:hAnsiTheme="minorHAnsi" w:cstheme="minorHAnsi"/>
        </w:rPr>
        <w:t xml:space="preserve"> is a gypsy moth and why is it a threat to Washington? </w:t>
      </w:r>
      <w:r w:rsidRPr="0004286B">
        <w:rPr>
          <w:rFonts w:asciiTheme="minorHAnsi" w:hAnsiTheme="minorHAnsi" w:cstheme="minorHAnsi"/>
          <w:i/>
        </w:rPr>
        <w:t>Gypsy Moth Facts</w:t>
      </w:r>
      <w:r w:rsidRPr="0004286B">
        <w:rPr>
          <w:rFonts w:asciiTheme="minorHAnsi" w:hAnsiTheme="minorHAnsi" w:cstheme="minorHAnsi"/>
        </w:rPr>
        <w:t xml:space="preserve"> January: 1–2.</w:t>
      </w:r>
    </w:p>
    <w:p w:rsidR="00B72EB6" w:rsidRPr="00521B3D" w:rsidRDefault="00B72EB6" w:rsidP="00521B3D">
      <w:pPr>
        <w:keepNext/>
        <w:tabs>
          <w:tab w:val="left" w:pos="1418"/>
        </w:tabs>
        <w:spacing w:before="100" w:beforeAutospacing="1" w:after="100" w:afterAutospacing="1"/>
        <w:ind w:left="1418" w:hanging="1418"/>
        <w:rPr>
          <w:rFonts w:asciiTheme="minorHAnsi" w:hAnsiTheme="minorHAnsi" w:cstheme="minorHAnsi"/>
          <w:b/>
        </w:rPr>
      </w:pPr>
      <w:r w:rsidRPr="00521B3D">
        <w:rPr>
          <w:rFonts w:asciiTheme="minorHAnsi" w:hAnsiTheme="minorHAnsi" w:cstheme="minorHAnsi"/>
          <w:b/>
        </w:rPr>
        <w:lastRenderedPageBreak/>
        <w:t>Appendix A: Pest categorisation for Lymantria species likely to be associated with maritime vessels</w:t>
      </w:r>
    </w:p>
    <w:tbl>
      <w:tblPr>
        <w:tblW w:w="14594" w:type="dxa"/>
        <w:jc w:val="center"/>
        <w:tblInd w:w="-1275" w:type="dxa"/>
        <w:tblBorders>
          <w:top w:val="single" w:sz="2" w:space="0" w:color="auto"/>
          <w:left w:val="single" w:sz="2" w:space="0" w:color="auto"/>
          <w:bottom w:val="single" w:sz="2" w:space="0" w:color="auto"/>
          <w:right w:val="single" w:sz="4" w:space="0" w:color="auto"/>
          <w:insideH w:val="single" w:sz="2" w:space="0" w:color="auto"/>
          <w:insideV w:val="single" w:sz="2" w:space="0" w:color="999999"/>
        </w:tblBorders>
        <w:tblLayout w:type="fixed"/>
        <w:tblLook w:val="00AF" w:firstRow="1" w:lastRow="0" w:firstColumn="1" w:lastColumn="0" w:noHBand="0" w:noVBand="0"/>
      </w:tblPr>
      <w:tblGrid>
        <w:gridCol w:w="1943"/>
        <w:gridCol w:w="2126"/>
        <w:gridCol w:w="2552"/>
        <w:gridCol w:w="1275"/>
        <w:gridCol w:w="2552"/>
        <w:gridCol w:w="2693"/>
        <w:gridCol w:w="1453"/>
      </w:tblGrid>
      <w:tr w:rsidR="00B72EB6" w:rsidRPr="0004286B" w:rsidTr="00521B3D">
        <w:trPr>
          <w:cantSplit/>
          <w:trHeight w:val="75"/>
          <w:tblHeader/>
          <w:jc w:val="center"/>
        </w:trPr>
        <w:tc>
          <w:tcPr>
            <w:tcW w:w="1943" w:type="dxa"/>
            <w:tcBorders>
              <w:top w:val="single" w:sz="2" w:space="0" w:color="auto"/>
              <w:bottom w:val="single" w:sz="2" w:space="0" w:color="auto"/>
              <w:right w:val="single" w:sz="2" w:space="0" w:color="auto"/>
            </w:tcBorders>
            <w:shd w:val="clear" w:color="auto" w:fill="D9D9D9"/>
            <w:vAlign w:val="center"/>
          </w:tcPr>
          <w:p w:rsidR="00B72EB6" w:rsidRPr="0004286B" w:rsidRDefault="00B72EB6" w:rsidP="00521B3D">
            <w:pPr>
              <w:pStyle w:val="TableText0"/>
              <w:keepNext w:val="0"/>
              <w:rPr>
                <w:rFonts w:asciiTheme="minorHAnsi" w:hAnsiTheme="minorHAnsi" w:cstheme="minorHAnsi"/>
                <w:b/>
                <w:bCs/>
              </w:rPr>
            </w:pPr>
            <w:r w:rsidRPr="0004286B">
              <w:rPr>
                <w:rFonts w:asciiTheme="minorHAnsi" w:hAnsiTheme="minorHAnsi" w:cstheme="minorHAnsi"/>
                <w:b/>
                <w:bCs/>
              </w:rPr>
              <w:t>Pest</w:t>
            </w:r>
          </w:p>
        </w:tc>
        <w:tc>
          <w:tcPr>
            <w:tcW w:w="2126" w:type="dxa"/>
            <w:tcBorders>
              <w:top w:val="single" w:sz="2" w:space="0" w:color="auto"/>
              <w:left w:val="single" w:sz="2" w:space="0" w:color="auto"/>
              <w:bottom w:val="single" w:sz="2" w:space="0" w:color="auto"/>
              <w:right w:val="single" w:sz="2" w:space="0" w:color="auto"/>
            </w:tcBorders>
            <w:shd w:val="clear" w:color="auto" w:fill="D9D9D9"/>
            <w:vAlign w:val="center"/>
          </w:tcPr>
          <w:p w:rsidR="00B72EB6" w:rsidRPr="0004286B" w:rsidRDefault="00B72EB6" w:rsidP="00521B3D">
            <w:pPr>
              <w:pStyle w:val="TableText0"/>
              <w:rPr>
                <w:rFonts w:asciiTheme="minorHAnsi" w:hAnsiTheme="minorHAnsi" w:cstheme="minorHAnsi"/>
                <w:b/>
                <w:bCs/>
                <w:color w:val="auto"/>
              </w:rPr>
            </w:pPr>
            <w:r w:rsidRPr="0004286B">
              <w:rPr>
                <w:rFonts w:asciiTheme="minorHAnsi" w:hAnsiTheme="minorHAnsi" w:cstheme="minorHAnsi"/>
                <w:b/>
                <w:bCs/>
                <w:color w:val="auto"/>
              </w:rPr>
              <w:t xml:space="preserve">Present in Asia </w:t>
            </w:r>
          </w:p>
        </w:tc>
        <w:tc>
          <w:tcPr>
            <w:tcW w:w="2552" w:type="dxa"/>
            <w:tcBorders>
              <w:top w:val="single" w:sz="2" w:space="0" w:color="auto"/>
              <w:left w:val="single" w:sz="2" w:space="0" w:color="auto"/>
              <w:bottom w:val="single" w:sz="2" w:space="0" w:color="auto"/>
              <w:right w:val="single" w:sz="2" w:space="0" w:color="auto"/>
            </w:tcBorders>
            <w:shd w:val="clear" w:color="auto" w:fill="D9D9D9"/>
            <w:vAlign w:val="center"/>
          </w:tcPr>
          <w:p w:rsidR="00B72EB6" w:rsidRPr="0004286B" w:rsidRDefault="00B72EB6" w:rsidP="00521B3D">
            <w:pPr>
              <w:pStyle w:val="TableText0"/>
              <w:rPr>
                <w:rFonts w:asciiTheme="minorHAnsi" w:hAnsiTheme="minorHAnsi" w:cstheme="minorHAnsi"/>
                <w:b/>
                <w:bCs/>
              </w:rPr>
            </w:pPr>
            <w:r w:rsidRPr="0004286B">
              <w:rPr>
                <w:rFonts w:asciiTheme="minorHAnsi" w:hAnsiTheme="minorHAnsi" w:cstheme="minorHAnsi"/>
                <w:b/>
                <w:bCs/>
              </w:rPr>
              <w:t>Potential to be on MCV pathway</w:t>
            </w:r>
          </w:p>
        </w:tc>
        <w:tc>
          <w:tcPr>
            <w:tcW w:w="1275" w:type="dxa"/>
            <w:tcBorders>
              <w:top w:val="single" w:sz="2" w:space="0" w:color="auto"/>
              <w:left w:val="single" w:sz="2" w:space="0" w:color="auto"/>
              <w:bottom w:val="single" w:sz="2" w:space="0" w:color="auto"/>
              <w:right w:val="single" w:sz="2" w:space="0" w:color="auto"/>
            </w:tcBorders>
            <w:shd w:val="clear" w:color="auto" w:fill="D9D9D9"/>
            <w:vAlign w:val="center"/>
          </w:tcPr>
          <w:p w:rsidR="00B72EB6" w:rsidRPr="0004286B" w:rsidRDefault="00B72EB6" w:rsidP="00521B3D">
            <w:pPr>
              <w:pStyle w:val="TableText0"/>
              <w:rPr>
                <w:rFonts w:asciiTheme="minorHAnsi" w:hAnsiTheme="minorHAnsi" w:cstheme="minorHAnsi"/>
                <w:b/>
                <w:bCs/>
              </w:rPr>
            </w:pPr>
            <w:r w:rsidRPr="0004286B">
              <w:rPr>
                <w:rFonts w:asciiTheme="minorHAnsi" w:hAnsiTheme="minorHAnsi" w:cstheme="minorHAnsi"/>
                <w:b/>
                <w:bCs/>
              </w:rPr>
              <w:t>Present within Australia</w:t>
            </w:r>
          </w:p>
        </w:tc>
        <w:tc>
          <w:tcPr>
            <w:tcW w:w="2552" w:type="dxa"/>
            <w:tcBorders>
              <w:top w:val="single" w:sz="2" w:space="0" w:color="auto"/>
              <w:left w:val="single" w:sz="2" w:space="0" w:color="auto"/>
              <w:bottom w:val="single" w:sz="2" w:space="0" w:color="auto"/>
              <w:right w:val="single" w:sz="2" w:space="0" w:color="auto"/>
            </w:tcBorders>
            <w:shd w:val="clear" w:color="auto" w:fill="D9D9D9"/>
            <w:vAlign w:val="center"/>
          </w:tcPr>
          <w:p w:rsidR="00B72EB6" w:rsidRPr="0004286B" w:rsidRDefault="00B72EB6" w:rsidP="00521B3D">
            <w:pPr>
              <w:pStyle w:val="TableText0"/>
              <w:rPr>
                <w:rFonts w:asciiTheme="minorHAnsi" w:hAnsiTheme="minorHAnsi" w:cstheme="minorHAnsi"/>
                <w:b/>
                <w:bCs/>
              </w:rPr>
            </w:pPr>
            <w:r w:rsidRPr="0004286B">
              <w:rPr>
                <w:rFonts w:asciiTheme="minorHAnsi" w:hAnsiTheme="minorHAnsi" w:cstheme="minorHAnsi"/>
                <w:b/>
                <w:bCs/>
              </w:rPr>
              <w:t>Potential for establishment and spread</w:t>
            </w:r>
          </w:p>
        </w:tc>
        <w:tc>
          <w:tcPr>
            <w:tcW w:w="2693" w:type="dxa"/>
            <w:tcBorders>
              <w:top w:val="single" w:sz="2" w:space="0" w:color="auto"/>
              <w:left w:val="single" w:sz="2" w:space="0" w:color="auto"/>
              <w:bottom w:val="single" w:sz="2" w:space="0" w:color="auto"/>
              <w:right w:val="single" w:sz="2" w:space="0" w:color="auto"/>
            </w:tcBorders>
            <w:shd w:val="clear" w:color="auto" w:fill="D9D9D9"/>
            <w:vAlign w:val="center"/>
          </w:tcPr>
          <w:p w:rsidR="00B72EB6" w:rsidRPr="0004286B" w:rsidRDefault="00B72EB6" w:rsidP="00521B3D">
            <w:pPr>
              <w:pStyle w:val="TableText0"/>
              <w:rPr>
                <w:rFonts w:asciiTheme="minorHAnsi" w:hAnsiTheme="minorHAnsi" w:cstheme="minorHAnsi"/>
                <w:b/>
                <w:bCs/>
              </w:rPr>
            </w:pPr>
            <w:r w:rsidRPr="0004286B">
              <w:rPr>
                <w:rFonts w:asciiTheme="minorHAnsi" w:hAnsiTheme="minorHAnsi" w:cstheme="minorHAnsi"/>
                <w:b/>
                <w:bCs/>
              </w:rPr>
              <w:t>Potential for economic consequences</w:t>
            </w:r>
          </w:p>
        </w:tc>
        <w:tc>
          <w:tcPr>
            <w:tcW w:w="1453" w:type="dxa"/>
            <w:tcBorders>
              <w:top w:val="single" w:sz="2" w:space="0" w:color="auto"/>
              <w:left w:val="single" w:sz="2" w:space="0" w:color="auto"/>
              <w:bottom w:val="single" w:sz="2" w:space="0" w:color="auto"/>
              <w:right w:val="single" w:sz="2" w:space="0" w:color="auto"/>
            </w:tcBorders>
            <w:shd w:val="clear" w:color="auto" w:fill="D9D9D9"/>
            <w:vAlign w:val="center"/>
          </w:tcPr>
          <w:p w:rsidR="00B72EB6" w:rsidRPr="0004286B" w:rsidRDefault="00B72EB6" w:rsidP="00521B3D">
            <w:pPr>
              <w:pStyle w:val="TableText0"/>
              <w:rPr>
                <w:rFonts w:asciiTheme="minorHAnsi" w:hAnsiTheme="minorHAnsi" w:cstheme="minorHAnsi"/>
                <w:b/>
                <w:bCs/>
              </w:rPr>
            </w:pPr>
            <w:r w:rsidRPr="0004286B">
              <w:rPr>
                <w:rFonts w:asciiTheme="minorHAnsi" w:hAnsiTheme="minorHAnsi" w:cstheme="minorHAnsi"/>
                <w:b/>
                <w:bCs/>
              </w:rPr>
              <w:t>Quarantine pest on pathway</w:t>
            </w:r>
          </w:p>
        </w:tc>
      </w:tr>
      <w:tr w:rsidR="00B72EB6" w:rsidRPr="0004286B" w:rsidTr="00521B3D">
        <w:trPr>
          <w:cantSplit/>
          <w:trHeight w:val="75"/>
          <w:jc w:val="center"/>
        </w:trPr>
        <w:tc>
          <w:tcPr>
            <w:tcW w:w="14594" w:type="dxa"/>
            <w:gridSpan w:val="7"/>
            <w:tcBorders>
              <w:right w:val="single" w:sz="2" w:space="0" w:color="auto"/>
            </w:tcBorders>
            <w:shd w:val="clear" w:color="auto" w:fill="F2F2F2"/>
            <w:vAlign w:val="bottom"/>
          </w:tcPr>
          <w:p w:rsidR="00B72EB6" w:rsidRPr="0004286B" w:rsidRDefault="00B72EB6" w:rsidP="00521B3D">
            <w:pPr>
              <w:pStyle w:val="TableText0"/>
              <w:rPr>
                <w:rFonts w:asciiTheme="minorHAnsi" w:hAnsiTheme="minorHAnsi" w:cstheme="minorHAnsi"/>
                <w:b/>
                <w:bCs/>
              </w:rPr>
            </w:pPr>
            <w:r w:rsidRPr="0004286B">
              <w:rPr>
                <w:rFonts w:asciiTheme="minorHAnsi" w:hAnsiTheme="minorHAnsi" w:cstheme="minorHAnsi"/>
                <w:b/>
                <w:bCs/>
              </w:rPr>
              <w:t xml:space="preserve">Class: </w:t>
            </w:r>
            <w:proofErr w:type="spellStart"/>
            <w:r w:rsidRPr="0004286B">
              <w:rPr>
                <w:rFonts w:asciiTheme="minorHAnsi" w:hAnsiTheme="minorHAnsi" w:cstheme="minorHAnsi"/>
                <w:b/>
                <w:bCs/>
              </w:rPr>
              <w:t>Insecta</w:t>
            </w:r>
            <w:proofErr w:type="spellEnd"/>
          </w:p>
        </w:tc>
      </w:tr>
      <w:tr w:rsidR="00B72EB6" w:rsidRPr="0004286B" w:rsidTr="00521B3D">
        <w:trPr>
          <w:cantSplit/>
          <w:trHeight w:val="75"/>
          <w:jc w:val="center"/>
        </w:trPr>
        <w:tc>
          <w:tcPr>
            <w:tcW w:w="14594" w:type="dxa"/>
            <w:gridSpan w:val="7"/>
            <w:tcBorders>
              <w:right w:val="single" w:sz="2" w:space="0" w:color="auto"/>
            </w:tcBorders>
            <w:shd w:val="clear" w:color="auto" w:fill="F2F2F2"/>
            <w:vAlign w:val="bottom"/>
          </w:tcPr>
          <w:p w:rsidR="00B72EB6" w:rsidRPr="0004286B" w:rsidRDefault="00B72EB6" w:rsidP="00521B3D">
            <w:pPr>
              <w:pStyle w:val="TableText0"/>
              <w:rPr>
                <w:rFonts w:asciiTheme="minorHAnsi" w:hAnsiTheme="minorHAnsi" w:cstheme="minorHAnsi"/>
                <w:b/>
                <w:bCs/>
              </w:rPr>
            </w:pPr>
            <w:r w:rsidRPr="0004286B">
              <w:rPr>
                <w:rFonts w:asciiTheme="minorHAnsi" w:hAnsiTheme="minorHAnsi" w:cstheme="minorHAnsi"/>
                <w:b/>
                <w:bCs/>
              </w:rPr>
              <w:t xml:space="preserve">Order: </w:t>
            </w:r>
            <w:r w:rsidRPr="0004286B">
              <w:rPr>
                <w:rFonts w:asciiTheme="minorHAnsi" w:hAnsiTheme="minorHAnsi" w:cstheme="minorHAnsi"/>
                <w:b/>
              </w:rPr>
              <w:t>Lepidoptera (Butterflies and Moths)</w:t>
            </w:r>
          </w:p>
        </w:tc>
      </w:tr>
      <w:tr w:rsidR="00B72EB6" w:rsidRPr="0004286B" w:rsidTr="00521B3D">
        <w:trPr>
          <w:cantSplit/>
          <w:trHeight w:val="75"/>
          <w:jc w:val="center"/>
        </w:trPr>
        <w:tc>
          <w:tcPr>
            <w:tcW w:w="14594" w:type="dxa"/>
            <w:gridSpan w:val="7"/>
            <w:tcBorders>
              <w:right w:val="single" w:sz="2" w:space="0" w:color="auto"/>
            </w:tcBorders>
            <w:shd w:val="clear" w:color="auto" w:fill="F2F2F2"/>
            <w:vAlign w:val="bottom"/>
          </w:tcPr>
          <w:p w:rsidR="00B72EB6" w:rsidRPr="0004286B" w:rsidRDefault="00B72EB6" w:rsidP="00521B3D">
            <w:pPr>
              <w:pStyle w:val="TableText0"/>
              <w:rPr>
                <w:rFonts w:asciiTheme="minorHAnsi" w:hAnsiTheme="minorHAnsi" w:cstheme="minorHAnsi"/>
                <w:b/>
                <w:bCs/>
              </w:rPr>
            </w:pPr>
            <w:r w:rsidRPr="0004286B">
              <w:rPr>
                <w:rFonts w:asciiTheme="minorHAnsi" w:hAnsiTheme="minorHAnsi" w:cstheme="minorHAnsi"/>
                <w:b/>
                <w:bCs/>
              </w:rPr>
              <w:t>Family Lymantriidae (Gypsy and Tussock Moths)</w:t>
            </w:r>
          </w:p>
        </w:tc>
      </w:tr>
      <w:tr w:rsidR="00B72EB6" w:rsidRPr="0004286B" w:rsidTr="00521B3D">
        <w:trPr>
          <w:cantSplit/>
          <w:trHeight w:val="75"/>
          <w:jc w:val="center"/>
        </w:trPr>
        <w:tc>
          <w:tcPr>
            <w:tcW w:w="1943" w:type="dxa"/>
            <w:tcBorders>
              <w:right w:val="single" w:sz="2" w:space="0" w:color="auto"/>
            </w:tcBorders>
            <w:shd w:val="clear" w:color="auto" w:fill="FFFFFF"/>
          </w:tcPr>
          <w:p w:rsidR="00B72EB6" w:rsidRPr="0004286B" w:rsidRDefault="00B72EB6" w:rsidP="00521B3D">
            <w:pPr>
              <w:pStyle w:val="TableText"/>
              <w:rPr>
                <w:rFonts w:asciiTheme="minorHAnsi" w:hAnsiTheme="minorHAnsi" w:cstheme="minorHAnsi"/>
              </w:rPr>
            </w:pPr>
            <w:proofErr w:type="spellStart"/>
            <w:r w:rsidRPr="0004286B">
              <w:rPr>
                <w:rFonts w:asciiTheme="minorHAnsi" w:hAnsiTheme="minorHAnsi" w:cstheme="minorHAnsi"/>
                <w:i/>
              </w:rPr>
              <w:t>Lymantria</w:t>
            </w:r>
            <w:proofErr w:type="spellEnd"/>
            <w:r w:rsidRPr="0004286B">
              <w:rPr>
                <w:rFonts w:asciiTheme="minorHAnsi" w:hAnsiTheme="minorHAnsi" w:cstheme="minorHAnsi"/>
                <w:i/>
              </w:rPr>
              <w:t xml:space="preserve"> </w:t>
            </w:r>
            <w:proofErr w:type="spellStart"/>
            <w:r w:rsidRPr="0004286B">
              <w:rPr>
                <w:rFonts w:asciiTheme="minorHAnsi" w:hAnsiTheme="minorHAnsi" w:cstheme="minorHAnsi"/>
                <w:i/>
              </w:rPr>
              <w:t>dispar</w:t>
            </w:r>
            <w:proofErr w:type="spellEnd"/>
            <w:r w:rsidRPr="0004286B">
              <w:rPr>
                <w:rFonts w:asciiTheme="minorHAnsi" w:hAnsiTheme="minorHAnsi" w:cstheme="minorHAnsi"/>
                <w:i/>
              </w:rPr>
              <w:t xml:space="preserve"> </w:t>
            </w:r>
            <w:proofErr w:type="spellStart"/>
            <w:r w:rsidRPr="0004286B">
              <w:rPr>
                <w:rFonts w:asciiTheme="minorHAnsi" w:hAnsiTheme="minorHAnsi" w:cstheme="minorHAnsi"/>
                <w:i/>
              </w:rPr>
              <w:t>asiatica</w:t>
            </w:r>
            <w:proofErr w:type="spellEnd"/>
            <w:r w:rsidRPr="0004286B">
              <w:rPr>
                <w:rFonts w:asciiTheme="minorHAnsi" w:hAnsiTheme="minorHAnsi" w:cstheme="minorHAnsi"/>
                <w:i/>
              </w:rPr>
              <w:br/>
            </w:r>
            <w:proofErr w:type="spellStart"/>
            <w:r w:rsidRPr="0004286B">
              <w:rPr>
                <w:rFonts w:asciiTheme="minorHAnsi" w:hAnsiTheme="minorHAnsi" w:cstheme="minorHAnsi"/>
              </w:rPr>
              <w:t>Vnukovskij</w:t>
            </w:r>
            <w:proofErr w:type="spellEnd"/>
            <w:r w:rsidRPr="0004286B">
              <w:rPr>
                <w:rFonts w:asciiTheme="minorHAnsi" w:hAnsiTheme="minorHAnsi" w:cstheme="minorHAnsi"/>
              </w:rPr>
              <w:t>, 1926</w:t>
            </w:r>
          </w:p>
          <w:p w:rsidR="00B72EB6" w:rsidRPr="0004286B" w:rsidRDefault="00B72EB6" w:rsidP="00521B3D">
            <w:pPr>
              <w:pStyle w:val="TableText"/>
              <w:rPr>
                <w:rFonts w:asciiTheme="minorHAnsi" w:hAnsiTheme="minorHAnsi" w:cstheme="minorHAnsi"/>
              </w:rPr>
            </w:pPr>
            <w:r w:rsidRPr="0004286B">
              <w:rPr>
                <w:rFonts w:asciiTheme="minorHAnsi" w:hAnsiTheme="minorHAnsi" w:cstheme="minorHAnsi"/>
              </w:rPr>
              <w:t>Asian gypsy moth</w:t>
            </w:r>
          </w:p>
        </w:tc>
        <w:tc>
          <w:tcPr>
            <w:tcW w:w="2126" w:type="dxa"/>
            <w:tcBorders>
              <w:left w:val="single" w:sz="2" w:space="0" w:color="auto"/>
              <w:right w:val="single" w:sz="2" w:space="0" w:color="auto"/>
            </w:tcBorders>
            <w:shd w:val="clear" w:color="auto" w:fill="FFFFFF"/>
          </w:tcPr>
          <w:p w:rsidR="00B72EB6" w:rsidRPr="0004286B" w:rsidRDefault="00B72EB6" w:rsidP="00521B3D">
            <w:pPr>
              <w:pStyle w:val="TableText"/>
              <w:rPr>
                <w:rFonts w:asciiTheme="minorHAnsi" w:hAnsiTheme="minorHAnsi" w:cstheme="minorHAnsi"/>
              </w:rPr>
            </w:pPr>
            <w:r w:rsidRPr="0004286B">
              <w:rPr>
                <w:rFonts w:asciiTheme="minorHAnsi" w:hAnsiTheme="minorHAnsi" w:cstheme="minorHAnsi"/>
              </w:rPr>
              <w:t xml:space="preserve">Yes. </w:t>
            </w:r>
            <w:r w:rsidRPr="0004286B">
              <w:rPr>
                <w:rFonts w:asciiTheme="minorHAnsi" w:hAnsiTheme="minorHAnsi" w:cstheme="minorHAnsi"/>
                <w:i/>
              </w:rPr>
              <w:t xml:space="preserve">L. dispar asiatica </w:t>
            </w:r>
            <w:r w:rsidRPr="0004286B">
              <w:rPr>
                <w:rFonts w:asciiTheme="minorHAnsi" w:hAnsiTheme="minorHAnsi" w:cstheme="minorHAnsi"/>
              </w:rPr>
              <w:t xml:space="preserve">occurs throughout temperate Asia east of the Ural Mountains. Its range includes Russia, Mongolia, </w:t>
            </w:r>
            <w:proofErr w:type="gramStart"/>
            <w:r w:rsidRPr="0004286B">
              <w:rPr>
                <w:rFonts w:asciiTheme="minorHAnsi" w:hAnsiTheme="minorHAnsi" w:cstheme="minorHAnsi"/>
              </w:rPr>
              <w:t>the</w:t>
            </w:r>
            <w:proofErr w:type="gramEnd"/>
            <w:r w:rsidRPr="0004286B">
              <w:rPr>
                <w:rFonts w:asciiTheme="minorHAnsi" w:hAnsiTheme="minorHAnsi" w:cstheme="minorHAnsi"/>
              </w:rPr>
              <w:t xml:space="preserve"> northern 2/3 of China, Mongolia and the Korean Peninsula (Pogue and Schaefer 2007).</w:t>
            </w:r>
          </w:p>
        </w:tc>
        <w:tc>
          <w:tcPr>
            <w:tcW w:w="2552" w:type="dxa"/>
            <w:tcBorders>
              <w:left w:val="single" w:sz="2" w:space="0" w:color="auto"/>
              <w:right w:val="single" w:sz="2" w:space="0" w:color="auto"/>
            </w:tcBorders>
            <w:shd w:val="clear" w:color="auto" w:fill="FFFFFF"/>
          </w:tcPr>
          <w:p w:rsidR="00B72EB6" w:rsidRPr="0004286B" w:rsidRDefault="00B72EB6" w:rsidP="00521B3D">
            <w:pPr>
              <w:pStyle w:val="TableText"/>
              <w:rPr>
                <w:rFonts w:asciiTheme="minorHAnsi" w:hAnsiTheme="minorHAnsi" w:cstheme="minorHAnsi"/>
              </w:rPr>
            </w:pPr>
            <w:r w:rsidRPr="0004286B">
              <w:rPr>
                <w:rFonts w:asciiTheme="minorHAnsi" w:hAnsiTheme="minorHAnsi" w:cstheme="minorHAnsi"/>
              </w:rPr>
              <w:t>Yes. Females are attracted to a range of lights and illuminated objects at night (</w:t>
            </w:r>
            <w:proofErr w:type="spellStart"/>
            <w:r w:rsidRPr="0004286B">
              <w:rPr>
                <w:rFonts w:asciiTheme="minorHAnsi" w:hAnsiTheme="minorHAnsi" w:cstheme="minorHAnsi"/>
              </w:rPr>
              <w:t>Wallner</w:t>
            </w:r>
            <w:proofErr w:type="spellEnd"/>
            <w:r w:rsidRPr="0004286B">
              <w:rPr>
                <w:rFonts w:asciiTheme="minorHAnsi" w:hAnsiTheme="minorHAnsi" w:cstheme="minorHAnsi"/>
              </w:rPr>
              <w:t xml:space="preserve"> et al. 1995) and can settle in large numbers on maritime cargo vessels (Ministry of Agriculture 2008; United States Department of Agriculture 2004). Egg masses of this taxon have been intercepted on vessels by quarantine authorities in New Zealand and the United States (Ministry of Agriculture 2008; United States Department of Agriculture 2004).</w:t>
            </w:r>
          </w:p>
        </w:tc>
        <w:tc>
          <w:tcPr>
            <w:tcW w:w="1275" w:type="dxa"/>
            <w:tcBorders>
              <w:left w:val="single" w:sz="2" w:space="0" w:color="auto"/>
              <w:right w:val="single" w:sz="2" w:space="0" w:color="auto"/>
            </w:tcBorders>
            <w:shd w:val="clear" w:color="auto" w:fill="FFFFFF"/>
          </w:tcPr>
          <w:p w:rsidR="00B72EB6" w:rsidRPr="0004286B" w:rsidRDefault="00B72EB6" w:rsidP="00521B3D">
            <w:pPr>
              <w:pStyle w:val="TableText"/>
              <w:rPr>
                <w:rFonts w:asciiTheme="minorHAnsi" w:hAnsiTheme="minorHAnsi" w:cstheme="minorHAnsi"/>
              </w:rPr>
            </w:pPr>
            <w:r w:rsidRPr="0004286B">
              <w:rPr>
                <w:rFonts w:asciiTheme="minorHAnsi" w:hAnsiTheme="minorHAnsi" w:cstheme="minorHAnsi"/>
              </w:rPr>
              <w:t xml:space="preserve">Not listed (Nielsen </w:t>
            </w:r>
            <w:r w:rsidRPr="0004286B">
              <w:rPr>
                <w:rFonts w:asciiTheme="minorHAnsi" w:hAnsiTheme="minorHAnsi" w:cstheme="minorHAnsi"/>
                <w:i/>
              </w:rPr>
              <w:t>et al.</w:t>
            </w:r>
            <w:r w:rsidRPr="0004286B">
              <w:rPr>
                <w:rFonts w:asciiTheme="minorHAnsi" w:hAnsiTheme="minorHAnsi" w:cstheme="minorHAnsi"/>
              </w:rPr>
              <w:t xml:space="preserve"> 1996; </w:t>
            </w:r>
            <w:proofErr w:type="spellStart"/>
            <w:r w:rsidRPr="0004286B">
              <w:rPr>
                <w:rFonts w:asciiTheme="minorHAnsi" w:hAnsiTheme="minorHAnsi" w:cstheme="minorHAnsi"/>
              </w:rPr>
              <w:t>Dominiak</w:t>
            </w:r>
            <w:proofErr w:type="spellEnd"/>
            <w:r w:rsidRPr="0004286B">
              <w:rPr>
                <w:rFonts w:asciiTheme="minorHAnsi" w:hAnsiTheme="minorHAnsi" w:cstheme="minorHAnsi"/>
              </w:rPr>
              <w:t xml:space="preserve"> </w:t>
            </w:r>
            <w:r w:rsidRPr="0004286B">
              <w:rPr>
                <w:rFonts w:asciiTheme="minorHAnsi" w:hAnsiTheme="minorHAnsi" w:cstheme="minorHAnsi"/>
                <w:i/>
              </w:rPr>
              <w:t>et al.</w:t>
            </w:r>
            <w:r w:rsidRPr="0004286B">
              <w:rPr>
                <w:rFonts w:asciiTheme="minorHAnsi" w:hAnsiTheme="minorHAnsi" w:cstheme="minorHAnsi"/>
              </w:rPr>
              <w:t xml:space="preserve"> 2006)</w:t>
            </w:r>
          </w:p>
        </w:tc>
        <w:tc>
          <w:tcPr>
            <w:tcW w:w="2552" w:type="dxa"/>
            <w:tcBorders>
              <w:left w:val="single" w:sz="2" w:space="0" w:color="auto"/>
              <w:right w:val="single" w:sz="2" w:space="0" w:color="auto"/>
            </w:tcBorders>
            <w:shd w:val="clear" w:color="auto" w:fill="FFFFFF"/>
          </w:tcPr>
          <w:p w:rsidR="00B72EB6" w:rsidRPr="0004286B" w:rsidRDefault="00B72EB6" w:rsidP="00521B3D">
            <w:pPr>
              <w:pStyle w:val="TableText"/>
              <w:rPr>
                <w:rFonts w:asciiTheme="minorHAnsi" w:hAnsiTheme="minorHAnsi" w:cstheme="minorHAnsi"/>
              </w:rPr>
            </w:pPr>
            <w:r w:rsidRPr="0004286B">
              <w:rPr>
                <w:rFonts w:asciiTheme="minorHAnsi" w:hAnsiTheme="minorHAnsi" w:cstheme="minorHAnsi"/>
              </w:rPr>
              <w:t xml:space="preserve">Yes. </w:t>
            </w:r>
            <w:r w:rsidRPr="0004286B">
              <w:rPr>
                <w:rFonts w:asciiTheme="minorHAnsi" w:hAnsiTheme="minorHAnsi" w:cstheme="minorHAnsi"/>
                <w:i/>
              </w:rPr>
              <w:t xml:space="preserve">Lymantria dispar </w:t>
            </w:r>
            <w:r w:rsidRPr="0004286B">
              <w:rPr>
                <w:rFonts w:asciiTheme="minorHAnsi" w:hAnsiTheme="minorHAnsi" w:cstheme="minorHAnsi"/>
              </w:rPr>
              <w:t xml:space="preserve">is a highly polyphagous insect feeding on at least 1300 plant species. The closely allied and partly sympatric </w:t>
            </w:r>
            <w:r w:rsidRPr="0004286B">
              <w:rPr>
                <w:rFonts w:asciiTheme="minorHAnsi" w:hAnsiTheme="minorHAnsi" w:cstheme="minorHAnsi"/>
                <w:i/>
              </w:rPr>
              <w:t xml:space="preserve">L. </w:t>
            </w:r>
            <w:proofErr w:type="spellStart"/>
            <w:r w:rsidRPr="0004286B">
              <w:rPr>
                <w:rFonts w:asciiTheme="minorHAnsi" w:hAnsiTheme="minorHAnsi" w:cstheme="minorHAnsi"/>
                <w:i/>
              </w:rPr>
              <w:t>dispar</w:t>
            </w:r>
            <w:proofErr w:type="spellEnd"/>
            <w:r w:rsidRPr="0004286B">
              <w:rPr>
                <w:rFonts w:asciiTheme="minorHAnsi" w:hAnsiTheme="minorHAnsi" w:cstheme="minorHAnsi"/>
                <w:i/>
              </w:rPr>
              <w:t xml:space="preserve"> </w:t>
            </w:r>
            <w:proofErr w:type="spellStart"/>
            <w:r w:rsidRPr="0004286B">
              <w:rPr>
                <w:rFonts w:asciiTheme="minorHAnsi" w:hAnsiTheme="minorHAnsi" w:cstheme="minorHAnsi"/>
                <w:i/>
              </w:rPr>
              <w:t>dispar</w:t>
            </w:r>
            <w:proofErr w:type="spellEnd"/>
            <w:r w:rsidRPr="0004286B">
              <w:rPr>
                <w:rFonts w:asciiTheme="minorHAnsi" w:hAnsiTheme="minorHAnsi" w:cstheme="minorHAnsi"/>
                <w:i/>
              </w:rPr>
              <w:t xml:space="preserve"> </w:t>
            </w:r>
            <w:r w:rsidRPr="0004286B">
              <w:rPr>
                <w:rFonts w:asciiTheme="minorHAnsi" w:hAnsiTheme="minorHAnsi" w:cstheme="minorHAnsi"/>
              </w:rPr>
              <w:t xml:space="preserve">has established and spread in parts of the United States (United States Department of Agriculture 2004; MAFNZ 2004). The closely related taxa </w:t>
            </w:r>
            <w:r w:rsidRPr="0004286B">
              <w:rPr>
                <w:rFonts w:asciiTheme="minorHAnsi" w:hAnsiTheme="minorHAnsi" w:cstheme="minorHAnsi"/>
                <w:i/>
              </w:rPr>
              <w:t xml:space="preserve">L. </w:t>
            </w:r>
            <w:proofErr w:type="spellStart"/>
            <w:r w:rsidRPr="0004286B">
              <w:rPr>
                <w:rFonts w:asciiTheme="minorHAnsi" w:hAnsiTheme="minorHAnsi" w:cstheme="minorHAnsi"/>
                <w:i/>
              </w:rPr>
              <w:t>dispar</w:t>
            </w:r>
            <w:proofErr w:type="spellEnd"/>
            <w:r w:rsidRPr="0004286B">
              <w:rPr>
                <w:rFonts w:asciiTheme="minorHAnsi" w:hAnsiTheme="minorHAnsi" w:cstheme="minorHAnsi"/>
                <w:i/>
              </w:rPr>
              <w:t xml:space="preserve"> </w:t>
            </w:r>
            <w:proofErr w:type="spellStart"/>
            <w:r w:rsidRPr="0004286B">
              <w:rPr>
                <w:rFonts w:asciiTheme="minorHAnsi" w:hAnsiTheme="minorHAnsi" w:cstheme="minorHAnsi"/>
                <w:i/>
              </w:rPr>
              <w:t>dispar</w:t>
            </w:r>
            <w:proofErr w:type="spellEnd"/>
            <w:r w:rsidRPr="0004286B">
              <w:rPr>
                <w:rFonts w:asciiTheme="minorHAnsi" w:hAnsiTheme="minorHAnsi" w:cstheme="minorHAnsi"/>
                <w:i/>
              </w:rPr>
              <w:t xml:space="preserve"> </w:t>
            </w:r>
            <w:r w:rsidRPr="0004286B">
              <w:rPr>
                <w:rFonts w:asciiTheme="minorHAnsi" w:hAnsiTheme="minorHAnsi" w:cstheme="minorHAnsi"/>
              </w:rPr>
              <w:t xml:space="preserve">and </w:t>
            </w:r>
            <w:r w:rsidRPr="0004286B">
              <w:rPr>
                <w:rFonts w:asciiTheme="minorHAnsi" w:hAnsiTheme="minorHAnsi" w:cstheme="minorHAnsi"/>
                <w:i/>
              </w:rPr>
              <w:t xml:space="preserve">L. umbrosa </w:t>
            </w:r>
            <w:r w:rsidRPr="0004286B">
              <w:rPr>
                <w:rFonts w:asciiTheme="minorHAnsi" w:hAnsiTheme="minorHAnsi" w:cstheme="minorHAnsi"/>
              </w:rPr>
              <w:t>have established populations in the United States and New Zealand, respectively (United States Department of Agriculture 2004; MAFNZ 2004).</w:t>
            </w:r>
          </w:p>
        </w:tc>
        <w:tc>
          <w:tcPr>
            <w:tcW w:w="2693" w:type="dxa"/>
            <w:tcBorders>
              <w:left w:val="single" w:sz="2" w:space="0" w:color="auto"/>
              <w:right w:val="single" w:sz="2" w:space="0" w:color="auto"/>
            </w:tcBorders>
            <w:shd w:val="clear" w:color="auto" w:fill="FFFFFF"/>
          </w:tcPr>
          <w:p w:rsidR="00B72EB6" w:rsidRPr="0004286B" w:rsidRDefault="00B72EB6" w:rsidP="00521B3D">
            <w:pPr>
              <w:pStyle w:val="TableText"/>
              <w:rPr>
                <w:rFonts w:asciiTheme="minorHAnsi" w:hAnsiTheme="minorHAnsi" w:cstheme="minorHAnsi"/>
              </w:rPr>
            </w:pPr>
            <w:r w:rsidRPr="0004286B">
              <w:rPr>
                <w:rFonts w:asciiTheme="minorHAnsi" w:hAnsiTheme="minorHAnsi" w:cstheme="minorHAnsi"/>
              </w:rPr>
              <w:t xml:space="preserve">In </w:t>
            </w:r>
            <w:smartTag w:uri="urn:schemas-microsoft-com:office:smarttags" w:element="place">
              <w:r w:rsidRPr="0004286B">
                <w:rPr>
                  <w:rFonts w:asciiTheme="minorHAnsi" w:hAnsiTheme="minorHAnsi" w:cstheme="minorHAnsi"/>
                </w:rPr>
                <w:t>North America</w:t>
              </w:r>
            </w:smartTag>
            <w:r w:rsidRPr="0004286B">
              <w:rPr>
                <w:rFonts w:asciiTheme="minorHAnsi" w:hAnsiTheme="minorHAnsi" w:cstheme="minorHAnsi"/>
              </w:rPr>
              <w:t xml:space="preserve">, the allied </w:t>
            </w:r>
            <w:r w:rsidRPr="0004286B">
              <w:rPr>
                <w:rFonts w:asciiTheme="minorHAnsi" w:hAnsiTheme="minorHAnsi" w:cstheme="minorHAnsi"/>
                <w:i/>
              </w:rPr>
              <w:t xml:space="preserve">L. </w:t>
            </w:r>
            <w:proofErr w:type="spellStart"/>
            <w:r w:rsidRPr="0004286B">
              <w:rPr>
                <w:rFonts w:asciiTheme="minorHAnsi" w:hAnsiTheme="minorHAnsi" w:cstheme="minorHAnsi"/>
                <w:i/>
              </w:rPr>
              <w:t>dispar</w:t>
            </w:r>
            <w:proofErr w:type="spellEnd"/>
            <w:r w:rsidRPr="0004286B">
              <w:rPr>
                <w:rFonts w:asciiTheme="minorHAnsi" w:hAnsiTheme="minorHAnsi" w:cstheme="minorHAnsi"/>
                <w:i/>
              </w:rPr>
              <w:t xml:space="preserve"> </w:t>
            </w:r>
            <w:proofErr w:type="spellStart"/>
            <w:r w:rsidRPr="0004286B">
              <w:rPr>
                <w:rFonts w:asciiTheme="minorHAnsi" w:hAnsiTheme="minorHAnsi" w:cstheme="minorHAnsi"/>
                <w:i/>
              </w:rPr>
              <w:t>dispar</w:t>
            </w:r>
            <w:proofErr w:type="spellEnd"/>
            <w:r w:rsidRPr="0004286B">
              <w:rPr>
                <w:rFonts w:asciiTheme="minorHAnsi" w:hAnsiTheme="minorHAnsi" w:cstheme="minorHAnsi"/>
                <w:i/>
              </w:rPr>
              <w:t xml:space="preserve"> </w:t>
            </w:r>
            <w:r w:rsidRPr="0004286B">
              <w:rPr>
                <w:rFonts w:asciiTheme="minorHAnsi" w:hAnsiTheme="minorHAnsi" w:cstheme="minorHAnsi"/>
              </w:rPr>
              <w:t xml:space="preserve">is a serious forest defoliator that has caused losses of approximately US$30 million per year since 1987. This cost considers both direct </w:t>
            </w:r>
            <w:proofErr w:type="gramStart"/>
            <w:r w:rsidRPr="0004286B">
              <w:rPr>
                <w:rFonts w:asciiTheme="minorHAnsi" w:hAnsiTheme="minorHAnsi" w:cstheme="minorHAnsi"/>
              </w:rPr>
              <w:t>loss</w:t>
            </w:r>
            <w:proofErr w:type="gramEnd"/>
            <w:r w:rsidRPr="0004286B">
              <w:rPr>
                <w:rFonts w:asciiTheme="minorHAnsi" w:hAnsiTheme="minorHAnsi" w:cstheme="minorHAnsi"/>
              </w:rPr>
              <w:t xml:space="preserve"> of production and interstate quarantine restrictions on forest products (WSDA 2007). </w:t>
            </w:r>
            <w:r w:rsidRPr="0004286B">
              <w:rPr>
                <w:rFonts w:asciiTheme="minorHAnsi" w:hAnsiTheme="minorHAnsi" w:cstheme="minorHAnsi"/>
                <w:i/>
              </w:rPr>
              <w:t xml:space="preserve">Lymantria dispar asiatica </w:t>
            </w:r>
            <w:r w:rsidRPr="0004286B">
              <w:rPr>
                <w:rFonts w:asciiTheme="minorHAnsi" w:hAnsiTheme="minorHAnsi" w:cstheme="minorHAnsi"/>
              </w:rPr>
              <w:t>could inflict similar damage if it were to establish in Australia, as many of its known hosts are mainstay species of timber production in Australia (Pogue and Schaefer 2007).</w:t>
            </w:r>
          </w:p>
        </w:tc>
        <w:tc>
          <w:tcPr>
            <w:tcW w:w="1453" w:type="dxa"/>
            <w:tcBorders>
              <w:left w:val="single" w:sz="2" w:space="0" w:color="auto"/>
              <w:right w:val="single" w:sz="2" w:space="0" w:color="auto"/>
            </w:tcBorders>
            <w:shd w:val="clear" w:color="auto" w:fill="FFFFFF"/>
          </w:tcPr>
          <w:p w:rsidR="00B72EB6" w:rsidRPr="0004286B" w:rsidRDefault="00B72EB6" w:rsidP="00521B3D">
            <w:pPr>
              <w:pStyle w:val="TableText"/>
              <w:rPr>
                <w:rFonts w:asciiTheme="minorHAnsi" w:hAnsiTheme="minorHAnsi" w:cstheme="minorHAnsi"/>
              </w:rPr>
            </w:pPr>
            <w:r w:rsidRPr="0004286B">
              <w:rPr>
                <w:rFonts w:asciiTheme="minorHAnsi" w:hAnsiTheme="minorHAnsi" w:cstheme="minorHAnsi"/>
              </w:rPr>
              <w:t>Yes</w:t>
            </w:r>
          </w:p>
        </w:tc>
      </w:tr>
      <w:tr w:rsidR="00B72EB6" w:rsidRPr="0004286B" w:rsidTr="00521B3D">
        <w:trPr>
          <w:cantSplit/>
          <w:trHeight w:val="2284"/>
          <w:jc w:val="center"/>
        </w:trPr>
        <w:tc>
          <w:tcPr>
            <w:tcW w:w="1943" w:type="dxa"/>
            <w:tcBorders>
              <w:right w:val="single" w:sz="2" w:space="0" w:color="auto"/>
            </w:tcBorders>
            <w:shd w:val="clear" w:color="auto" w:fill="FFFFFF"/>
          </w:tcPr>
          <w:p w:rsidR="00B72EB6" w:rsidRPr="0004286B" w:rsidRDefault="00B72EB6" w:rsidP="00521B3D">
            <w:pPr>
              <w:pStyle w:val="TableText"/>
              <w:rPr>
                <w:rFonts w:asciiTheme="minorHAnsi" w:hAnsiTheme="minorHAnsi" w:cstheme="minorHAnsi"/>
              </w:rPr>
            </w:pPr>
            <w:r w:rsidRPr="0004286B">
              <w:rPr>
                <w:rFonts w:asciiTheme="minorHAnsi" w:hAnsiTheme="minorHAnsi" w:cstheme="minorHAnsi"/>
                <w:i/>
              </w:rPr>
              <w:t>Lymantria dispar japonica</w:t>
            </w:r>
            <w:r w:rsidRPr="0004286B">
              <w:rPr>
                <w:rFonts w:asciiTheme="minorHAnsi" w:hAnsiTheme="minorHAnsi" w:cstheme="minorHAnsi"/>
                <w:i/>
              </w:rPr>
              <w:br/>
            </w:r>
            <w:r w:rsidRPr="0004286B">
              <w:rPr>
                <w:rFonts w:asciiTheme="minorHAnsi" w:hAnsiTheme="minorHAnsi" w:cstheme="minorHAnsi"/>
              </w:rPr>
              <w:t>(</w:t>
            </w:r>
            <w:proofErr w:type="spellStart"/>
            <w:r w:rsidRPr="0004286B">
              <w:rPr>
                <w:rFonts w:asciiTheme="minorHAnsi" w:hAnsiTheme="minorHAnsi" w:cstheme="minorHAnsi"/>
              </w:rPr>
              <w:t>Motschulsky</w:t>
            </w:r>
            <w:proofErr w:type="spellEnd"/>
            <w:r w:rsidRPr="0004286B">
              <w:rPr>
                <w:rFonts w:asciiTheme="minorHAnsi" w:hAnsiTheme="minorHAnsi" w:cstheme="minorHAnsi"/>
              </w:rPr>
              <w:t>, 1860)</w:t>
            </w:r>
          </w:p>
          <w:p w:rsidR="00B72EB6" w:rsidRPr="0004286B" w:rsidRDefault="00B72EB6" w:rsidP="00521B3D">
            <w:pPr>
              <w:pStyle w:val="TableText"/>
              <w:rPr>
                <w:rFonts w:asciiTheme="minorHAnsi" w:hAnsiTheme="minorHAnsi" w:cstheme="minorHAnsi"/>
              </w:rPr>
            </w:pPr>
            <w:r w:rsidRPr="0004286B">
              <w:rPr>
                <w:rFonts w:asciiTheme="minorHAnsi" w:hAnsiTheme="minorHAnsi" w:cstheme="minorHAnsi"/>
              </w:rPr>
              <w:t>Japanese gypsy moth</w:t>
            </w:r>
          </w:p>
        </w:tc>
        <w:tc>
          <w:tcPr>
            <w:tcW w:w="2126" w:type="dxa"/>
            <w:tcBorders>
              <w:left w:val="single" w:sz="2" w:space="0" w:color="auto"/>
              <w:right w:val="single" w:sz="2" w:space="0" w:color="auto"/>
            </w:tcBorders>
            <w:shd w:val="clear" w:color="auto" w:fill="FFFFFF"/>
          </w:tcPr>
          <w:p w:rsidR="00B72EB6" w:rsidRPr="0004286B" w:rsidRDefault="00B72EB6" w:rsidP="00521B3D">
            <w:pPr>
              <w:pStyle w:val="TableText"/>
              <w:rPr>
                <w:rFonts w:asciiTheme="minorHAnsi" w:hAnsiTheme="minorHAnsi" w:cstheme="minorHAnsi"/>
              </w:rPr>
            </w:pPr>
            <w:r w:rsidRPr="0004286B">
              <w:rPr>
                <w:rFonts w:asciiTheme="minorHAnsi" w:hAnsiTheme="minorHAnsi" w:cstheme="minorHAnsi"/>
              </w:rPr>
              <w:t xml:space="preserve">Yes. </w:t>
            </w:r>
            <w:r w:rsidRPr="0004286B">
              <w:rPr>
                <w:rFonts w:asciiTheme="minorHAnsi" w:hAnsiTheme="minorHAnsi" w:cstheme="minorHAnsi"/>
                <w:i/>
              </w:rPr>
              <w:t>L. dispar japonica</w:t>
            </w:r>
            <w:r w:rsidRPr="0004286B">
              <w:rPr>
                <w:rFonts w:asciiTheme="minorHAnsi" w:hAnsiTheme="minorHAnsi" w:cstheme="minorHAnsi"/>
              </w:rPr>
              <w:t xml:space="preserve"> is endemic to the Japanese islands of Honshu, Shikoku, Kyushu and south-western areas of Hokkaido (Pogue and Schaefer 2007).</w:t>
            </w:r>
          </w:p>
        </w:tc>
        <w:tc>
          <w:tcPr>
            <w:tcW w:w="2552" w:type="dxa"/>
            <w:tcBorders>
              <w:left w:val="single" w:sz="2" w:space="0" w:color="auto"/>
              <w:right w:val="single" w:sz="2" w:space="0" w:color="auto"/>
            </w:tcBorders>
            <w:shd w:val="clear" w:color="auto" w:fill="FFFFFF"/>
          </w:tcPr>
          <w:p w:rsidR="00B72EB6" w:rsidRPr="0004286B" w:rsidRDefault="00B72EB6" w:rsidP="00521B3D">
            <w:pPr>
              <w:pStyle w:val="TableText"/>
              <w:rPr>
                <w:rFonts w:asciiTheme="minorHAnsi" w:hAnsiTheme="minorHAnsi" w:cstheme="minorHAnsi"/>
              </w:rPr>
            </w:pPr>
            <w:r w:rsidRPr="0004286B">
              <w:rPr>
                <w:rFonts w:asciiTheme="minorHAnsi" w:hAnsiTheme="minorHAnsi" w:cstheme="minorHAnsi"/>
              </w:rPr>
              <w:t xml:space="preserve">Yes. </w:t>
            </w:r>
            <w:r w:rsidRPr="0004286B">
              <w:rPr>
                <w:rFonts w:asciiTheme="minorHAnsi" w:hAnsiTheme="minorHAnsi" w:cstheme="minorHAnsi"/>
                <w:i/>
              </w:rPr>
              <w:t xml:space="preserve">Lymantria dispar japonica </w:t>
            </w:r>
            <w:r w:rsidRPr="0004286B">
              <w:rPr>
                <w:rFonts w:asciiTheme="minorHAnsi" w:hAnsiTheme="minorHAnsi" w:cstheme="minorHAnsi"/>
              </w:rPr>
              <w:t xml:space="preserve">egg masses have been intercepted on vessels by quarantine authorities in New Zealand and the United States (Ministry of Agriculture 2008; United States Department of Agriculture 2004). </w:t>
            </w:r>
          </w:p>
        </w:tc>
        <w:tc>
          <w:tcPr>
            <w:tcW w:w="1275" w:type="dxa"/>
            <w:tcBorders>
              <w:left w:val="single" w:sz="2" w:space="0" w:color="auto"/>
              <w:right w:val="single" w:sz="2" w:space="0" w:color="auto"/>
            </w:tcBorders>
            <w:shd w:val="clear" w:color="auto" w:fill="FFFFFF"/>
          </w:tcPr>
          <w:p w:rsidR="00B72EB6" w:rsidRPr="0004286B" w:rsidRDefault="00B72EB6" w:rsidP="00521B3D">
            <w:pPr>
              <w:pStyle w:val="TableText"/>
              <w:rPr>
                <w:rFonts w:asciiTheme="minorHAnsi" w:hAnsiTheme="minorHAnsi" w:cstheme="minorHAnsi"/>
              </w:rPr>
            </w:pPr>
            <w:r w:rsidRPr="0004286B">
              <w:rPr>
                <w:rFonts w:asciiTheme="minorHAnsi" w:hAnsiTheme="minorHAnsi" w:cstheme="minorHAnsi"/>
              </w:rPr>
              <w:t xml:space="preserve">Not listed (Nielsen </w:t>
            </w:r>
            <w:r w:rsidRPr="0004286B">
              <w:rPr>
                <w:rFonts w:asciiTheme="minorHAnsi" w:hAnsiTheme="minorHAnsi" w:cstheme="minorHAnsi"/>
                <w:i/>
              </w:rPr>
              <w:t>et al.</w:t>
            </w:r>
            <w:r w:rsidRPr="0004286B">
              <w:rPr>
                <w:rFonts w:asciiTheme="minorHAnsi" w:hAnsiTheme="minorHAnsi" w:cstheme="minorHAnsi"/>
              </w:rPr>
              <w:t xml:space="preserve"> 1996; </w:t>
            </w:r>
            <w:proofErr w:type="spellStart"/>
            <w:r w:rsidRPr="0004286B">
              <w:rPr>
                <w:rFonts w:asciiTheme="minorHAnsi" w:hAnsiTheme="minorHAnsi" w:cstheme="minorHAnsi"/>
              </w:rPr>
              <w:t>Dominiak</w:t>
            </w:r>
            <w:proofErr w:type="spellEnd"/>
            <w:r w:rsidRPr="0004286B">
              <w:rPr>
                <w:rFonts w:asciiTheme="minorHAnsi" w:hAnsiTheme="minorHAnsi" w:cstheme="minorHAnsi"/>
              </w:rPr>
              <w:t xml:space="preserve"> </w:t>
            </w:r>
            <w:r w:rsidRPr="0004286B">
              <w:rPr>
                <w:rFonts w:asciiTheme="minorHAnsi" w:hAnsiTheme="minorHAnsi" w:cstheme="minorHAnsi"/>
                <w:i/>
              </w:rPr>
              <w:t>et al.</w:t>
            </w:r>
            <w:r w:rsidRPr="0004286B">
              <w:rPr>
                <w:rFonts w:asciiTheme="minorHAnsi" w:hAnsiTheme="minorHAnsi" w:cstheme="minorHAnsi"/>
              </w:rPr>
              <w:t xml:space="preserve"> 2006)</w:t>
            </w:r>
          </w:p>
        </w:tc>
        <w:tc>
          <w:tcPr>
            <w:tcW w:w="2552" w:type="dxa"/>
            <w:tcBorders>
              <w:left w:val="single" w:sz="2" w:space="0" w:color="auto"/>
              <w:right w:val="single" w:sz="2" w:space="0" w:color="auto"/>
            </w:tcBorders>
            <w:shd w:val="clear" w:color="auto" w:fill="FFFFFF"/>
          </w:tcPr>
          <w:p w:rsidR="00B72EB6" w:rsidRPr="0004286B" w:rsidRDefault="00B72EB6" w:rsidP="00521B3D">
            <w:pPr>
              <w:pStyle w:val="TableText"/>
              <w:rPr>
                <w:rFonts w:asciiTheme="minorHAnsi" w:hAnsiTheme="minorHAnsi" w:cstheme="minorHAnsi"/>
              </w:rPr>
            </w:pPr>
            <w:r w:rsidRPr="0004286B">
              <w:rPr>
                <w:rFonts w:asciiTheme="minorHAnsi" w:hAnsiTheme="minorHAnsi" w:cstheme="minorHAnsi"/>
              </w:rPr>
              <w:t xml:space="preserve">Yes. </w:t>
            </w:r>
            <w:r w:rsidRPr="0004286B">
              <w:rPr>
                <w:rFonts w:asciiTheme="minorHAnsi" w:hAnsiTheme="minorHAnsi" w:cstheme="minorHAnsi"/>
                <w:i/>
              </w:rPr>
              <w:t xml:space="preserve">Lymantria dispar </w:t>
            </w:r>
            <w:r w:rsidRPr="0004286B">
              <w:rPr>
                <w:rFonts w:asciiTheme="minorHAnsi" w:hAnsiTheme="minorHAnsi" w:cstheme="minorHAnsi"/>
              </w:rPr>
              <w:t xml:space="preserve">is a highly polyphagous insect feeding on at least 1300 plant species. The closely allied and partly sympatric </w:t>
            </w:r>
            <w:r w:rsidRPr="0004286B">
              <w:rPr>
                <w:rFonts w:asciiTheme="minorHAnsi" w:hAnsiTheme="minorHAnsi" w:cstheme="minorHAnsi"/>
                <w:i/>
              </w:rPr>
              <w:t xml:space="preserve">L. </w:t>
            </w:r>
            <w:proofErr w:type="spellStart"/>
            <w:r w:rsidRPr="0004286B">
              <w:rPr>
                <w:rFonts w:asciiTheme="minorHAnsi" w:hAnsiTheme="minorHAnsi" w:cstheme="minorHAnsi"/>
                <w:i/>
              </w:rPr>
              <w:t>dispar</w:t>
            </w:r>
            <w:proofErr w:type="spellEnd"/>
            <w:r w:rsidRPr="0004286B">
              <w:rPr>
                <w:rFonts w:asciiTheme="minorHAnsi" w:hAnsiTheme="minorHAnsi" w:cstheme="minorHAnsi"/>
                <w:i/>
              </w:rPr>
              <w:t xml:space="preserve"> </w:t>
            </w:r>
            <w:proofErr w:type="spellStart"/>
            <w:r w:rsidRPr="0004286B">
              <w:rPr>
                <w:rFonts w:asciiTheme="minorHAnsi" w:hAnsiTheme="minorHAnsi" w:cstheme="minorHAnsi"/>
                <w:i/>
              </w:rPr>
              <w:t>dispar</w:t>
            </w:r>
            <w:proofErr w:type="spellEnd"/>
            <w:r w:rsidRPr="0004286B">
              <w:rPr>
                <w:rFonts w:asciiTheme="minorHAnsi" w:hAnsiTheme="minorHAnsi" w:cstheme="minorHAnsi"/>
                <w:i/>
              </w:rPr>
              <w:t xml:space="preserve"> </w:t>
            </w:r>
            <w:r w:rsidRPr="0004286B">
              <w:rPr>
                <w:rFonts w:asciiTheme="minorHAnsi" w:hAnsiTheme="minorHAnsi" w:cstheme="minorHAnsi"/>
              </w:rPr>
              <w:t xml:space="preserve">has established and spread in parts of the United States (United States Department of Agriculture 2004; MAFNZ 2004). The closely related taxa </w:t>
            </w:r>
            <w:r w:rsidRPr="0004286B">
              <w:rPr>
                <w:rFonts w:asciiTheme="minorHAnsi" w:hAnsiTheme="minorHAnsi" w:cstheme="minorHAnsi"/>
                <w:i/>
              </w:rPr>
              <w:t xml:space="preserve">L. </w:t>
            </w:r>
            <w:proofErr w:type="spellStart"/>
            <w:r w:rsidRPr="0004286B">
              <w:rPr>
                <w:rFonts w:asciiTheme="minorHAnsi" w:hAnsiTheme="minorHAnsi" w:cstheme="minorHAnsi"/>
                <w:i/>
              </w:rPr>
              <w:t>dispar</w:t>
            </w:r>
            <w:proofErr w:type="spellEnd"/>
            <w:r w:rsidRPr="0004286B">
              <w:rPr>
                <w:rFonts w:asciiTheme="minorHAnsi" w:hAnsiTheme="minorHAnsi" w:cstheme="minorHAnsi"/>
                <w:i/>
              </w:rPr>
              <w:t xml:space="preserve"> </w:t>
            </w:r>
            <w:proofErr w:type="spellStart"/>
            <w:r w:rsidRPr="0004286B">
              <w:rPr>
                <w:rFonts w:asciiTheme="minorHAnsi" w:hAnsiTheme="minorHAnsi" w:cstheme="minorHAnsi"/>
                <w:i/>
              </w:rPr>
              <w:t>dispar</w:t>
            </w:r>
            <w:proofErr w:type="spellEnd"/>
            <w:r w:rsidRPr="0004286B">
              <w:rPr>
                <w:rFonts w:asciiTheme="minorHAnsi" w:hAnsiTheme="minorHAnsi" w:cstheme="minorHAnsi"/>
                <w:i/>
              </w:rPr>
              <w:t xml:space="preserve"> </w:t>
            </w:r>
            <w:r w:rsidRPr="0004286B">
              <w:rPr>
                <w:rFonts w:asciiTheme="minorHAnsi" w:hAnsiTheme="minorHAnsi" w:cstheme="minorHAnsi"/>
              </w:rPr>
              <w:t xml:space="preserve">and </w:t>
            </w:r>
            <w:r w:rsidRPr="0004286B">
              <w:rPr>
                <w:rFonts w:asciiTheme="minorHAnsi" w:hAnsiTheme="minorHAnsi" w:cstheme="minorHAnsi"/>
                <w:i/>
              </w:rPr>
              <w:t xml:space="preserve">L. umbrosa </w:t>
            </w:r>
            <w:r w:rsidRPr="0004286B">
              <w:rPr>
                <w:rFonts w:asciiTheme="minorHAnsi" w:hAnsiTheme="minorHAnsi" w:cstheme="minorHAnsi"/>
              </w:rPr>
              <w:t>have established populations in the United States and New Zealand, respectively (United States Department of Agriculture 2004; MAFNZ 2004).</w:t>
            </w:r>
          </w:p>
        </w:tc>
        <w:tc>
          <w:tcPr>
            <w:tcW w:w="2693" w:type="dxa"/>
            <w:tcBorders>
              <w:left w:val="single" w:sz="2" w:space="0" w:color="auto"/>
              <w:right w:val="single" w:sz="2" w:space="0" w:color="auto"/>
            </w:tcBorders>
            <w:shd w:val="clear" w:color="auto" w:fill="FFFFFF"/>
          </w:tcPr>
          <w:p w:rsidR="00B72EB6" w:rsidRPr="0004286B" w:rsidRDefault="00B72EB6" w:rsidP="00521B3D">
            <w:pPr>
              <w:pStyle w:val="TableText"/>
              <w:rPr>
                <w:rFonts w:asciiTheme="minorHAnsi" w:hAnsiTheme="minorHAnsi" w:cstheme="minorHAnsi"/>
              </w:rPr>
            </w:pPr>
            <w:r w:rsidRPr="0004286B">
              <w:rPr>
                <w:rFonts w:asciiTheme="minorHAnsi" w:hAnsiTheme="minorHAnsi" w:cstheme="minorHAnsi"/>
              </w:rPr>
              <w:t xml:space="preserve">Yes. </w:t>
            </w:r>
            <w:r w:rsidRPr="0004286B">
              <w:rPr>
                <w:rFonts w:asciiTheme="minorHAnsi" w:hAnsiTheme="minorHAnsi" w:cstheme="minorHAnsi"/>
                <w:i/>
              </w:rPr>
              <w:t xml:space="preserve">Lymantria dispar japonica </w:t>
            </w:r>
            <w:r w:rsidRPr="0004286B">
              <w:rPr>
                <w:rFonts w:asciiTheme="minorHAnsi" w:hAnsiTheme="minorHAnsi" w:cstheme="minorHAnsi"/>
              </w:rPr>
              <w:t>is known to cause economic loss in fruit cropping systems in Japan (Pogue and Schaefer 2007).</w:t>
            </w:r>
          </w:p>
          <w:p w:rsidR="00B72EB6" w:rsidRPr="0004286B" w:rsidRDefault="00B72EB6" w:rsidP="00521B3D">
            <w:pPr>
              <w:pStyle w:val="TableText"/>
              <w:rPr>
                <w:rFonts w:asciiTheme="minorHAnsi" w:hAnsiTheme="minorHAnsi" w:cstheme="minorHAnsi"/>
              </w:rPr>
            </w:pPr>
            <w:r w:rsidRPr="0004286B">
              <w:rPr>
                <w:rFonts w:asciiTheme="minorHAnsi" w:hAnsiTheme="minorHAnsi" w:cstheme="minorHAnsi"/>
              </w:rPr>
              <w:t xml:space="preserve">In </w:t>
            </w:r>
            <w:smartTag w:uri="urn:schemas-microsoft-com:office:smarttags" w:element="place">
              <w:r w:rsidRPr="0004286B">
                <w:rPr>
                  <w:rFonts w:asciiTheme="minorHAnsi" w:hAnsiTheme="minorHAnsi" w:cstheme="minorHAnsi"/>
                </w:rPr>
                <w:t>North America</w:t>
              </w:r>
            </w:smartTag>
            <w:r w:rsidRPr="0004286B">
              <w:rPr>
                <w:rFonts w:asciiTheme="minorHAnsi" w:hAnsiTheme="minorHAnsi" w:cstheme="minorHAnsi"/>
              </w:rPr>
              <w:t xml:space="preserve">, the allied </w:t>
            </w:r>
            <w:r w:rsidRPr="0004286B">
              <w:rPr>
                <w:rFonts w:asciiTheme="minorHAnsi" w:hAnsiTheme="minorHAnsi" w:cstheme="minorHAnsi"/>
                <w:i/>
              </w:rPr>
              <w:t xml:space="preserve">L. </w:t>
            </w:r>
            <w:proofErr w:type="spellStart"/>
            <w:r w:rsidRPr="0004286B">
              <w:rPr>
                <w:rFonts w:asciiTheme="minorHAnsi" w:hAnsiTheme="minorHAnsi" w:cstheme="minorHAnsi"/>
                <w:i/>
              </w:rPr>
              <w:t>dispar</w:t>
            </w:r>
            <w:proofErr w:type="spellEnd"/>
            <w:r w:rsidRPr="0004286B">
              <w:rPr>
                <w:rFonts w:asciiTheme="minorHAnsi" w:hAnsiTheme="minorHAnsi" w:cstheme="minorHAnsi"/>
                <w:i/>
              </w:rPr>
              <w:t xml:space="preserve"> </w:t>
            </w:r>
            <w:proofErr w:type="spellStart"/>
            <w:r w:rsidRPr="0004286B">
              <w:rPr>
                <w:rFonts w:asciiTheme="minorHAnsi" w:hAnsiTheme="minorHAnsi" w:cstheme="minorHAnsi"/>
                <w:i/>
              </w:rPr>
              <w:t>dispar</w:t>
            </w:r>
            <w:proofErr w:type="spellEnd"/>
            <w:r w:rsidRPr="0004286B">
              <w:rPr>
                <w:rFonts w:asciiTheme="minorHAnsi" w:hAnsiTheme="minorHAnsi" w:cstheme="minorHAnsi"/>
                <w:i/>
              </w:rPr>
              <w:t xml:space="preserve"> </w:t>
            </w:r>
            <w:r w:rsidRPr="0004286B">
              <w:rPr>
                <w:rFonts w:asciiTheme="minorHAnsi" w:hAnsiTheme="minorHAnsi" w:cstheme="minorHAnsi"/>
              </w:rPr>
              <w:t xml:space="preserve">is a serious forest defoliator that has caused losses of approximately US$30 million per year since 1987. This cost considers both direct </w:t>
            </w:r>
            <w:proofErr w:type="gramStart"/>
            <w:r w:rsidRPr="0004286B">
              <w:rPr>
                <w:rFonts w:asciiTheme="minorHAnsi" w:hAnsiTheme="minorHAnsi" w:cstheme="minorHAnsi"/>
              </w:rPr>
              <w:t>loss</w:t>
            </w:r>
            <w:proofErr w:type="gramEnd"/>
            <w:r w:rsidRPr="0004286B">
              <w:rPr>
                <w:rFonts w:asciiTheme="minorHAnsi" w:hAnsiTheme="minorHAnsi" w:cstheme="minorHAnsi"/>
              </w:rPr>
              <w:t xml:space="preserve"> of production and interstate quarantine restrictions on forest products (WSDA 2007).</w:t>
            </w:r>
          </w:p>
        </w:tc>
        <w:tc>
          <w:tcPr>
            <w:tcW w:w="1453" w:type="dxa"/>
            <w:tcBorders>
              <w:left w:val="single" w:sz="2" w:space="0" w:color="auto"/>
              <w:right w:val="single" w:sz="2" w:space="0" w:color="auto"/>
            </w:tcBorders>
            <w:shd w:val="clear" w:color="auto" w:fill="FFFFFF"/>
          </w:tcPr>
          <w:p w:rsidR="00B72EB6" w:rsidRPr="0004286B" w:rsidRDefault="00B72EB6" w:rsidP="00521B3D">
            <w:pPr>
              <w:pStyle w:val="TableText"/>
              <w:rPr>
                <w:rFonts w:asciiTheme="minorHAnsi" w:hAnsiTheme="minorHAnsi" w:cstheme="minorHAnsi"/>
              </w:rPr>
            </w:pPr>
            <w:r w:rsidRPr="0004286B">
              <w:rPr>
                <w:rFonts w:asciiTheme="minorHAnsi" w:hAnsiTheme="minorHAnsi" w:cstheme="minorHAnsi"/>
              </w:rPr>
              <w:t>Yes</w:t>
            </w:r>
          </w:p>
        </w:tc>
      </w:tr>
      <w:tr w:rsidR="00B72EB6" w:rsidRPr="0004286B" w:rsidTr="00521B3D">
        <w:trPr>
          <w:cantSplit/>
          <w:trHeight w:val="563"/>
          <w:jc w:val="center"/>
        </w:trPr>
        <w:tc>
          <w:tcPr>
            <w:tcW w:w="1943" w:type="dxa"/>
            <w:tcBorders>
              <w:right w:val="single" w:sz="2" w:space="0" w:color="auto"/>
            </w:tcBorders>
            <w:shd w:val="clear" w:color="auto" w:fill="auto"/>
          </w:tcPr>
          <w:p w:rsidR="00B72EB6" w:rsidRPr="0004286B" w:rsidRDefault="00B72EB6" w:rsidP="00521B3D">
            <w:pPr>
              <w:pStyle w:val="FootnoteText"/>
              <w:keepNext w:val="0"/>
              <w:keepLines w:val="0"/>
              <w:spacing w:before="60" w:after="60" w:line="0" w:lineRule="atLeast"/>
              <w:rPr>
                <w:rFonts w:asciiTheme="minorHAnsi" w:hAnsiTheme="minorHAnsi" w:cstheme="minorHAnsi"/>
                <w:sz w:val="16"/>
                <w:szCs w:val="16"/>
              </w:rPr>
            </w:pPr>
            <w:r w:rsidRPr="0004286B">
              <w:rPr>
                <w:rFonts w:asciiTheme="minorHAnsi" w:hAnsiTheme="minorHAnsi" w:cstheme="minorHAnsi"/>
                <w:i/>
                <w:sz w:val="16"/>
                <w:szCs w:val="16"/>
              </w:rPr>
              <w:lastRenderedPageBreak/>
              <w:t>Lymantria mathura</w:t>
            </w:r>
            <w:r w:rsidRPr="0004286B">
              <w:rPr>
                <w:rFonts w:asciiTheme="minorHAnsi" w:hAnsiTheme="minorHAnsi" w:cstheme="minorHAnsi"/>
                <w:i/>
                <w:sz w:val="16"/>
                <w:szCs w:val="16"/>
              </w:rPr>
              <w:br/>
            </w:r>
            <w:r w:rsidRPr="0004286B">
              <w:rPr>
                <w:rFonts w:asciiTheme="minorHAnsi" w:hAnsiTheme="minorHAnsi" w:cstheme="minorHAnsi"/>
                <w:sz w:val="16"/>
                <w:szCs w:val="16"/>
              </w:rPr>
              <w:t>Moore, 1865</w:t>
            </w:r>
          </w:p>
          <w:p w:rsidR="00B72EB6" w:rsidRPr="0004286B" w:rsidRDefault="00B72EB6" w:rsidP="00521B3D">
            <w:pPr>
              <w:pStyle w:val="FootnoteText"/>
              <w:spacing w:before="60" w:after="60" w:line="0" w:lineRule="atLeast"/>
              <w:rPr>
                <w:rFonts w:asciiTheme="minorHAnsi" w:hAnsiTheme="minorHAnsi" w:cstheme="minorHAnsi"/>
                <w:i/>
                <w:sz w:val="16"/>
                <w:szCs w:val="16"/>
              </w:rPr>
            </w:pPr>
            <w:r w:rsidRPr="0004286B">
              <w:rPr>
                <w:rFonts w:asciiTheme="minorHAnsi" w:hAnsiTheme="minorHAnsi" w:cstheme="minorHAnsi"/>
                <w:sz w:val="16"/>
                <w:szCs w:val="16"/>
              </w:rPr>
              <w:t>Pink gypsy moth</w:t>
            </w:r>
          </w:p>
        </w:tc>
        <w:tc>
          <w:tcPr>
            <w:tcW w:w="2126" w:type="dxa"/>
            <w:tcBorders>
              <w:left w:val="single" w:sz="2" w:space="0" w:color="auto"/>
              <w:right w:val="single" w:sz="2" w:space="0" w:color="auto"/>
            </w:tcBorders>
            <w:shd w:val="clear" w:color="auto" w:fill="auto"/>
          </w:tcPr>
          <w:p w:rsidR="00B72EB6" w:rsidRPr="0004286B" w:rsidRDefault="00B72EB6" w:rsidP="00521B3D">
            <w:pPr>
              <w:pStyle w:val="FootnoteText"/>
              <w:spacing w:before="60" w:after="60" w:line="0" w:lineRule="atLeast"/>
              <w:rPr>
                <w:rFonts w:asciiTheme="minorHAnsi" w:hAnsiTheme="minorHAnsi" w:cstheme="minorHAnsi"/>
                <w:sz w:val="16"/>
                <w:szCs w:val="16"/>
              </w:rPr>
            </w:pPr>
            <w:r w:rsidRPr="0004286B">
              <w:rPr>
                <w:rFonts w:asciiTheme="minorHAnsi" w:hAnsiTheme="minorHAnsi" w:cstheme="minorHAnsi"/>
                <w:sz w:val="16"/>
                <w:szCs w:val="16"/>
              </w:rPr>
              <w:t xml:space="preserve">Yes. </w:t>
            </w:r>
            <w:r w:rsidRPr="0004286B">
              <w:rPr>
                <w:rFonts w:asciiTheme="minorHAnsi" w:hAnsiTheme="minorHAnsi" w:cstheme="minorHAnsi"/>
                <w:i/>
                <w:sz w:val="16"/>
                <w:szCs w:val="16"/>
              </w:rPr>
              <w:t>Lymantria mathura</w:t>
            </w:r>
            <w:r w:rsidRPr="0004286B">
              <w:rPr>
                <w:rFonts w:asciiTheme="minorHAnsi" w:hAnsiTheme="minorHAnsi" w:cstheme="minorHAnsi"/>
                <w:sz w:val="16"/>
                <w:szCs w:val="16"/>
              </w:rPr>
              <w:t xml:space="preserve"> occurs from Japan (all islands) and Siberia, Russia, southwards through Korea, China (including Taiwan) and west through Indochina into Vietnam, Thailand, Nepal, India and Sri Lanka.</w:t>
            </w:r>
          </w:p>
        </w:tc>
        <w:tc>
          <w:tcPr>
            <w:tcW w:w="2552" w:type="dxa"/>
            <w:tcBorders>
              <w:left w:val="single" w:sz="2" w:space="0" w:color="auto"/>
              <w:right w:val="single" w:sz="2" w:space="0" w:color="auto"/>
            </w:tcBorders>
            <w:shd w:val="clear" w:color="auto" w:fill="auto"/>
          </w:tcPr>
          <w:p w:rsidR="00B72EB6" w:rsidRPr="0004286B" w:rsidRDefault="00B72EB6" w:rsidP="00521B3D">
            <w:pPr>
              <w:pStyle w:val="FootnoteText"/>
              <w:spacing w:before="60" w:after="60" w:line="0" w:lineRule="atLeast"/>
              <w:rPr>
                <w:rFonts w:asciiTheme="minorHAnsi" w:hAnsiTheme="minorHAnsi" w:cstheme="minorHAnsi"/>
                <w:sz w:val="16"/>
                <w:szCs w:val="16"/>
              </w:rPr>
            </w:pPr>
            <w:r w:rsidRPr="0004286B">
              <w:rPr>
                <w:rFonts w:asciiTheme="minorHAnsi" w:hAnsiTheme="minorHAnsi" w:cstheme="minorHAnsi"/>
                <w:sz w:val="16"/>
                <w:szCs w:val="16"/>
              </w:rPr>
              <w:t xml:space="preserve">Yes. </w:t>
            </w:r>
            <w:r w:rsidRPr="0004286B">
              <w:rPr>
                <w:rFonts w:asciiTheme="minorHAnsi" w:hAnsiTheme="minorHAnsi" w:cstheme="minorHAnsi"/>
                <w:i/>
                <w:sz w:val="16"/>
                <w:szCs w:val="16"/>
              </w:rPr>
              <w:t>Lymantria mathura</w:t>
            </w:r>
            <w:r w:rsidRPr="0004286B">
              <w:rPr>
                <w:rFonts w:asciiTheme="minorHAnsi" w:hAnsiTheme="minorHAnsi" w:cstheme="minorHAnsi"/>
                <w:sz w:val="16"/>
                <w:szCs w:val="16"/>
              </w:rPr>
              <w:t xml:space="preserve"> has been intercepted several times by quarantine authorities in Canada and the United States.</w:t>
            </w:r>
          </w:p>
          <w:p w:rsidR="00B72EB6" w:rsidRPr="0004286B" w:rsidRDefault="00B72EB6" w:rsidP="00521B3D">
            <w:pPr>
              <w:pStyle w:val="FootnoteText"/>
              <w:spacing w:before="60" w:after="60" w:line="0" w:lineRule="atLeast"/>
              <w:rPr>
                <w:rFonts w:asciiTheme="minorHAnsi" w:hAnsiTheme="minorHAnsi" w:cstheme="minorHAnsi"/>
                <w:sz w:val="16"/>
                <w:szCs w:val="16"/>
              </w:rPr>
            </w:pPr>
            <w:r w:rsidRPr="0004286B">
              <w:rPr>
                <w:rFonts w:asciiTheme="minorHAnsi" w:hAnsiTheme="minorHAnsi" w:cstheme="minorHAnsi"/>
                <w:sz w:val="16"/>
                <w:szCs w:val="16"/>
              </w:rPr>
              <w:t xml:space="preserve">Despite having an insertion type ovipositor, </w:t>
            </w:r>
            <w:r w:rsidRPr="0004286B">
              <w:rPr>
                <w:rFonts w:asciiTheme="minorHAnsi" w:hAnsiTheme="minorHAnsi" w:cstheme="minorHAnsi"/>
                <w:i/>
                <w:sz w:val="16"/>
                <w:szCs w:val="16"/>
              </w:rPr>
              <w:t>L. mathura</w:t>
            </w:r>
            <w:r w:rsidRPr="0004286B">
              <w:rPr>
                <w:rFonts w:asciiTheme="minorHAnsi" w:hAnsiTheme="minorHAnsi" w:cstheme="minorHAnsi"/>
                <w:sz w:val="16"/>
                <w:szCs w:val="16"/>
              </w:rPr>
              <w:t xml:space="preserve"> appears to change its egg-laying behaviour during outbreaks and may contaminate non-host objects. As females are attracted to lights at night, they may be attracted to and contaminate maritime cargo vessels (Pogue and Schaefer 2007).</w:t>
            </w:r>
          </w:p>
        </w:tc>
        <w:tc>
          <w:tcPr>
            <w:tcW w:w="1275" w:type="dxa"/>
            <w:tcBorders>
              <w:left w:val="single" w:sz="2" w:space="0" w:color="auto"/>
              <w:right w:val="single" w:sz="2" w:space="0" w:color="auto"/>
            </w:tcBorders>
            <w:shd w:val="clear" w:color="auto" w:fill="auto"/>
          </w:tcPr>
          <w:p w:rsidR="00B72EB6" w:rsidRPr="0004286B" w:rsidRDefault="00B72EB6" w:rsidP="00521B3D">
            <w:pPr>
              <w:pStyle w:val="FootnoteText"/>
              <w:spacing w:before="60" w:after="60" w:line="0" w:lineRule="atLeast"/>
              <w:rPr>
                <w:rFonts w:asciiTheme="minorHAnsi" w:hAnsiTheme="minorHAnsi" w:cstheme="minorHAnsi"/>
                <w:sz w:val="16"/>
                <w:szCs w:val="16"/>
              </w:rPr>
            </w:pPr>
            <w:r w:rsidRPr="0004286B">
              <w:rPr>
                <w:rFonts w:asciiTheme="minorHAnsi" w:hAnsiTheme="minorHAnsi" w:cstheme="minorHAnsi"/>
                <w:sz w:val="16"/>
                <w:szCs w:val="16"/>
              </w:rPr>
              <w:t xml:space="preserve">Not listed (Nielsen </w:t>
            </w:r>
            <w:r w:rsidRPr="0004286B">
              <w:rPr>
                <w:rFonts w:asciiTheme="minorHAnsi" w:hAnsiTheme="minorHAnsi" w:cstheme="minorHAnsi"/>
                <w:i/>
                <w:sz w:val="16"/>
                <w:szCs w:val="16"/>
              </w:rPr>
              <w:t>et al</w:t>
            </w:r>
            <w:r w:rsidRPr="0004286B">
              <w:rPr>
                <w:rFonts w:asciiTheme="minorHAnsi" w:hAnsiTheme="minorHAnsi" w:cstheme="minorHAnsi"/>
                <w:sz w:val="16"/>
                <w:szCs w:val="16"/>
              </w:rPr>
              <w:t>. 1996)</w:t>
            </w:r>
          </w:p>
        </w:tc>
        <w:tc>
          <w:tcPr>
            <w:tcW w:w="2552" w:type="dxa"/>
            <w:tcBorders>
              <w:left w:val="single" w:sz="2" w:space="0" w:color="auto"/>
              <w:right w:val="single" w:sz="2" w:space="0" w:color="auto"/>
            </w:tcBorders>
            <w:shd w:val="clear" w:color="auto" w:fill="auto"/>
          </w:tcPr>
          <w:p w:rsidR="00B72EB6" w:rsidRPr="0004286B" w:rsidRDefault="00B72EB6" w:rsidP="00521B3D">
            <w:pPr>
              <w:pStyle w:val="TableText"/>
              <w:rPr>
                <w:rFonts w:asciiTheme="minorHAnsi" w:hAnsiTheme="minorHAnsi" w:cstheme="minorHAnsi"/>
                <w:szCs w:val="16"/>
              </w:rPr>
            </w:pPr>
            <w:r w:rsidRPr="0004286B">
              <w:rPr>
                <w:rFonts w:asciiTheme="minorHAnsi" w:hAnsiTheme="minorHAnsi" w:cstheme="minorHAnsi"/>
                <w:szCs w:val="16"/>
              </w:rPr>
              <w:t xml:space="preserve">Yes. </w:t>
            </w:r>
            <w:r w:rsidRPr="0004286B">
              <w:rPr>
                <w:rFonts w:asciiTheme="minorHAnsi" w:hAnsiTheme="minorHAnsi" w:cstheme="minorHAnsi"/>
                <w:i/>
                <w:szCs w:val="16"/>
              </w:rPr>
              <w:t>Lymantria mathura</w:t>
            </w:r>
            <w:r w:rsidRPr="0004286B">
              <w:rPr>
                <w:rFonts w:asciiTheme="minorHAnsi" w:hAnsiTheme="minorHAnsi" w:cstheme="minorHAnsi"/>
                <w:szCs w:val="16"/>
              </w:rPr>
              <w:t xml:space="preserve"> is widely distributed from cold temperate to subtropical environments (Pogue and Schaefer 2007), which would aid its establishment </w:t>
            </w:r>
            <w:r w:rsidRPr="0004286B">
              <w:rPr>
                <w:rFonts w:asciiTheme="minorHAnsi" w:hAnsiTheme="minorHAnsi" w:cstheme="minorHAnsi"/>
              </w:rPr>
              <w:t>throughout</w:t>
            </w:r>
            <w:r w:rsidRPr="0004286B">
              <w:rPr>
                <w:rFonts w:asciiTheme="minorHAnsi" w:hAnsiTheme="minorHAnsi" w:cstheme="minorHAnsi"/>
                <w:szCs w:val="16"/>
              </w:rPr>
              <w:t xml:space="preserve"> Australia south of the Tropic of Capricorn. It is a polyphagous species, exploiting both deciduous and non-</w:t>
            </w:r>
            <w:proofErr w:type="gramStart"/>
            <w:r w:rsidRPr="0004286B">
              <w:rPr>
                <w:rFonts w:asciiTheme="minorHAnsi" w:hAnsiTheme="minorHAnsi" w:cstheme="minorHAnsi"/>
                <w:szCs w:val="16"/>
              </w:rPr>
              <w:t>deciduous  angiosperms</w:t>
            </w:r>
            <w:proofErr w:type="gramEnd"/>
            <w:r w:rsidRPr="0004286B">
              <w:rPr>
                <w:rFonts w:asciiTheme="minorHAnsi" w:hAnsiTheme="minorHAnsi" w:cstheme="minorHAnsi"/>
                <w:szCs w:val="16"/>
              </w:rPr>
              <w:t xml:space="preserve"> (Pogue and Schaefer 2007). Many of its hosts are widely cultivated in Australia as agricultural crops, garden and amenity plants. These attributes would likely allow </w:t>
            </w:r>
            <w:r w:rsidRPr="0004286B">
              <w:rPr>
                <w:rFonts w:asciiTheme="minorHAnsi" w:hAnsiTheme="minorHAnsi" w:cstheme="minorHAnsi"/>
                <w:i/>
                <w:szCs w:val="16"/>
              </w:rPr>
              <w:t>L. mathura</w:t>
            </w:r>
            <w:r w:rsidRPr="0004286B">
              <w:rPr>
                <w:rFonts w:asciiTheme="minorHAnsi" w:hAnsiTheme="minorHAnsi" w:cstheme="minorHAnsi"/>
                <w:szCs w:val="16"/>
              </w:rPr>
              <w:t xml:space="preserve"> to establish and spread within Australia.</w:t>
            </w:r>
          </w:p>
        </w:tc>
        <w:tc>
          <w:tcPr>
            <w:tcW w:w="2693" w:type="dxa"/>
            <w:tcBorders>
              <w:left w:val="single" w:sz="2" w:space="0" w:color="auto"/>
              <w:right w:val="single" w:sz="2" w:space="0" w:color="auto"/>
            </w:tcBorders>
            <w:shd w:val="clear" w:color="auto" w:fill="auto"/>
          </w:tcPr>
          <w:p w:rsidR="00B72EB6" w:rsidRPr="0004286B" w:rsidRDefault="00B72EB6" w:rsidP="00521B3D">
            <w:pPr>
              <w:pStyle w:val="TableText"/>
              <w:rPr>
                <w:rFonts w:asciiTheme="minorHAnsi" w:hAnsiTheme="minorHAnsi" w:cstheme="minorHAnsi"/>
                <w:szCs w:val="16"/>
              </w:rPr>
            </w:pPr>
            <w:r w:rsidRPr="0004286B">
              <w:rPr>
                <w:rFonts w:asciiTheme="minorHAnsi" w:hAnsiTheme="minorHAnsi" w:cstheme="minorHAnsi"/>
                <w:szCs w:val="16"/>
              </w:rPr>
              <w:t xml:space="preserve">Yes. </w:t>
            </w:r>
            <w:r w:rsidRPr="0004286B">
              <w:rPr>
                <w:rFonts w:asciiTheme="minorHAnsi" w:hAnsiTheme="minorHAnsi" w:cstheme="minorHAnsi"/>
                <w:i/>
                <w:szCs w:val="16"/>
              </w:rPr>
              <w:t>Lymantria mathura</w:t>
            </w:r>
            <w:r w:rsidRPr="0004286B">
              <w:rPr>
                <w:rFonts w:asciiTheme="minorHAnsi" w:hAnsiTheme="minorHAnsi" w:cstheme="minorHAnsi"/>
                <w:szCs w:val="16"/>
              </w:rPr>
              <w:t xml:space="preserve"> feeds on a range of plants grown for agriculture, amenity and gardens, including </w:t>
            </w:r>
            <w:r w:rsidRPr="0004286B">
              <w:rPr>
                <w:rFonts w:asciiTheme="minorHAnsi" w:hAnsiTheme="minorHAnsi" w:cstheme="minorHAnsi"/>
                <w:i/>
                <w:szCs w:val="16"/>
              </w:rPr>
              <w:t xml:space="preserve">Mangifera indica </w:t>
            </w:r>
            <w:r w:rsidRPr="0004286B">
              <w:rPr>
                <w:rFonts w:asciiTheme="minorHAnsi" w:hAnsiTheme="minorHAnsi" w:cstheme="minorHAnsi"/>
                <w:szCs w:val="16"/>
              </w:rPr>
              <w:t xml:space="preserve">and species of </w:t>
            </w:r>
            <w:proofErr w:type="spellStart"/>
            <w:r w:rsidRPr="0004286B">
              <w:rPr>
                <w:rFonts w:asciiTheme="minorHAnsi" w:hAnsiTheme="minorHAnsi" w:cstheme="minorHAnsi"/>
                <w:i/>
              </w:rPr>
              <w:t>Dimocarpus</w:t>
            </w:r>
            <w:proofErr w:type="spellEnd"/>
            <w:r w:rsidRPr="0004286B">
              <w:rPr>
                <w:rFonts w:asciiTheme="minorHAnsi" w:hAnsiTheme="minorHAnsi" w:cstheme="minorHAnsi"/>
                <w:szCs w:val="16"/>
              </w:rPr>
              <w:t xml:space="preserve">, </w:t>
            </w:r>
            <w:r w:rsidRPr="0004286B">
              <w:rPr>
                <w:rFonts w:asciiTheme="minorHAnsi" w:hAnsiTheme="minorHAnsi" w:cstheme="minorHAnsi"/>
                <w:i/>
                <w:szCs w:val="16"/>
              </w:rPr>
              <w:t>Litchi</w:t>
            </w:r>
            <w:r w:rsidRPr="0004286B">
              <w:rPr>
                <w:rFonts w:asciiTheme="minorHAnsi" w:hAnsiTheme="minorHAnsi" w:cstheme="minorHAnsi"/>
                <w:szCs w:val="16"/>
              </w:rPr>
              <w:t xml:space="preserve">, </w:t>
            </w:r>
            <w:proofErr w:type="spellStart"/>
            <w:r w:rsidRPr="0004286B">
              <w:rPr>
                <w:rFonts w:asciiTheme="minorHAnsi" w:hAnsiTheme="minorHAnsi" w:cstheme="minorHAnsi"/>
                <w:i/>
                <w:szCs w:val="16"/>
              </w:rPr>
              <w:t>Malus</w:t>
            </w:r>
            <w:proofErr w:type="spellEnd"/>
            <w:r w:rsidRPr="0004286B">
              <w:rPr>
                <w:rFonts w:asciiTheme="minorHAnsi" w:hAnsiTheme="minorHAnsi" w:cstheme="minorHAnsi"/>
                <w:szCs w:val="16"/>
              </w:rPr>
              <w:t xml:space="preserve">, </w:t>
            </w:r>
            <w:proofErr w:type="spellStart"/>
            <w:r w:rsidRPr="0004286B">
              <w:rPr>
                <w:rFonts w:asciiTheme="minorHAnsi" w:hAnsiTheme="minorHAnsi" w:cstheme="minorHAnsi"/>
                <w:i/>
                <w:szCs w:val="16"/>
              </w:rPr>
              <w:t>Pyrus</w:t>
            </w:r>
            <w:proofErr w:type="spellEnd"/>
            <w:r w:rsidRPr="0004286B">
              <w:rPr>
                <w:rFonts w:asciiTheme="minorHAnsi" w:hAnsiTheme="minorHAnsi" w:cstheme="minorHAnsi"/>
                <w:szCs w:val="16"/>
              </w:rPr>
              <w:t xml:space="preserve">, </w:t>
            </w:r>
            <w:proofErr w:type="spellStart"/>
            <w:r w:rsidRPr="0004286B">
              <w:rPr>
                <w:rFonts w:asciiTheme="minorHAnsi" w:hAnsiTheme="minorHAnsi" w:cstheme="minorHAnsi"/>
                <w:i/>
                <w:szCs w:val="16"/>
              </w:rPr>
              <w:t>Prunus</w:t>
            </w:r>
            <w:proofErr w:type="spellEnd"/>
            <w:r w:rsidRPr="0004286B">
              <w:rPr>
                <w:rFonts w:asciiTheme="minorHAnsi" w:hAnsiTheme="minorHAnsi" w:cstheme="minorHAnsi"/>
                <w:i/>
                <w:szCs w:val="16"/>
              </w:rPr>
              <w:t xml:space="preserve"> </w:t>
            </w:r>
            <w:r w:rsidRPr="0004286B">
              <w:rPr>
                <w:rFonts w:asciiTheme="minorHAnsi" w:hAnsiTheme="minorHAnsi" w:cstheme="minorHAnsi"/>
                <w:szCs w:val="16"/>
              </w:rPr>
              <w:t xml:space="preserve">and </w:t>
            </w:r>
            <w:r w:rsidRPr="0004286B">
              <w:rPr>
                <w:rFonts w:asciiTheme="minorHAnsi" w:hAnsiTheme="minorHAnsi" w:cstheme="minorHAnsi"/>
                <w:i/>
                <w:szCs w:val="16"/>
              </w:rPr>
              <w:t>Quercus</w:t>
            </w:r>
            <w:r w:rsidRPr="0004286B">
              <w:rPr>
                <w:rFonts w:asciiTheme="minorHAnsi" w:hAnsiTheme="minorHAnsi" w:cstheme="minorHAnsi"/>
                <w:szCs w:val="16"/>
              </w:rPr>
              <w:t xml:space="preserve">. </w:t>
            </w:r>
            <w:r w:rsidRPr="0004286B">
              <w:rPr>
                <w:rFonts w:asciiTheme="minorHAnsi" w:hAnsiTheme="minorHAnsi" w:cstheme="minorHAnsi"/>
                <w:i/>
                <w:szCs w:val="16"/>
              </w:rPr>
              <w:t>Lymantria mathura</w:t>
            </w:r>
            <w:r w:rsidRPr="0004286B">
              <w:rPr>
                <w:rFonts w:asciiTheme="minorHAnsi" w:hAnsiTheme="minorHAnsi" w:cstheme="minorHAnsi"/>
                <w:szCs w:val="16"/>
              </w:rPr>
              <w:t xml:space="preserve"> larvae would cause economic damage through lost production and the cost chemical and cultural controls. As several hosts (e.g. </w:t>
            </w:r>
            <w:r w:rsidRPr="0004286B">
              <w:rPr>
                <w:rFonts w:asciiTheme="minorHAnsi" w:hAnsiTheme="minorHAnsi" w:cstheme="minorHAnsi"/>
                <w:i/>
                <w:szCs w:val="16"/>
              </w:rPr>
              <w:t>Mangifera indica</w:t>
            </w:r>
            <w:r w:rsidRPr="0004286B">
              <w:rPr>
                <w:rFonts w:asciiTheme="minorHAnsi" w:hAnsiTheme="minorHAnsi" w:cstheme="minorHAnsi"/>
                <w:szCs w:val="16"/>
              </w:rPr>
              <w:t>) are also widespread in gardens and amenity area, some control costs would be privately carried by the public.</w:t>
            </w:r>
          </w:p>
        </w:tc>
        <w:tc>
          <w:tcPr>
            <w:tcW w:w="1453" w:type="dxa"/>
            <w:tcBorders>
              <w:left w:val="single" w:sz="2" w:space="0" w:color="auto"/>
              <w:right w:val="single" w:sz="2" w:space="0" w:color="auto"/>
            </w:tcBorders>
          </w:tcPr>
          <w:p w:rsidR="00B72EB6" w:rsidRPr="0004286B" w:rsidRDefault="00B72EB6" w:rsidP="00521B3D">
            <w:pPr>
              <w:pStyle w:val="FootnoteText"/>
              <w:spacing w:before="60" w:after="60" w:line="0" w:lineRule="atLeast"/>
              <w:rPr>
                <w:rFonts w:asciiTheme="minorHAnsi" w:hAnsiTheme="minorHAnsi" w:cstheme="minorHAnsi"/>
                <w:sz w:val="16"/>
                <w:szCs w:val="16"/>
              </w:rPr>
            </w:pPr>
            <w:r w:rsidRPr="0004286B">
              <w:rPr>
                <w:rFonts w:asciiTheme="minorHAnsi" w:hAnsiTheme="minorHAnsi" w:cstheme="minorHAnsi"/>
                <w:sz w:val="16"/>
                <w:szCs w:val="16"/>
              </w:rPr>
              <w:t>Yes</w:t>
            </w:r>
          </w:p>
        </w:tc>
      </w:tr>
      <w:tr w:rsidR="00B72EB6" w:rsidRPr="0004286B" w:rsidTr="00521B3D">
        <w:trPr>
          <w:cantSplit/>
          <w:trHeight w:val="563"/>
          <w:jc w:val="center"/>
        </w:trPr>
        <w:tc>
          <w:tcPr>
            <w:tcW w:w="1943" w:type="dxa"/>
            <w:tcBorders>
              <w:right w:val="single" w:sz="2" w:space="0" w:color="auto"/>
            </w:tcBorders>
            <w:shd w:val="clear" w:color="auto" w:fill="auto"/>
          </w:tcPr>
          <w:p w:rsidR="00B72EB6" w:rsidRPr="0004286B" w:rsidRDefault="00B72EB6" w:rsidP="00521B3D">
            <w:pPr>
              <w:pStyle w:val="FootnoteText"/>
              <w:keepNext w:val="0"/>
              <w:keepLines w:val="0"/>
              <w:spacing w:before="60" w:after="60" w:line="0" w:lineRule="atLeast"/>
              <w:rPr>
                <w:rFonts w:asciiTheme="minorHAnsi" w:hAnsiTheme="minorHAnsi" w:cstheme="minorHAnsi"/>
                <w:i/>
                <w:sz w:val="16"/>
                <w:szCs w:val="16"/>
              </w:rPr>
            </w:pPr>
            <w:proofErr w:type="spellStart"/>
            <w:r w:rsidRPr="0004286B">
              <w:rPr>
                <w:rFonts w:asciiTheme="minorHAnsi" w:hAnsiTheme="minorHAnsi" w:cstheme="minorHAnsi"/>
                <w:i/>
                <w:sz w:val="16"/>
                <w:szCs w:val="16"/>
              </w:rPr>
              <w:t>Lymantria</w:t>
            </w:r>
            <w:proofErr w:type="spellEnd"/>
            <w:r w:rsidRPr="0004286B">
              <w:rPr>
                <w:rFonts w:asciiTheme="minorHAnsi" w:hAnsiTheme="minorHAnsi" w:cstheme="minorHAnsi"/>
                <w:i/>
                <w:sz w:val="16"/>
                <w:szCs w:val="16"/>
              </w:rPr>
              <w:t xml:space="preserve"> </w:t>
            </w:r>
            <w:proofErr w:type="spellStart"/>
            <w:r w:rsidRPr="0004286B">
              <w:rPr>
                <w:rFonts w:asciiTheme="minorHAnsi" w:hAnsiTheme="minorHAnsi" w:cstheme="minorHAnsi"/>
                <w:i/>
                <w:sz w:val="16"/>
                <w:szCs w:val="16"/>
              </w:rPr>
              <w:t>monacha</w:t>
            </w:r>
            <w:proofErr w:type="spellEnd"/>
            <w:r w:rsidRPr="0004286B">
              <w:rPr>
                <w:rFonts w:asciiTheme="minorHAnsi" w:hAnsiTheme="minorHAnsi" w:cstheme="minorHAnsi"/>
                <w:i/>
                <w:sz w:val="16"/>
                <w:szCs w:val="16"/>
              </w:rPr>
              <w:br/>
            </w:r>
            <w:r w:rsidRPr="0004286B">
              <w:rPr>
                <w:rFonts w:asciiTheme="minorHAnsi" w:hAnsiTheme="minorHAnsi" w:cstheme="minorHAnsi"/>
                <w:sz w:val="16"/>
                <w:szCs w:val="16"/>
              </w:rPr>
              <w:t>(Linnaeus, 1758)</w:t>
            </w:r>
          </w:p>
          <w:p w:rsidR="00B72EB6" w:rsidRPr="0004286B" w:rsidRDefault="00B72EB6" w:rsidP="00521B3D">
            <w:pPr>
              <w:pStyle w:val="FootnoteText"/>
              <w:spacing w:before="60" w:after="60" w:line="0" w:lineRule="atLeast"/>
              <w:rPr>
                <w:rFonts w:asciiTheme="minorHAnsi" w:hAnsiTheme="minorHAnsi" w:cstheme="minorHAnsi"/>
                <w:i/>
                <w:sz w:val="16"/>
                <w:szCs w:val="16"/>
              </w:rPr>
            </w:pPr>
            <w:r w:rsidRPr="0004286B">
              <w:rPr>
                <w:rFonts w:asciiTheme="minorHAnsi" w:hAnsiTheme="minorHAnsi" w:cstheme="minorHAnsi"/>
                <w:sz w:val="16"/>
                <w:szCs w:val="16"/>
              </w:rPr>
              <w:t>Nun moth</w:t>
            </w:r>
          </w:p>
        </w:tc>
        <w:tc>
          <w:tcPr>
            <w:tcW w:w="2126" w:type="dxa"/>
            <w:tcBorders>
              <w:left w:val="single" w:sz="2" w:space="0" w:color="auto"/>
              <w:right w:val="single" w:sz="2" w:space="0" w:color="auto"/>
            </w:tcBorders>
            <w:shd w:val="clear" w:color="auto" w:fill="auto"/>
          </w:tcPr>
          <w:p w:rsidR="00B72EB6" w:rsidRPr="0004286B" w:rsidRDefault="00B72EB6" w:rsidP="00521B3D">
            <w:pPr>
              <w:pStyle w:val="FootnoteText"/>
              <w:spacing w:before="60" w:after="60" w:line="0" w:lineRule="atLeast"/>
              <w:rPr>
                <w:rFonts w:asciiTheme="minorHAnsi" w:hAnsiTheme="minorHAnsi" w:cstheme="minorHAnsi"/>
                <w:sz w:val="16"/>
                <w:szCs w:val="16"/>
              </w:rPr>
            </w:pPr>
            <w:r w:rsidRPr="0004286B">
              <w:rPr>
                <w:rFonts w:asciiTheme="minorHAnsi" w:hAnsiTheme="minorHAnsi" w:cstheme="minorHAnsi"/>
                <w:sz w:val="16"/>
                <w:szCs w:val="16"/>
              </w:rPr>
              <w:t xml:space="preserve">Yes. </w:t>
            </w:r>
            <w:proofErr w:type="spellStart"/>
            <w:r w:rsidRPr="0004286B">
              <w:rPr>
                <w:rFonts w:asciiTheme="minorHAnsi" w:hAnsiTheme="minorHAnsi" w:cstheme="minorHAnsi"/>
                <w:i/>
                <w:sz w:val="16"/>
                <w:szCs w:val="16"/>
              </w:rPr>
              <w:t>Lymantria</w:t>
            </w:r>
            <w:proofErr w:type="spellEnd"/>
            <w:r w:rsidRPr="0004286B">
              <w:rPr>
                <w:rFonts w:asciiTheme="minorHAnsi" w:hAnsiTheme="minorHAnsi" w:cstheme="minorHAnsi"/>
                <w:sz w:val="16"/>
                <w:szCs w:val="16"/>
              </w:rPr>
              <w:t xml:space="preserve"> </w:t>
            </w:r>
            <w:proofErr w:type="spellStart"/>
            <w:r w:rsidRPr="0004286B">
              <w:rPr>
                <w:rFonts w:asciiTheme="minorHAnsi" w:hAnsiTheme="minorHAnsi" w:cstheme="minorHAnsi"/>
                <w:i/>
                <w:sz w:val="16"/>
                <w:szCs w:val="16"/>
              </w:rPr>
              <w:t>monacha</w:t>
            </w:r>
            <w:proofErr w:type="spellEnd"/>
            <w:r w:rsidRPr="0004286B">
              <w:rPr>
                <w:rFonts w:asciiTheme="minorHAnsi" w:hAnsiTheme="minorHAnsi" w:cstheme="minorHAnsi"/>
                <w:sz w:val="16"/>
                <w:szCs w:val="16"/>
              </w:rPr>
              <w:t xml:space="preserve"> is widespread throughout Eurasia, including China, the Korean peninsula and Japanese archipelago. It also occurs in Kazakhstan, Uzbekistan and Tajikistan.</w:t>
            </w:r>
          </w:p>
        </w:tc>
        <w:tc>
          <w:tcPr>
            <w:tcW w:w="2552" w:type="dxa"/>
            <w:tcBorders>
              <w:left w:val="single" w:sz="2" w:space="0" w:color="auto"/>
              <w:right w:val="single" w:sz="2" w:space="0" w:color="auto"/>
            </w:tcBorders>
            <w:shd w:val="clear" w:color="auto" w:fill="auto"/>
          </w:tcPr>
          <w:p w:rsidR="00B72EB6" w:rsidRPr="0004286B" w:rsidRDefault="00B72EB6" w:rsidP="00521B3D">
            <w:pPr>
              <w:pStyle w:val="FootnoteText"/>
              <w:spacing w:before="60" w:after="60" w:line="0" w:lineRule="atLeast"/>
              <w:rPr>
                <w:rFonts w:asciiTheme="minorHAnsi" w:hAnsiTheme="minorHAnsi" w:cstheme="minorHAnsi"/>
                <w:sz w:val="16"/>
                <w:szCs w:val="16"/>
              </w:rPr>
            </w:pPr>
            <w:r w:rsidRPr="0004286B">
              <w:rPr>
                <w:rFonts w:asciiTheme="minorHAnsi" w:hAnsiTheme="minorHAnsi" w:cstheme="minorHAnsi"/>
                <w:sz w:val="16"/>
                <w:szCs w:val="16"/>
              </w:rPr>
              <w:t xml:space="preserve">Yes. Female </w:t>
            </w:r>
            <w:r w:rsidRPr="0004286B">
              <w:rPr>
                <w:rFonts w:asciiTheme="minorHAnsi" w:hAnsiTheme="minorHAnsi" w:cstheme="minorHAnsi"/>
                <w:i/>
                <w:sz w:val="16"/>
                <w:szCs w:val="16"/>
              </w:rPr>
              <w:t xml:space="preserve">L. </w:t>
            </w:r>
            <w:proofErr w:type="spellStart"/>
            <w:r w:rsidRPr="0004286B">
              <w:rPr>
                <w:rFonts w:asciiTheme="minorHAnsi" w:hAnsiTheme="minorHAnsi" w:cstheme="minorHAnsi"/>
                <w:i/>
                <w:sz w:val="16"/>
                <w:szCs w:val="16"/>
              </w:rPr>
              <w:t>monacha</w:t>
            </w:r>
            <w:proofErr w:type="spellEnd"/>
            <w:r w:rsidRPr="0004286B">
              <w:rPr>
                <w:rFonts w:asciiTheme="minorHAnsi" w:hAnsiTheme="minorHAnsi" w:cstheme="minorHAnsi"/>
                <w:sz w:val="16"/>
                <w:szCs w:val="16"/>
              </w:rPr>
              <w:t xml:space="preserve"> respond to lights and, although they have an insertion-type ovipositor (Pogue and Schaefer 2007)</w:t>
            </w:r>
            <w:proofErr w:type="gramStart"/>
            <w:r w:rsidRPr="0004286B">
              <w:rPr>
                <w:rFonts w:asciiTheme="minorHAnsi" w:hAnsiTheme="minorHAnsi" w:cstheme="minorHAnsi"/>
                <w:sz w:val="16"/>
                <w:szCs w:val="16"/>
              </w:rPr>
              <w:t>,</w:t>
            </w:r>
            <w:proofErr w:type="gramEnd"/>
            <w:r w:rsidRPr="0004286B">
              <w:rPr>
                <w:rFonts w:asciiTheme="minorHAnsi" w:hAnsiTheme="minorHAnsi" w:cstheme="minorHAnsi"/>
                <w:sz w:val="16"/>
                <w:szCs w:val="16"/>
              </w:rPr>
              <w:t xml:space="preserve"> they are known to contaminate maritime cargo vessels (Kimoto and Duthie-Holt 2006).</w:t>
            </w:r>
          </w:p>
        </w:tc>
        <w:tc>
          <w:tcPr>
            <w:tcW w:w="1275" w:type="dxa"/>
            <w:tcBorders>
              <w:left w:val="single" w:sz="2" w:space="0" w:color="auto"/>
              <w:right w:val="single" w:sz="2" w:space="0" w:color="auto"/>
            </w:tcBorders>
            <w:shd w:val="clear" w:color="auto" w:fill="auto"/>
          </w:tcPr>
          <w:p w:rsidR="00B72EB6" w:rsidRPr="0004286B" w:rsidRDefault="00B72EB6" w:rsidP="00521B3D">
            <w:pPr>
              <w:pStyle w:val="FootnoteText"/>
              <w:spacing w:before="60" w:after="60" w:line="0" w:lineRule="atLeast"/>
              <w:rPr>
                <w:rFonts w:asciiTheme="minorHAnsi" w:hAnsiTheme="minorHAnsi" w:cstheme="minorHAnsi"/>
                <w:sz w:val="16"/>
                <w:szCs w:val="16"/>
              </w:rPr>
            </w:pPr>
            <w:r w:rsidRPr="0004286B">
              <w:rPr>
                <w:rFonts w:asciiTheme="minorHAnsi" w:hAnsiTheme="minorHAnsi" w:cstheme="minorHAnsi"/>
                <w:sz w:val="16"/>
                <w:szCs w:val="16"/>
              </w:rPr>
              <w:t xml:space="preserve">Not listed (Nielsen </w:t>
            </w:r>
            <w:r w:rsidRPr="0004286B">
              <w:rPr>
                <w:rFonts w:asciiTheme="minorHAnsi" w:hAnsiTheme="minorHAnsi" w:cstheme="minorHAnsi"/>
                <w:i/>
                <w:sz w:val="16"/>
                <w:szCs w:val="16"/>
              </w:rPr>
              <w:t>et al</w:t>
            </w:r>
            <w:r w:rsidRPr="0004286B">
              <w:rPr>
                <w:rFonts w:asciiTheme="minorHAnsi" w:hAnsiTheme="minorHAnsi" w:cstheme="minorHAnsi"/>
                <w:sz w:val="16"/>
                <w:szCs w:val="16"/>
              </w:rPr>
              <w:t>. 1996)</w:t>
            </w:r>
          </w:p>
        </w:tc>
        <w:tc>
          <w:tcPr>
            <w:tcW w:w="2552" w:type="dxa"/>
            <w:tcBorders>
              <w:left w:val="single" w:sz="2" w:space="0" w:color="auto"/>
              <w:right w:val="single" w:sz="2" w:space="0" w:color="auto"/>
            </w:tcBorders>
            <w:shd w:val="clear" w:color="auto" w:fill="auto"/>
          </w:tcPr>
          <w:p w:rsidR="00B72EB6" w:rsidRPr="0004286B" w:rsidRDefault="00B72EB6" w:rsidP="00521B3D">
            <w:pPr>
              <w:pStyle w:val="TableText"/>
              <w:rPr>
                <w:rFonts w:asciiTheme="minorHAnsi" w:hAnsiTheme="minorHAnsi" w:cstheme="minorHAnsi"/>
                <w:szCs w:val="16"/>
              </w:rPr>
            </w:pPr>
            <w:r w:rsidRPr="0004286B">
              <w:rPr>
                <w:rFonts w:asciiTheme="minorHAnsi" w:hAnsiTheme="minorHAnsi" w:cstheme="minorHAnsi"/>
                <w:szCs w:val="16"/>
              </w:rPr>
              <w:t xml:space="preserve">Yes. </w:t>
            </w:r>
            <w:proofErr w:type="spellStart"/>
            <w:r w:rsidRPr="0004286B">
              <w:rPr>
                <w:rFonts w:asciiTheme="minorHAnsi" w:hAnsiTheme="minorHAnsi" w:cstheme="minorHAnsi"/>
                <w:i/>
                <w:szCs w:val="16"/>
              </w:rPr>
              <w:t>Lymantria</w:t>
            </w:r>
            <w:proofErr w:type="spellEnd"/>
            <w:r w:rsidRPr="0004286B">
              <w:rPr>
                <w:rFonts w:asciiTheme="minorHAnsi" w:hAnsiTheme="minorHAnsi" w:cstheme="minorHAnsi"/>
                <w:i/>
                <w:szCs w:val="16"/>
              </w:rPr>
              <w:t xml:space="preserve"> </w:t>
            </w:r>
            <w:proofErr w:type="spellStart"/>
            <w:r w:rsidRPr="0004286B">
              <w:rPr>
                <w:rFonts w:asciiTheme="minorHAnsi" w:hAnsiTheme="minorHAnsi" w:cstheme="minorHAnsi"/>
                <w:i/>
                <w:szCs w:val="16"/>
              </w:rPr>
              <w:t>monacha</w:t>
            </w:r>
            <w:proofErr w:type="spellEnd"/>
            <w:r w:rsidRPr="0004286B">
              <w:rPr>
                <w:rFonts w:asciiTheme="minorHAnsi" w:hAnsiTheme="minorHAnsi" w:cstheme="minorHAnsi"/>
                <w:szCs w:val="16"/>
              </w:rPr>
              <w:t xml:space="preserve"> is widespread through temperate Asia, parts of which have </w:t>
            </w:r>
            <w:r w:rsidRPr="0004286B">
              <w:rPr>
                <w:rFonts w:asciiTheme="minorHAnsi" w:hAnsiTheme="minorHAnsi" w:cstheme="minorHAnsi"/>
              </w:rPr>
              <w:t>similar</w:t>
            </w:r>
            <w:r w:rsidRPr="0004286B">
              <w:rPr>
                <w:rFonts w:asciiTheme="minorHAnsi" w:hAnsiTheme="minorHAnsi" w:cstheme="minorHAnsi"/>
                <w:szCs w:val="16"/>
              </w:rPr>
              <w:t xml:space="preserve"> climate to some areas in southern Australia. Its host range includes many species used for agricultural, amenity and garden purposes (Pogue and Schaefer 2007). These attributes could aid the ability of </w:t>
            </w:r>
            <w:r w:rsidRPr="0004286B">
              <w:rPr>
                <w:rFonts w:asciiTheme="minorHAnsi" w:hAnsiTheme="minorHAnsi" w:cstheme="minorHAnsi"/>
                <w:i/>
                <w:szCs w:val="16"/>
              </w:rPr>
              <w:t xml:space="preserve">L. </w:t>
            </w:r>
            <w:proofErr w:type="spellStart"/>
            <w:r w:rsidRPr="0004286B">
              <w:rPr>
                <w:rFonts w:asciiTheme="minorHAnsi" w:hAnsiTheme="minorHAnsi" w:cstheme="minorHAnsi"/>
                <w:i/>
                <w:szCs w:val="16"/>
              </w:rPr>
              <w:t>monacha</w:t>
            </w:r>
            <w:proofErr w:type="spellEnd"/>
            <w:r w:rsidRPr="0004286B">
              <w:rPr>
                <w:rFonts w:asciiTheme="minorHAnsi" w:hAnsiTheme="minorHAnsi" w:cstheme="minorHAnsi"/>
                <w:szCs w:val="16"/>
              </w:rPr>
              <w:t xml:space="preserve"> to establish and spread in Australia.</w:t>
            </w:r>
          </w:p>
        </w:tc>
        <w:tc>
          <w:tcPr>
            <w:tcW w:w="2693" w:type="dxa"/>
            <w:tcBorders>
              <w:left w:val="single" w:sz="2" w:space="0" w:color="auto"/>
              <w:right w:val="single" w:sz="2" w:space="0" w:color="auto"/>
            </w:tcBorders>
            <w:shd w:val="clear" w:color="auto" w:fill="auto"/>
          </w:tcPr>
          <w:p w:rsidR="00B72EB6" w:rsidRPr="0004286B" w:rsidRDefault="00B72EB6" w:rsidP="00521B3D">
            <w:pPr>
              <w:pStyle w:val="TableText"/>
              <w:rPr>
                <w:rFonts w:asciiTheme="minorHAnsi" w:hAnsiTheme="minorHAnsi" w:cstheme="minorHAnsi"/>
                <w:szCs w:val="16"/>
              </w:rPr>
            </w:pPr>
            <w:r w:rsidRPr="0004286B">
              <w:rPr>
                <w:rFonts w:asciiTheme="minorHAnsi" w:hAnsiTheme="minorHAnsi" w:cstheme="minorHAnsi"/>
                <w:szCs w:val="16"/>
              </w:rPr>
              <w:t xml:space="preserve">Yes. Many </w:t>
            </w:r>
            <w:r w:rsidRPr="0004286B">
              <w:rPr>
                <w:rFonts w:asciiTheme="minorHAnsi" w:hAnsiTheme="minorHAnsi" w:cstheme="minorHAnsi"/>
                <w:i/>
                <w:szCs w:val="16"/>
              </w:rPr>
              <w:t xml:space="preserve">L. </w:t>
            </w:r>
            <w:proofErr w:type="spellStart"/>
            <w:r w:rsidRPr="0004286B">
              <w:rPr>
                <w:rFonts w:asciiTheme="minorHAnsi" w:hAnsiTheme="minorHAnsi" w:cstheme="minorHAnsi"/>
                <w:i/>
                <w:szCs w:val="16"/>
              </w:rPr>
              <w:t>monacha</w:t>
            </w:r>
            <w:proofErr w:type="spellEnd"/>
            <w:r w:rsidRPr="0004286B">
              <w:rPr>
                <w:rFonts w:asciiTheme="minorHAnsi" w:hAnsiTheme="minorHAnsi" w:cstheme="minorHAnsi"/>
                <w:szCs w:val="16"/>
              </w:rPr>
              <w:t xml:space="preserve"> feeds on plants grown for agriculture and gardens in Australia, including </w:t>
            </w:r>
            <w:proofErr w:type="spellStart"/>
            <w:r w:rsidRPr="0004286B">
              <w:rPr>
                <w:rFonts w:asciiTheme="minorHAnsi" w:hAnsiTheme="minorHAnsi" w:cstheme="minorHAnsi"/>
                <w:i/>
                <w:szCs w:val="16"/>
              </w:rPr>
              <w:t>Cydonia</w:t>
            </w:r>
            <w:proofErr w:type="spellEnd"/>
            <w:r w:rsidRPr="0004286B">
              <w:rPr>
                <w:rFonts w:asciiTheme="minorHAnsi" w:hAnsiTheme="minorHAnsi" w:cstheme="minorHAnsi"/>
                <w:i/>
                <w:szCs w:val="16"/>
              </w:rPr>
              <w:t xml:space="preserve"> vulgaris</w:t>
            </w:r>
            <w:r w:rsidRPr="0004286B">
              <w:rPr>
                <w:rFonts w:asciiTheme="minorHAnsi" w:hAnsiTheme="minorHAnsi" w:cstheme="minorHAnsi"/>
                <w:szCs w:val="16"/>
              </w:rPr>
              <w:t xml:space="preserve">, </w:t>
            </w:r>
            <w:proofErr w:type="spellStart"/>
            <w:r w:rsidRPr="0004286B">
              <w:rPr>
                <w:rFonts w:asciiTheme="minorHAnsi" w:hAnsiTheme="minorHAnsi" w:cstheme="minorHAnsi"/>
                <w:i/>
                <w:szCs w:val="16"/>
              </w:rPr>
              <w:t>Malus</w:t>
            </w:r>
            <w:proofErr w:type="spellEnd"/>
            <w:r w:rsidRPr="0004286B">
              <w:rPr>
                <w:rFonts w:asciiTheme="minorHAnsi" w:hAnsiTheme="minorHAnsi" w:cstheme="minorHAnsi"/>
                <w:i/>
                <w:szCs w:val="16"/>
              </w:rPr>
              <w:t xml:space="preserve"> </w:t>
            </w:r>
            <w:proofErr w:type="spellStart"/>
            <w:r w:rsidRPr="0004286B">
              <w:rPr>
                <w:rFonts w:asciiTheme="minorHAnsi" w:hAnsiTheme="minorHAnsi" w:cstheme="minorHAnsi"/>
                <w:i/>
                <w:szCs w:val="16"/>
              </w:rPr>
              <w:t>domestica</w:t>
            </w:r>
            <w:proofErr w:type="spellEnd"/>
            <w:r w:rsidRPr="0004286B">
              <w:rPr>
                <w:rFonts w:asciiTheme="minorHAnsi" w:hAnsiTheme="minorHAnsi" w:cstheme="minorHAnsi"/>
                <w:i/>
                <w:szCs w:val="16"/>
              </w:rPr>
              <w:t xml:space="preserve">, </w:t>
            </w:r>
            <w:proofErr w:type="spellStart"/>
            <w:r w:rsidRPr="0004286B">
              <w:rPr>
                <w:rFonts w:asciiTheme="minorHAnsi" w:hAnsiTheme="minorHAnsi" w:cstheme="minorHAnsi"/>
                <w:i/>
                <w:szCs w:val="16"/>
              </w:rPr>
              <w:t>Prunus</w:t>
            </w:r>
            <w:proofErr w:type="spellEnd"/>
            <w:r w:rsidRPr="0004286B">
              <w:rPr>
                <w:rFonts w:asciiTheme="minorHAnsi" w:hAnsiTheme="minorHAnsi" w:cstheme="minorHAnsi"/>
                <w:i/>
                <w:szCs w:val="16"/>
              </w:rPr>
              <w:t xml:space="preserve"> </w:t>
            </w:r>
            <w:proofErr w:type="spellStart"/>
            <w:r w:rsidRPr="0004286B">
              <w:rPr>
                <w:rFonts w:asciiTheme="minorHAnsi" w:hAnsiTheme="minorHAnsi" w:cstheme="minorHAnsi"/>
                <w:i/>
                <w:szCs w:val="16"/>
              </w:rPr>
              <w:t>armeniaca</w:t>
            </w:r>
            <w:proofErr w:type="spellEnd"/>
            <w:r w:rsidRPr="0004286B">
              <w:rPr>
                <w:rFonts w:asciiTheme="minorHAnsi" w:hAnsiTheme="minorHAnsi" w:cstheme="minorHAnsi"/>
                <w:szCs w:val="16"/>
              </w:rPr>
              <w:t xml:space="preserve">, and species of </w:t>
            </w:r>
            <w:r w:rsidRPr="0004286B">
              <w:rPr>
                <w:rFonts w:asciiTheme="minorHAnsi" w:hAnsiTheme="minorHAnsi" w:cstheme="minorHAnsi"/>
                <w:i/>
                <w:szCs w:val="16"/>
              </w:rPr>
              <w:t xml:space="preserve">Quercus, Acer, </w:t>
            </w:r>
            <w:r w:rsidRPr="0004286B">
              <w:rPr>
                <w:rFonts w:asciiTheme="minorHAnsi" w:hAnsiTheme="minorHAnsi" w:cstheme="minorHAnsi"/>
                <w:szCs w:val="16"/>
              </w:rPr>
              <w:t xml:space="preserve">and </w:t>
            </w:r>
            <w:proofErr w:type="spellStart"/>
            <w:r w:rsidRPr="0004286B">
              <w:rPr>
                <w:rFonts w:asciiTheme="minorHAnsi" w:hAnsiTheme="minorHAnsi" w:cstheme="minorHAnsi"/>
                <w:i/>
                <w:szCs w:val="16"/>
              </w:rPr>
              <w:t>Betula</w:t>
            </w:r>
            <w:proofErr w:type="spellEnd"/>
            <w:r w:rsidRPr="0004286B">
              <w:rPr>
                <w:rFonts w:asciiTheme="minorHAnsi" w:hAnsiTheme="minorHAnsi" w:cstheme="minorHAnsi"/>
                <w:szCs w:val="16"/>
              </w:rPr>
              <w:t xml:space="preserve"> and </w:t>
            </w:r>
            <w:r w:rsidRPr="0004286B">
              <w:rPr>
                <w:rFonts w:asciiTheme="minorHAnsi" w:hAnsiTheme="minorHAnsi" w:cstheme="minorHAnsi"/>
                <w:i/>
                <w:szCs w:val="16"/>
              </w:rPr>
              <w:t xml:space="preserve">Rosa </w:t>
            </w:r>
            <w:r w:rsidRPr="0004286B">
              <w:rPr>
                <w:rFonts w:asciiTheme="minorHAnsi" w:hAnsiTheme="minorHAnsi" w:cstheme="minorHAnsi"/>
                <w:szCs w:val="16"/>
              </w:rPr>
              <w:t>grown for amenity.</w:t>
            </w:r>
          </w:p>
          <w:p w:rsidR="00B72EB6" w:rsidRPr="0004286B" w:rsidRDefault="00B72EB6" w:rsidP="00521B3D">
            <w:pPr>
              <w:pStyle w:val="TableText"/>
              <w:rPr>
                <w:rFonts w:asciiTheme="minorHAnsi" w:hAnsiTheme="minorHAnsi" w:cstheme="minorHAnsi"/>
                <w:szCs w:val="16"/>
              </w:rPr>
            </w:pPr>
            <w:r w:rsidRPr="0004286B">
              <w:rPr>
                <w:rFonts w:asciiTheme="minorHAnsi" w:hAnsiTheme="minorHAnsi" w:cstheme="minorHAnsi"/>
                <w:szCs w:val="16"/>
              </w:rPr>
              <w:t xml:space="preserve">Establishment and spread of </w:t>
            </w:r>
            <w:r w:rsidRPr="0004286B">
              <w:rPr>
                <w:rFonts w:asciiTheme="minorHAnsi" w:hAnsiTheme="minorHAnsi" w:cstheme="minorHAnsi"/>
                <w:i/>
                <w:szCs w:val="16"/>
              </w:rPr>
              <w:t xml:space="preserve">L. </w:t>
            </w:r>
            <w:proofErr w:type="spellStart"/>
            <w:r w:rsidRPr="0004286B">
              <w:rPr>
                <w:rFonts w:asciiTheme="minorHAnsi" w:hAnsiTheme="minorHAnsi" w:cstheme="minorHAnsi"/>
                <w:i/>
                <w:szCs w:val="16"/>
              </w:rPr>
              <w:t>monacha</w:t>
            </w:r>
            <w:proofErr w:type="spellEnd"/>
            <w:r w:rsidRPr="0004286B">
              <w:rPr>
                <w:rFonts w:asciiTheme="minorHAnsi" w:hAnsiTheme="minorHAnsi" w:cstheme="minorHAnsi"/>
                <w:szCs w:val="16"/>
              </w:rPr>
              <w:t xml:space="preserve"> would cause </w:t>
            </w:r>
            <w:r w:rsidRPr="0004286B">
              <w:rPr>
                <w:rFonts w:asciiTheme="minorHAnsi" w:hAnsiTheme="minorHAnsi" w:cstheme="minorHAnsi"/>
              </w:rPr>
              <w:t>economic</w:t>
            </w:r>
            <w:r w:rsidRPr="0004286B">
              <w:rPr>
                <w:rFonts w:asciiTheme="minorHAnsi" w:hAnsiTheme="minorHAnsi" w:cstheme="minorHAnsi"/>
                <w:szCs w:val="16"/>
              </w:rPr>
              <w:t xml:space="preserve"> damage through lost production and chemical control in apple orchards, while infestations of amenity trees may also require chemical and cultural control. Damage to amenity and ornamental plants will incur a cost to the community in general.</w:t>
            </w:r>
          </w:p>
        </w:tc>
        <w:tc>
          <w:tcPr>
            <w:tcW w:w="1453" w:type="dxa"/>
            <w:tcBorders>
              <w:left w:val="single" w:sz="2" w:space="0" w:color="auto"/>
              <w:right w:val="single" w:sz="2" w:space="0" w:color="auto"/>
            </w:tcBorders>
          </w:tcPr>
          <w:p w:rsidR="00B72EB6" w:rsidRPr="0004286B" w:rsidRDefault="00B72EB6" w:rsidP="00521B3D">
            <w:pPr>
              <w:pStyle w:val="FootnoteText"/>
              <w:spacing w:before="60" w:after="60" w:line="0" w:lineRule="atLeast"/>
              <w:rPr>
                <w:rFonts w:asciiTheme="minorHAnsi" w:hAnsiTheme="minorHAnsi" w:cstheme="minorHAnsi"/>
                <w:sz w:val="16"/>
                <w:szCs w:val="16"/>
              </w:rPr>
            </w:pPr>
            <w:r w:rsidRPr="0004286B">
              <w:rPr>
                <w:rFonts w:asciiTheme="minorHAnsi" w:hAnsiTheme="minorHAnsi" w:cstheme="minorHAnsi"/>
                <w:sz w:val="16"/>
                <w:szCs w:val="16"/>
              </w:rPr>
              <w:t>Yes</w:t>
            </w:r>
          </w:p>
        </w:tc>
      </w:tr>
      <w:tr w:rsidR="00B72EB6" w:rsidRPr="0004286B" w:rsidTr="00521B3D">
        <w:trPr>
          <w:cantSplit/>
          <w:trHeight w:val="2284"/>
          <w:jc w:val="center"/>
        </w:trPr>
        <w:tc>
          <w:tcPr>
            <w:tcW w:w="1943" w:type="dxa"/>
            <w:tcBorders>
              <w:right w:val="single" w:sz="2" w:space="0" w:color="auto"/>
            </w:tcBorders>
            <w:shd w:val="clear" w:color="auto" w:fill="FFFFFF"/>
          </w:tcPr>
          <w:p w:rsidR="00B72EB6" w:rsidRPr="0004286B" w:rsidRDefault="00B72EB6" w:rsidP="00521B3D">
            <w:pPr>
              <w:pStyle w:val="TableText0"/>
              <w:keepNext w:val="0"/>
              <w:rPr>
                <w:rFonts w:asciiTheme="minorHAnsi" w:hAnsiTheme="minorHAnsi" w:cstheme="minorHAnsi"/>
                <w:color w:val="auto"/>
                <w:szCs w:val="16"/>
              </w:rPr>
            </w:pPr>
            <w:r w:rsidRPr="0004286B">
              <w:rPr>
                <w:rFonts w:asciiTheme="minorHAnsi" w:hAnsiTheme="minorHAnsi" w:cstheme="minorHAnsi"/>
                <w:i/>
                <w:color w:val="auto"/>
                <w:szCs w:val="16"/>
              </w:rPr>
              <w:lastRenderedPageBreak/>
              <w:t>Lymantria umbrosa</w:t>
            </w:r>
            <w:r w:rsidRPr="0004286B">
              <w:rPr>
                <w:rFonts w:asciiTheme="minorHAnsi" w:hAnsiTheme="minorHAnsi" w:cstheme="minorHAnsi"/>
                <w:color w:val="auto"/>
                <w:szCs w:val="16"/>
              </w:rPr>
              <w:br/>
              <w:t>(Butler, 1881)</w:t>
            </w:r>
          </w:p>
          <w:p w:rsidR="00B72EB6" w:rsidRPr="0004286B" w:rsidRDefault="00B72EB6" w:rsidP="00521B3D">
            <w:pPr>
              <w:pStyle w:val="TableText0"/>
              <w:keepNext w:val="0"/>
              <w:rPr>
                <w:rFonts w:asciiTheme="minorHAnsi" w:hAnsiTheme="minorHAnsi" w:cstheme="minorHAnsi"/>
                <w:color w:val="auto"/>
                <w:szCs w:val="16"/>
              </w:rPr>
            </w:pPr>
            <w:r w:rsidRPr="0004286B">
              <w:rPr>
                <w:rFonts w:asciiTheme="minorHAnsi" w:hAnsiTheme="minorHAnsi" w:cstheme="minorHAnsi"/>
                <w:color w:val="auto"/>
                <w:szCs w:val="16"/>
              </w:rPr>
              <w:t>Hokkaido gypsy moth</w:t>
            </w:r>
          </w:p>
        </w:tc>
        <w:tc>
          <w:tcPr>
            <w:tcW w:w="2126" w:type="dxa"/>
            <w:tcBorders>
              <w:left w:val="single" w:sz="2" w:space="0" w:color="auto"/>
              <w:right w:val="single" w:sz="2" w:space="0" w:color="auto"/>
            </w:tcBorders>
            <w:shd w:val="clear" w:color="auto" w:fill="FFFFFF"/>
          </w:tcPr>
          <w:p w:rsidR="00B72EB6" w:rsidRPr="0004286B" w:rsidRDefault="00B72EB6" w:rsidP="00521B3D">
            <w:pPr>
              <w:pStyle w:val="TableText0"/>
              <w:keepNext w:val="0"/>
              <w:rPr>
                <w:rFonts w:asciiTheme="minorHAnsi" w:hAnsiTheme="minorHAnsi" w:cstheme="minorHAnsi"/>
                <w:color w:val="auto"/>
                <w:szCs w:val="16"/>
              </w:rPr>
            </w:pPr>
            <w:r w:rsidRPr="0004286B">
              <w:rPr>
                <w:rFonts w:asciiTheme="minorHAnsi" w:hAnsiTheme="minorHAnsi" w:cstheme="minorHAnsi"/>
                <w:color w:val="auto"/>
                <w:szCs w:val="16"/>
              </w:rPr>
              <w:t xml:space="preserve">Yes. </w:t>
            </w:r>
            <w:r w:rsidRPr="0004286B">
              <w:rPr>
                <w:rFonts w:asciiTheme="minorHAnsi" w:hAnsiTheme="minorHAnsi" w:cstheme="minorHAnsi"/>
                <w:i/>
                <w:color w:val="auto"/>
                <w:szCs w:val="16"/>
              </w:rPr>
              <w:t xml:space="preserve">Lymantria umbrosa </w:t>
            </w:r>
            <w:r w:rsidRPr="0004286B">
              <w:rPr>
                <w:rFonts w:asciiTheme="minorHAnsi" w:hAnsiTheme="minorHAnsi" w:cstheme="minorHAnsi"/>
                <w:color w:val="auto"/>
                <w:szCs w:val="16"/>
              </w:rPr>
              <w:t>is endemic to Japan (Hokkaido) and Russia (Kuril Islands, potentially Siberia) (Pogue and Schaefer 2007).</w:t>
            </w:r>
          </w:p>
        </w:tc>
        <w:tc>
          <w:tcPr>
            <w:tcW w:w="2552" w:type="dxa"/>
            <w:tcBorders>
              <w:left w:val="single" w:sz="2" w:space="0" w:color="auto"/>
              <w:right w:val="single" w:sz="2" w:space="0" w:color="auto"/>
            </w:tcBorders>
            <w:shd w:val="clear" w:color="auto" w:fill="FFFFFF"/>
          </w:tcPr>
          <w:p w:rsidR="00B72EB6" w:rsidRPr="0004286B" w:rsidRDefault="00B72EB6" w:rsidP="00521B3D">
            <w:pPr>
              <w:pStyle w:val="TableText0"/>
              <w:keepNext w:val="0"/>
              <w:rPr>
                <w:rFonts w:asciiTheme="minorHAnsi" w:hAnsiTheme="minorHAnsi" w:cstheme="minorHAnsi"/>
                <w:color w:val="auto"/>
                <w:szCs w:val="16"/>
              </w:rPr>
            </w:pPr>
            <w:r w:rsidRPr="0004286B">
              <w:rPr>
                <w:rFonts w:asciiTheme="minorHAnsi" w:hAnsiTheme="minorHAnsi" w:cstheme="minorHAnsi"/>
                <w:color w:val="auto"/>
                <w:szCs w:val="16"/>
              </w:rPr>
              <w:t xml:space="preserve">Yes. Female </w:t>
            </w:r>
            <w:r w:rsidRPr="0004286B">
              <w:rPr>
                <w:rFonts w:asciiTheme="minorHAnsi" w:hAnsiTheme="minorHAnsi" w:cstheme="minorHAnsi"/>
                <w:i/>
                <w:color w:val="auto"/>
                <w:szCs w:val="16"/>
              </w:rPr>
              <w:t xml:space="preserve">L. umbrosa </w:t>
            </w:r>
            <w:r w:rsidRPr="0004286B">
              <w:rPr>
                <w:rFonts w:asciiTheme="minorHAnsi" w:hAnsiTheme="minorHAnsi" w:cstheme="minorHAnsi"/>
                <w:color w:val="auto"/>
                <w:szCs w:val="16"/>
              </w:rPr>
              <w:t xml:space="preserve">are attracted to lights at night and may oviposit on non-hosts (Pogue and Schaefer 2007). As this species was previously considered a subspecies of </w:t>
            </w:r>
            <w:r w:rsidRPr="0004286B">
              <w:rPr>
                <w:rFonts w:asciiTheme="minorHAnsi" w:hAnsiTheme="minorHAnsi" w:cstheme="minorHAnsi"/>
                <w:i/>
                <w:color w:val="auto"/>
                <w:szCs w:val="16"/>
              </w:rPr>
              <w:t>L. dispar</w:t>
            </w:r>
            <w:r w:rsidRPr="0004286B">
              <w:rPr>
                <w:rFonts w:asciiTheme="minorHAnsi" w:hAnsiTheme="minorHAnsi" w:cstheme="minorHAnsi"/>
                <w:color w:val="auto"/>
                <w:szCs w:val="16"/>
              </w:rPr>
              <w:t xml:space="preserve">, it is likely that some interceptions attributed to </w:t>
            </w:r>
            <w:r w:rsidRPr="0004286B">
              <w:rPr>
                <w:rFonts w:asciiTheme="minorHAnsi" w:hAnsiTheme="minorHAnsi" w:cstheme="minorHAnsi"/>
                <w:i/>
                <w:color w:val="auto"/>
                <w:szCs w:val="16"/>
              </w:rPr>
              <w:t xml:space="preserve">L. dispar </w:t>
            </w:r>
            <w:r w:rsidRPr="0004286B">
              <w:rPr>
                <w:rFonts w:asciiTheme="minorHAnsi" w:hAnsiTheme="minorHAnsi" w:cstheme="minorHAnsi"/>
                <w:color w:val="auto"/>
                <w:szCs w:val="16"/>
              </w:rPr>
              <w:t xml:space="preserve">from Japan were in fact </w:t>
            </w:r>
            <w:r w:rsidRPr="0004286B">
              <w:rPr>
                <w:rFonts w:asciiTheme="minorHAnsi" w:hAnsiTheme="minorHAnsi" w:cstheme="minorHAnsi"/>
                <w:i/>
                <w:color w:val="auto"/>
                <w:szCs w:val="16"/>
              </w:rPr>
              <w:t xml:space="preserve">L. umbrosa. </w:t>
            </w:r>
            <w:r w:rsidRPr="0004286B">
              <w:rPr>
                <w:rFonts w:asciiTheme="minorHAnsi" w:hAnsiTheme="minorHAnsi" w:cstheme="minorHAnsi"/>
                <w:color w:val="auto"/>
                <w:szCs w:val="16"/>
              </w:rPr>
              <w:t>An incursion of this moth into New Zealand is believed to have originated from an egg mass arriving via maritime commerce (Ross 2005).</w:t>
            </w:r>
          </w:p>
        </w:tc>
        <w:tc>
          <w:tcPr>
            <w:tcW w:w="1275" w:type="dxa"/>
            <w:tcBorders>
              <w:left w:val="single" w:sz="2" w:space="0" w:color="auto"/>
              <w:right w:val="single" w:sz="2" w:space="0" w:color="auto"/>
            </w:tcBorders>
            <w:shd w:val="clear" w:color="auto" w:fill="FFFFFF"/>
          </w:tcPr>
          <w:p w:rsidR="00B72EB6" w:rsidRPr="0004286B" w:rsidRDefault="00B72EB6" w:rsidP="00521B3D">
            <w:pPr>
              <w:pStyle w:val="TableText0"/>
              <w:keepNext w:val="0"/>
              <w:rPr>
                <w:rFonts w:asciiTheme="minorHAnsi" w:hAnsiTheme="minorHAnsi" w:cstheme="minorHAnsi"/>
                <w:color w:val="auto"/>
                <w:szCs w:val="16"/>
              </w:rPr>
            </w:pPr>
            <w:r w:rsidRPr="0004286B">
              <w:rPr>
                <w:rFonts w:asciiTheme="minorHAnsi" w:hAnsiTheme="minorHAnsi" w:cstheme="minorHAnsi"/>
                <w:szCs w:val="16"/>
              </w:rPr>
              <w:t>Not listed</w:t>
            </w:r>
            <w:r w:rsidRPr="0004286B">
              <w:rPr>
                <w:rFonts w:asciiTheme="minorHAnsi" w:hAnsiTheme="minorHAnsi" w:cstheme="minorHAnsi"/>
                <w:color w:val="auto"/>
                <w:szCs w:val="16"/>
              </w:rPr>
              <w:t xml:space="preserve"> (Nielsen </w:t>
            </w:r>
            <w:r w:rsidRPr="0004286B">
              <w:rPr>
                <w:rFonts w:asciiTheme="minorHAnsi" w:hAnsiTheme="minorHAnsi" w:cstheme="minorHAnsi"/>
                <w:i/>
                <w:color w:val="auto"/>
                <w:szCs w:val="16"/>
              </w:rPr>
              <w:t>et al</w:t>
            </w:r>
            <w:r w:rsidRPr="0004286B">
              <w:rPr>
                <w:rFonts w:asciiTheme="minorHAnsi" w:hAnsiTheme="minorHAnsi" w:cstheme="minorHAnsi"/>
                <w:color w:val="auto"/>
                <w:szCs w:val="16"/>
              </w:rPr>
              <w:t>. 1996)</w:t>
            </w:r>
          </w:p>
        </w:tc>
        <w:tc>
          <w:tcPr>
            <w:tcW w:w="2552" w:type="dxa"/>
            <w:tcBorders>
              <w:left w:val="single" w:sz="2" w:space="0" w:color="auto"/>
              <w:right w:val="single" w:sz="2" w:space="0" w:color="auto"/>
            </w:tcBorders>
            <w:shd w:val="clear" w:color="auto" w:fill="FFFFFF"/>
          </w:tcPr>
          <w:p w:rsidR="00B72EB6" w:rsidRPr="0004286B" w:rsidRDefault="00B72EB6" w:rsidP="00521B3D">
            <w:pPr>
              <w:pStyle w:val="TableText0"/>
              <w:keepNext w:val="0"/>
              <w:rPr>
                <w:rFonts w:asciiTheme="minorHAnsi" w:hAnsiTheme="minorHAnsi" w:cstheme="minorHAnsi"/>
                <w:color w:val="auto"/>
                <w:szCs w:val="16"/>
              </w:rPr>
            </w:pPr>
            <w:r w:rsidRPr="0004286B">
              <w:rPr>
                <w:rFonts w:asciiTheme="minorHAnsi" w:hAnsiTheme="minorHAnsi" w:cstheme="minorHAnsi"/>
                <w:color w:val="auto"/>
                <w:szCs w:val="16"/>
              </w:rPr>
              <w:t xml:space="preserve">Yes. A male </w:t>
            </w:r>
            <w:r w:rsidRPr="0004286B">
              <w:rPr>
                <w:rFonts w:asciiTheme="minorHAnsi" w:hAnsiTheme="minorHAnsi" w:cstheme="minorHAnsi"/>
                <w:i/>
                <w:color w:val="auto"/>
                <w:szCs w:val="16"/>
              </w:rPr>
              <w:t xml:space="preserve">L. umbrosa </w:t>
            </w:r>
            <w:r w:rsidRPr="0004286B">
              <w:rPr>
                <w:rFonts w:asciiTheme="minorHAnsi" w:hAnsiTheme="minorHAnsi" w:cstheme="minorHAnsi"/>
                <w:color w:val="auto"/>
                <w:szCs w:val="16"/>
              </w:rPr>
              <w:t>trapped in New Zealand is believed to have originated from an egg mass imported via maritime commerce. This would require the moth to have undergone full development in New Zealand (Ross 2005).</w:t>
            </w:r>
          </w:p>
          <w:p w:rsidR="00B72EB6" w:rsidRPr="0004286B" w:rsidRDefault="00B72EB6" w:rsidP="00521B3D">
            <w:pPr>
              <w:pStyle w:val="TableText0"/>
              <w:keepNext w:val="0"/>
              <w:rPr>
                <w:rFonts w:asciiTheme="minorHAnsi" w:hAnsiTheme="minorHAnsi" w:cstheme="minorHAnsi"/>
                <w:color w:val="auto"/>
                <w:szCs w:val="16"/>
              </w:rPr>
            </w:pPr>
            <w:r w:rsidRPr="0004286B">
              <w:rPr>
                <w:rFonts w:asciiTheme="minorHAnsi" w:hAnsiTheme="minorHAnsi" w:cstheme="minorHAnsi"/>
                <w:color w:val="auto"/>
                <w:szCs w:val="16"/>
              </w:rPr>
              <w:t xml:space="preserve">It is likely that </w:t>
            </w:r>
            <w:r w:rsidRPr="0004286B">
              <w:rPr>
                <w:rFonts w:asciiTheme="minorHAnsi" w:hAnsiTheme="minorHAnsi" w:cstheme="minorHAnsi"/>
                <w:i/>
                <w:color w:val="auto"/>
                <w:szCs w:val="16"/>
              </w:rPr>
              <w:t xml:space="preserve">L. umbrosa </w:t>
            </w:r>
            <w:r w:rsidRPr="0004286B">
              <w:rPr>
                <w:rFonts w:asciiTheme="minorHAnsi" w:hAnsiTheme="minorHAnsi" w:cstheme="minorHAnsi"/>
                <w:color w:val="auto"/>
                <w:szCs w:val="16"/>
              </w:rPr>
              <w:t>could establish and spread within southern temperate areas of Australia where suitable host plants also occur.</w:t>
            </w:r>
          </w:p>
        </w:tc>
        <w:tc>
          <w:tcPr>
            <w:tcW w:w="2693" w:type="dxa"/>
            <w:tcBorders>
              <w:left w:val="single" w:sz="2" w:space="0" w:color="auto"/>
              <w:right w:val="single" w:sz="2" w:space="0" w:color="auto"/>
            </w:tcBorders>
            <w:shd w:val="clear" w:color="auto" w:fill="FFFFFF"/>
          </w:tcPr>
          <w:p w:rsidR="00B72EB6" w:rsidRPr="0004286B" w:rsidRDefault="00B72EB6" w:rsidP="00521B3D">
            <w:pPr>
              <w:pStyle w:val="TableText0"/>
              <w:keepNext w:val="0"/>
              <w:rPr>
                <w:rFonts w:asciiTheme="minorHAnsi" w:hAnsiTheme="minorHAnsi" w:cstheme="minorHAnsi"/>
                <w:color w:val="auto"/>
                <w:szCs w:val="16"/>
              </w:rPr>
            </w:pPr>
            <w:r w:rsidRPr="0004286B">
              <w:rPr>
                <w:rFonts w:asciiTheme="minorHAnsi" w:hAnsiTheme="minorHAnsi" w:cstheme="minorHAnsi"/>
                <w:color w:val="auto"/>
                <w:szCs w:val="16"/>
              </w:rPr>
              <w:t xml:space="preserve">Yes. </w:t>
            </w:r>
            <w:r w:rsidRPr="0004286B">
              <w:rPr>
                <w:rFonts w:asciiTheme="minorHAnsi" w:hAnsiTheme="minorHAnsi" w:cstheme="minorHAnsi"/>
                <w:i/>
                <w:color w:val="auto"/>
                <w:szCs w:val="16"/>
              </w:rPr>
              <w:t xml:space="preserve">Lymantria umbrosa </w:t>
            </w:r>
            <w:r w:rsidRPr="0004286B">
              <w:rPr>
                <w:rFonts w:asciiTheme="minorHAnsi" w:hAnsiTheme="minorHAnsi" w:cstheme="minorHAnsi"/>
                <w:color w:val="auto"/>
                <w:szCs w:val="16"/>
              </w:rPr>
              <w:t>feeds on plants used as amenity trees and ornamental plants in Australian parks and gardens, and commercially valuable fruits (</w:t>
            </w:r>
            <w:proofErr w:type="spellStart"/>
            <w:r w:rsidRPr="0004286B">
              <w:rPr>
                <w:rFonts w:asciiTheme="minorHAnsi" w:hAnsiTheme="minorHAnsi" w:cstheme="minorHAnsi"/>
                <w:i/>
                <w:color w:val="auto"/>
                <w:szCs w:val="16"/>
              </w:rPr>
              <w:t>Morus</w:t>
            </w:r>
            <w:proofErr w:type="spellEnd"/>
            <w:r w:rsidRPr="0004286B">
              <w:rPr>
                <w:rFonts w:asciiTheme="minorHAnsi" w:hAnsiTheme="minorHAnsi" w:cstheme="minorHAnsi"/>
                <w:i/>
                <w:color w:val="auto"/>
                <w:szCs w:val="16"/>
              </w:rPr>
              <w:t xml:space="preserve"> </w:t>
            </w:r>
            <w:r w:rsidRPr="0004286B">
              <w:rPr>
                <w:rFonts w:asciiTheme="minorHAnsi" w:hAnsiTheme="minorHAnsi" w:cstheme="minorHAnsi"/>
                <w:color w:val="auto"/>
                <w:szCs w:val="16"/>
              </w:rPr>
              <w:t xml:space="preserve">and </w:t>
            </w:r>
            <w:proofErr w:type="spellStart"/>
            <w:r w:rsidRPr="0004286B">
              <w:rPr>
                <w:rFonts w:asciiTheme="minorHAnsi" w:hAnsiTheme="minorHAnsi" w:cstheme="minorHAnsi"/>
                <w:i/>
                <w:color w:val="auto"/>
                <w:szCs w:val="16"/>
              </w:rPr>
              <w:t>Rubus</w:t>
            </w:r>
            <w:proofErr w:type="spellEnd"/>
            <w:r w:rsidRPr="0004286B">
              <w:rPr>
                <w:rFonts w:asciiTheme="minorHAnsi" w:hAnsiTheme="minorHAnsi" w:cstheme="minorHAnsi"/>
                <w:i/>
                <w:color w:val="auto"/>
                <w:szCs w:val="16"/>
              </w:rPr>
              <w:t xml:space="preserve"> </w:t>
            </w:r>
            <w:r w:rsidRPr="0004286B">
              <w:rPr>
                <w:rFonts w:asciiTheme="minorHAnsi" w:hAnsiTheme="minorHAnsi" w:cstheme="minorHAnsi"/>
                <w:color w:val="auto"/>
                <w:szCs w:val="16"/>
              </w:rPr>
              <w:t xml:space="preserve">spp.). </w:t>
            </w:r>
            <w:r w:rsidRPr="0004286B">
              <w:rPr>
                <w:rFonts w:asciiTheme="minorHAnsi" w:hAnsiTheme="minorHAnsi" w:cstheme="minorHAnsi"/>
                <w:i/>
                <w:color w:val="auto"/>
                <w:szCs w:val="16"/>
              </w:rPr>
              <w:t>Lymantria umbrosa</w:t>
            </w:r>
            <w:r w:rsidRPr="0004286B">
              <w:rPr>
                <w:rFonts w:asciiTheme="minorHAnsi" w:hAnsiTheme="minorHAnsi" w:cstheme="minorHAnsi"/>
                <w:color w:val="auto"/>
                <w:szCs w:val="16"/>
              </w:rPr>
              <w:t xml:space="preserve"> often defoliates large areas of suitable hosts in Japan (Pogue and Schaefer 2007). Control and management of this species in Australia in commercial fruit crops and plants in urban areas would be costly.</w:t>
            </w:r>
          </w:p>
        </w:tc>
        <w:tc>
          <w:tcPr>
            <w:tcW w:w="1453" w:type="dxa"/>
            <w:tcBorders>
              <w:left w:val="single" w:sz="2" w:space="0" w:color="auto"/>
              <w:right w:val="single" w:sz="2" w:space="0" w:color="auto"/>
            </w:tcBorders>
            <w:shd w:val="clear" w:color="auto" w:fill="FFFFFF"/>
          </w:tcPr>
          <w:p w:rsidR="00B72EB6" w:rsidRPr="0004286B" w:rsidRDefault="00B72EB6" w:rsidP="00521B3D">
            <w:pPr>
              <w:pStyle w:val="TableText0"/>
              <w:keepNext w:val="0"/>
              <w:rPr>
                <w:rFonts w:asciiTheme="minorHAnsi" w:hAnsiTheme="minorHAnsi" w:cstheme="minorHAnsi"/>
                <w:color w:val="auto"/>
                <w:szCs w:val="16"/>
              </w:rPr>
            </w:pPr>
            <w:r w:rsidRPr="0004286B">
              <w:rPr>
                <w:rFonts w:asciiTheme="minorHAnsi" w:hAnsiTheme="minorHAnsi" w:cstheme="minorHAnsi"/>
                <w:color w:val="auto"/>
                <w:szCs w:val="16"/>
              </w:rPr>
              <w:t>Yes</w:t>
            </w:r>
          </w:p>
        </w:tc>
      </w:tr>
    </w:tbl>
    <w:p w:rsidR="00B72EB6" w:rsidRPr="0004286B" w:rsidRDefault="00B72EB6" w:rsidP="00521B3D">
      <w:pPr>
        <w:tabs>
          <w:tab w:val="left" w:pos="0"/>
        </w:tabs>
        <w:rPr>
          <w:rFonts w:asciiTheme="minorHAnsi" w:hAnsiTheme="minorHAnsi" w:cstheme="minorHAnsi"/>
        </w:rPr>
        <w:sectPr w:rsidR="00B72EB6" w:rsidRPr="0004286B" w:rsidSect="00521B3D">
          <w:pgSz w:w="16838" w:h="11906" w:orient="landscape"/>
          <w:pgMar w:top="1134" w:right="1134" w:bottom="1134" w:left="1134" w:header="708" w:footer="708" w:gutter="0"/>
          <w:cols w:space="708"/>
          <w:docGrid w:linePitch="360"/>
        </w:sectPr>
      </w:pPr>
    </w:p>
    <w:p w:rsidR="00E0183C" w:rsidRPr="00521B3D" w:rsidRDefault="00E0183C" w:rsidP="00E0183C">
      <w:pPr>
        <w:keepNext/>
        <w:tabs>
          <w:tab w:val="left" w:pos="1418"/>
        </w:tabs>
        <w:spacing w:before="100" w:beforeAutospacing="1" w:after="100" w:afterAutospacing="1"/>
        <w:ind w:left="1418" w:hanging="1418"/>
        <w:rPr>
          <w:rFonts w:asciiTheme="minorHAnsi" w:hAnsiTheme="minorHAnsi" w:cstheme="minorHAnsi"/>
          <w:b/>
        </w:rPr>
      </w:pPr>
      <w:r w:rsidRPr="0004286B">
        <w:rPr>
          <w:rFonts w:asciiTheme="minorHAnsi" w:hAnsiTheme="minorHAnsi" w:cstheme="minorHAnsi"/>
          <w:b/>
        </w:rPr>
        <w:lastRenderedPageBreak/>
        <w:t>Appendix B</w:t>
      </w:r>
      <w:r>
        <w:rPr>
          <w:rFonts w:asciiTheme="minorHAnsi" w:hAnsiTheme="minorHAnsi" w:cstheme="minorHAnsi"/>
          <w:b/>
        </w:rPr>
        <w:tab/>
      </w:r>
      <w:r w:rsidRPr="00521B3D">
        <w:rPr>
          <w:rFonts w:asciiTheme="minorHAnsi" w:hAnsiTheme="minorHAnsi" w:cstheme="minorHAnsi"/>
          <w:b/>
        </w:rPr>
        <w:t>Example risk assessment map generated usin</w:t>
      </w:r>
      <w:r>
        <w:rPr>
          <w:rFonts w:asciiTheme="minorHAnsi" w:hAnsiTheme="minorHAnsi" w:cstheme="minorHAnsi"/>
          <w:b/>
        </w:rPr>
        <w:t xml:space="preserve">g remote sensing techniques for </w:t>
      </w:r>
      <w:proofErr w:type="spellStart"/>
      <w:r w:rsidRPr="00521B3D">
        <w:rPr>
          <w:rFonts w:asciiTheme="minorHAnsi" w:hAnsiTheme="minorHAnsi" w:cstheme="minorHAnsi"/>
          <w:b/>
        </w:rPr>
        <w:t>Petropavlosk-Kamchatsky</w:t>
      </w:r>
      <w:proofErr w:type="spellEnd"/>
      <w:r w:rsidRPr="00521B3D">
        <w:rPr>
          <w:rFonts w:asciiTheme="minorHAnsi" w:hAnsiTheme="minorHAnsi" w:cstheme="minorHAnsi"/>
          <w:b/>
        </w:rPr>
        <w:t>, Russian Federation.</w:t>
      </w:r>
    </w:p>
    <w:p w:rsidR="00E0183C" w:rsidRPr="0004286B" w:rsidRDefault="00E0183C" w:rsidP="00E0183C">
      <w:pPr>
        <w:spacing w:before="100" w:beforeAutospacing="1" w:after="100" w:afterAutospacing="1"/>
        <w:jc w:val="center"/>
        <w:rPr>
          <w:rFonts w:asciiTheme="minorHAnsi" w:hAnsiTheme="minorHAnsi" w:cstheme="minorHAnsi"/>
        </w:rPr>
      </w:pPr>
      <w:r w:rsidRPr="0004286B">
        <w:rPr>
          <w:rFonts w:asciiTheme="minorHAnsi" w:hAnsiTheme="minorHAnsi" w:cstheme="minorHAnsi"/>
          <w:noProof/>
          <w:lang w:val="en-CA" w:eastAsia="en-CA"/>
        </w:rPr>
        <w:drawing>
          <wp:inline distT="0" distB="0" distL="0" distR="0">
            <wp:extent cx="4185977" cy="4972014"/>
            <wp:effectExtent l="19050" t="0" r="5023" b="0"/>
            <wp:docPr id="1" name="Picture 2"/>
            <wp:cNvGraphicFramePr/>
            <a:graphic xmlns:a="http://schemas.openxmlformats.org/drawingml/2006/main">
              <a:graphicData uri="http://schemas.openxmlformats.org/drawingml/2006/picture">
                <pic:pic xmlns:pic="http://schemas.openxmlformats.org/drawingml/2006/picture">
                  <pic:nvPicPr>
                    <pic:cNvPr id="13" name="Picture 5"/>
                    <pic:cNvPicPr>
                      <a:picLocks noChangeAspect="1" noChangeArrowheads="1"/>
                    </pic:cNvPicPr>
                  </pic:nvPicPr>
                  <pic:blipFill>
                    <a:blip r:embed="rId10" cstate="print"/>
                    <a:srcRect/>
                    <a:stretch>
                      <a:fillRect/>
                    </a:stretch>
                  </pic:blipFill>
                  <pic:spPr bwMode="auto">
                    <a:xfrm>
                      <a:off x="0" y="0"/>
                      <a:ext cx="4185977" cy="4972014"/>
                    </a:xfrm>
                    <a:prstGeom prst="rect">
                      <a:avLst/>
                    </a:prstGeom>
                    <a:noFill/>
                    <a:ln w="9525">
                      <a:noFill/>
                      <a:miter lim="800000"/>
                      <a:headEnd/>
                      <a:tailEnd/>
                    </a:ln>
                  </pic:spPr>
                </pic:pic>
              </a:graphicData>
            </a:graphic>
          </wp:inline>
        </w:drawing>
      </w:r>
    </w:p>
    <w:p w:rsidR="00E0183C" w:rsidRDefault="00E0183C" w:rsidP="00521B3D">
      <w:pPr>
        <w:keepNext/>
        <w:tabs>
          <w:tab w:val="left" w:pos="1418"/>
        </w:tabs>
        <w:spacing w:before="100" w:beforeAutospacing="1" w:after="100" w:afterAutospacing="1"/>
        <w:ind w:left="1418" w:hanging="1418"/>
        <w:rPr>
          <w:rFonts w:asciiTheme="minorHAnsi" w:hAnsiTheme="minorHAnsi" w:cstheme="minorHAnsi"/>
          <w:b/>
        </w:rPr>
        <w:sectPr w:rsidR="00E0183C" w:rsidSect="00521B3D">
          <w:pgSz w:w="11906" w:h="16838"/>
          <w:pgMar w:top="1134" w:right="1134" w:bottom="1134" w:left="1134" w:header="708" w:footer="708" w:gutter="0"/>
          <w:cols w:space="708"/>
          <w:docGrid w:linePitch="360"/>
        </w:sectPr>
      </w:pPr>
    </w:p>
    <w:p w:rsidR="00B72EB6" w:rsidRPr="00521B3D" w:rsidRDefault="00B72EB6" w:rsidP="00521B3D">
      <w:pPr>
        <w:keepNext/>
        <w:tabs>
          <w:tab w:val="left" w:pos="1418"/>
        </w:tabs>
        <w:spacing w:before="100" w:beforeAutospacing="1" w:after="100" w:afterAutospacing="1"/>
        <w:ind w:left="1418" w:hanging="1418"/>
        <w:rPr>
          <w:rFonts w:asciiTheme="minorHAnsi" w:hAnsiTheme="minorHAnsi" w:cstheme="minorHAnsi"/>
          <w:b/>
        </w:rPr>
      </w:pPr>
      <w:r w:rsidRPr="0004286B">
        <w:rPr>
          <w:rFonts w:asciiTheme="minorHAnsi" w:hAnsiTheme="minorHAnsi" w:cstheme="minorHAnsi"/>
          <w:b/>
        </w:rPr>
        <w:lastRenderedPageBreak/>
        <w:t xml:space="preserve">Appendix </w:t>
      </w:r>
      <w:r w:rsidR="00E0183C">
        <w:rPr>
          <w:rFonts w:asciiTheme="minorHAnsi" w:hAnsiTheme="minorHAnsi" w:cstheme="minorHAnsi"/>
          <w:b/>
        </w:rPr>
        <w:t>C</w:t>
      </w:r>
      <w:r w:rsidRPr="0004286B">
        <w:rPr>
          <w:rFonts w:asciiTheme="minorHAnsi" w:hAnsiTheme="minorHAnsi" w:cstheme="minorHAnsi"/>
          <w:b/>
        </w:rPr>
        <w:t xml:space="preserve"> –</w:t>
      </w:r>
      <w:r w:rsidR="00521B3D">
        <w:rPr>
          <w:rFonts w:asciiTheme="minorHAnsi" w:hAnsiTheme="minorHAnsi" w:cstheme="minorHAnsi"/>
          <w:b/>
        </w:rPr>
        <w:t xml:space="preserve"> Seap</w:t>
      </w:r>
      <w:r w:rsidRPr="00521B3D">
        <w:rPr>
          <w:rFonts w:asciiTheme="minorHAnsi" w:hAnsiTheme="minorHAnsi" w:cstheme="minorHAnsi"/>
          <w:b/>
        </w:rPr>
        <w:t>orts found to be within 2000 metres of forested areas likely to support populations of Lymantria risk taxa by geospatial intelligence</w:t>
      </w:r>
    </w:p>
    <w:tbl>
      <w:tblPr>
        <w:tblW w:w="9511" w:type="dxa"/>
        <w:tblInd w:w="95" w:type="dxa"/>
        <w:tblLayout w:type="fixed"/>
        <w:tblLook w:val="04A0" w:firstRow="1" w:lastRow="0" w:firstColumn="1" w:lastColumn="0" w:noHBand="0" w:noVBand="1"/>
      </w:tblPr>
      <w:tblGrid>
        <w:gridCol w:w="2377"/>
        <w:gridCol w:w="2378"/>
        <w:gridCol w:w="2204"/>
        <w:gridCol w:w="2552"/>
      </w:tblGrid>
      <w:tr w:rsidR="00B72EB6" w:rsidRPr="0004286B" w:rsidTr="00521B3D">
        <w:trPr>
          <w:trHeight w:val="315"/>
          <w:tblHeader/>
        </w:trPr>
        <w:tc>
          <w:tcPr>
            <w:tcW w:w="237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B72EB6" w:rsidRPr="0004286B" w:rsidRDefault="00B72EB6" w:rsidP="00521B3D">
            <w:pPr>
              <w:rPr>
                <w:rFonts w:asciiTheme="minorHAnsi" w:hAnsiTheme="minorHAnsi" w:cstheme="minorHAnsi"/>
                <w:b/>
                <w:bCs/>
                <w:color w:val="000000"/>
                <w:sz w:val="20"/>
                <w:szCs w:val="20"/>
              </w:rPr>
            </w:pPr>
            <w:r w:rsidRPr="0004286B">
              <w:rPr>
                <w:rFonts w:asciiTheme="minorHAnsi" w:hAnsiTheme="minorHAnsi" w:cstheme="minorHAnsi"/>
                <w:b/>
                <w:bCs/>
                <w:color w:val="000000"/>
                <w:sz w:val="20"/>
                <w:szCs w:val="20"/>
              </w:rPr>
              <w:t>Country</w:t>
            </w:r>
          </w:p>
        </w:tc>
        <w:tc>
          <w:tcPr>
            <w:tcW w:w="2378" w:type="dxa"/>
            <w:tcBorders>
              <w:top w:val="single" w:sz="8" w:space="0" w:color="auto"/>
              <w:left w:val="nil"/>
              <w:bottom w:val="single" w:sz="8" w:space="0" w:color="auto"/>
              <w:right w:val="single" w:sz="8" w:space="0" w:color="auto"/>
            </w:tcBorders>
            <w:shd w:val="clear" w:color="000000" w:fill="D9D9D9"/>
            <w:noWrap/>
            <w:vAlign w:val="center"/>
            <w:hideMark/>
          </w:tcPr>
          <w:p w:rsidR="00B72EB6" w:rsidRPr="0004286B" w:rsidRDefault="00B72EB6" w:rsidP="00521B3D">
            <w:pPr>
              <w:rPr>
                <w:rFonts w:asciiTheme="minorHAnsi" w:hAnsiTheme="minorHAnsi" w:cstheme="minorHAnsi"/>
                <w:b/>
                <w:bCs/>
                <w:color w:val="000000"/>
                <w:sz w:val="20"/>
                <w:szCs w:val="20"/>
              </w:rPr>
            </w:pPr>
            <w:r w:rsidRPr="0004286B">
              <w:rPr>
                <w:rFonts w:asciiTheme="minorHAnsi" w:hAnsiTheme="minorHAnsi" w:cstheme="minorHAnsi"/>
                <w:b/>
                <w:bCs/>
                <w:color w:val="000000"/>
                <w:sz w:val="20"/>
                <w:szCs w:val="20"/>
              </w:rPr>
              <w:t>Port Name</w:t>
            </w:r>
          </w:p>
        </w:tc>
        <w:tc>
          <w:tcPr>
            <w:tcW w:w="2204" w:type="dxa"/>
            <w:tcBorders>
              <w:top w:val="single" w:sz="8" w:space="0" w:color="auto"/>
              <w:left w:val="nil"/>
              <w:bottom w:val="single" w:sz="8" w:space="0" w:color="auto"/>
              <w:right w:val="single" w:sz="8" w:space="0" w:color="auto"/>
            </w:tcBorders>
            <w:shd w:val="clear" w:color="000000" w:fill="D9D9D9"/>
            <w:vAlign w:val="center"/>
            <w:hideMark/>
          </w:tcPr>
          <w:p w:rsidR="00B72EB6" w:rsidRPr="0004286B" w:rsidRDefault="00B72EB6" w:rsidP="00521B3D">
            <w:pPr>
              <w:rPr>
                <w:rFonts w:asciiTheme="minorHAnsi" w:hAnsiTheme="minorHAnsi" w:cstheme="minorHAnsi"/>
                <w:b/>
                <w:bCs/>
                <w:color w:val="000000"/>
                <w:sz w:val="20"/>
                <w:szCs w:val="20"/>
              </w:rPr>
            </w:pPr>
            <w:r w:rsidRPr="0004286B">
              <w:rPr>
                <w:rFonts w:asciiTheme="minorHAnsi" w:hAnsiTheme="minorHAnsi" w:cstheme="minorHAnsi"/>
                <w:b/>
                <w:bCs/>
                <w:noProof/>
                <w:color w:val="000000"/>
                <w:sz w:val="20"/>
                <w:szCs w:val="20"/>
              </w:rPr>
              <w:t>Country</w:t>
            </w:r>
          </w:p>
        </w:tc>
        <w:tc>
          <w:tcPr>
            <w:tcW w:w="2552" w:type="dxa"/>
            <w:tcBorders>
              <w:top w:val="single" w:sz="8" w:space="0" w:color="auto"/>
              <w:left w:val="nil"/>
              <w:bottom w:val="single" w:sz="8" w:space="0" w:color="auto"/>
              <w:right w:val="single" w:sz="8" w:space="0" w:color="auto"/>
            </w:tcBorders>
            <w:shd w:val="clear" w:color="000000" w:fill="D9D9D9"/>
            <w:vAlign w:val="center"/>
            <w:hideMark/>
          </w:tcPr>
          <w:p w:rsidR="00B72EB6" w:rsidRPr="0004286B" w:rsidRDefault="00B72EB6" w:rsidP="00521B3D">
            <w:pPr>
              <w:rPr>
                <w:rFonts w:asciiTheme="minorHAnsi" w:hAnsiTheme="minorHAnsi" w:cstheme="minorHAnsi"/>
                <w:b/>
                <w:bCs/>
                <w:color w:val="000000"/>
                <w:sz w:val="20"/>
                <w:szCs w:val="20"/>
              </w:rPr>
            </w:pPr>
            <w:r w:rsidRPr="0004286B">
              <w:rPr>
                <w:rFonts w:asciiTheme="minorHAnsi" w:hAnsiTheme="minorHAnsi" w:cstheme="minorHAnsi"/>
                <w:b/>
                <w:bCs/>
                <w:noProof/>
                <w:color w:val="000000"/>
                <w:sz w:val="20"/>
                <w:szCs w:val="20"/>
              </w:rPr>
              <w:t>Port Name</w:t>
            </w:r>
          </w:p>
        </w:tc>
      </w:tr>
      <w:tr w:rsidR="00B72EB6" w:rsidRPr="0004286B" w:rsidTr="00521B3D">
        <w:trPr>
          <w:trHeight w:val="315"/>
        </w:trPr>
        <w:tc>
          <w:tcPr>
            <w:tcW w:w="2377"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China</w:t>
            </w:r>
          </w:p>
        </w:tc>
        <w:tc>
          <w:tcPr>
            <w:tcW w:w="2378"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Dandong</w:t>
            </w:r>
          </w:p>
        </w:tc>
        <w:tc>
          <w:tcPr>
            <w:tcW w:w="2204"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Russia (Far East)</w:t>
            </w:r>
          </w:p>
        </w:tc>
        <w:tc>
          <w:tcPr>
            <w:tcW w:w="2552"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sz w:val="20"/>
                <w:szCs w:val="20"/>
              </w:rPr>
            </w:pPr>
            <w:r w:rsidRPr="0004286B">
              <w:rPr>
                <w:rFonts w:asciiTheme="minorHAnsi" w:hAnsiTheme="minorHAnsi" w:cstheme="minorHAnsi"/>
                <w:sz w:val="20"/>
                <w:szCs w:val="20"/>
              </w:rPr>
              <w:t>Aleksandrovsk-Sakhalinsky</w:t>
            </w:r>
          </w:p>
        </w:tc>
      </w:tr>
      <w:tr w:rsidR="00B72EB6" w:rsidRPr="0004286B" w:rsidTr="00521B3D">
        <w:trPr>
          <w:trHeight w:val="315"/>
        </w:trPr>
        <w:tc>
          <w:tcPr>
            <w:tcW w:w="2377"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378"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Dongshan</w:t>
            </w:r>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sz w:val="20"/>
                <w:szCs w:val="20"/>
              </w:rPr>
            </w:pPr>
            <w:r w:rsidRPr="0004286B">
              <w:rPr>
                <w:rFonts w:asciiTheme="minorHAnsi" w:hAnsiTheme="minorHAnsi" w:cstheme="minorHAnsi"/>
                <w:sz w:val="20"/>
                <w:szCs w:val="20"/>
              </w:rPr>
              <w:t>De-</w:t>
            </w:r>
            <w:proofErr w:type="spellStart"/>
            <w:r w:rsidRPr="0004286B">
              <w:rPr>
                <w:rFonts w:asciiTheme="minorHAnsi" w:hAnsiTheme="minorHAnsi" w:cstheme="minorHAnsi"/>
                <w:sz w:val="20"/>
                <w:szCs w:val="20"/>
              </w:rPr>
              <w:t>Kastri</w:t>
            </w:r>
            <w:proofErr w:type="spellEnd"/>
          </w:p>
        </w:tc>
      </w:tr>
      <w:tr w:rsidR="00B72EB6" w:rsidRPr="0004286B" w:rsidTr="00521B3D">
        <w:trPr>
          <w:trHeight w:val="315"/>
        </w:trPr>
        <w:tc>
          <w:tcPr>
            <w:tcW w:w="2377"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378"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Lianyungang</w:t>
            </w:r>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sz w:val="20"/>
                <w:szCs w:val="20"/>
              </w:rPr>
            </w:pPr>
            <w:proofErr w:type="spellStart"/>
            <w:r w:rsidRPr="0004286B">
              <w:rPr>
                <w:rFonts w:asciiTheme="minorHAnsi" w:hAnsiTheme="minorHAnsi" w:cstheme="minorHAnsi"/>
                <w:sz w:val="20"/>
                <w:szCs w:val="20"/>
              </w:rPr>
              <w:t>Kholmsk</w:t>
            </w:r>
            <w:proofErr w:type="spellEnd"/>
          </w:p>
        </w:tc>
      </w:tr>
      <w:tr w:rsidR="00B72EB6" w:rsidRPr="0004286B" w:rsidTr="00521B3D">
        <w:trPr>
          <w:trHeight w:val="315"/>
        </w:trPr>
        <w:tc>
          <w:tcPr>
            <w:tcW w:w="2377"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378"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Shanwei</w:t>
            </w:r>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sz w:val="20"/>
                <w:szCs w:val="20"/>
              </w:rPr>
            </w:pPr>
            <w:proofErr w:type="spellStart"/>
            <w:r w:rsidRPr="0004286B">
              <w:rPr>
                <w:rFonts w:asciiTheme="minorHAnsi" w:hAnsiTheme="minorHAnsi" w:cstheme="minorHAnsi"/>
                <w:sz w:val="20"/>
                <w:szCs w:val="20"/>
              </w:rPr>
              <w:t>Lazarev</w:t>
            </w:r>
            <w:proofErr w:type="spellEnd"/>
          </w:p>
        </w:tc>
      </w:tr>
      <w:tr w:rsidR="00B72EB6" w:rsidRPr="0004286B" w:rsidTr="00521B3D">
        <w:trPr>
          <w:trHeight w:val="315"/>
        </w:trPr>
        <w:tc>
          <w:tcPr>
            <w:tcW w:w="2377"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378"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Yangjiang</w:t>
            </w:r>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sz w:val="20"/>
                <w:szCs w:val="20"/>
              </w:rPr>
            </w:pPr>
            <w:r w:rsidRPr="0004286B">
              <w:rPr>
                <w:rFonts w:asciiTheme="minorHAnsi" w:hAnsiTheme="minorHAnsi" w:cstheme="minorHAnsi"/>
                <w:sz w:val="20"/>
                <w:szCs w:val="20"/>
              </w:rPr>
              <w:t>Magadan</w:t>
            </w:r>
          </w:p>
        </w:tc>
      </w:tr>
      <w:tr w:rsidR="00B72EB6" w:rsidRPr="0004286B" w:rsidTr="00521B3D">
        <w:trPr>
          <w:trHeight w:val="315"/>
        </w:trPr>
        <w:tc>
          <w:tcPr>
            <w:tcW w:w="2377"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Japan</w:t>
            </w:r>
          </w:p>
        </w:tc>
        <w:tc>
          <w:tcPr>
            <w:tcW w:w="2378"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Aioi</w:t>
            </w:r>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sz w:val="20"/>
                <w:szCs w:val="20"/>
              </w:rPr>
            </w:pPr>
            <w:r w:rsidRPr="0004286B">
              <w:rPr>
                <w:rFonts w:asciiTheme="minorHAnsi" w:hAnsiTheme="minorHAnsi" w:cstheme="minorHAnsi"/>
                <w:sz w:val="20"/>
                <w:szCs w:val="20"/>
              </w:rPr>
              <w:t>Nakhodkha</w:t>
            </w:r>
          </w:p>
        </w:tc>
      </w:tr>
      <w:tr w:rsidR="00B72EB6" w:rsidRPr="0004286B" w:rsidTr="00521B3D">
        <w:trPr>
          <w:trHeight w:val="315"/>
        </w:trPr>
        <w:tc>
          <w:tcPr>
            <w:tcW w:w="2377"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378"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color w:val="000000"/>
                <w:sz w:val="20"/>
                <w:szCs w:val="20"/>
              </w:rPr>
              <w:t>Fukuyama</w:t>
            </w:r>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sz w:val="20"/>
                <w:szCs w:val="20"/>
              </w:rPr>
            </w:pPr>
            <w:proofErr w:type="spellStart"/>
            <w:r w:rsidRPr="0004286B">
              <w:rPr>
                <w:rFonts w:asciiTheme="minorHAnsi" w:hAnsiTheme="minorHAnsi" w:cstheme="minorHAnsi"/>
                <w:sz w:val="20"/>
                <w:szCs w:val="20"/>
              </w:rPr>
              <w:t>Nevelsk</w:t>
            </w:r>
            <w:proofErr w:type="spellEnd"/>
          </w:p>
        </w:tc>
      </w:tr>
      <w:tr w:rsidR="00B72EB6" w:rsidRPr="0004286B" w:rsidTr="00521B3D">
        <w:trPr>
          <w:trHeight w:val="315"/>
        </w:trPr>
        <w:tc>
          <w:tcPr>
            <w:tcW w:w="2377"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378"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Hiroshima</w:t>
            </w:r>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sz w:val="20"/>
                <w:szCs w:val="20"/>
              </w:rPr>
            </w:pPr>
            <w:proofErr w:type="spellStart"/>
            <w:r w:rsidRPr="0004286B">
              <w:rPr>
                <w:rFonts w:asciiTheme="minorHAnsi" w:hAnsiTheme="minorHAnsi" w:cstheme="minorHAnsi"/>
                <w:sz w:val="20"/>
                <w:szCs w:val="20"/>
              </w:rPr>
              <w:t>Nikolaevsk</w:t>
            </w:r>
            <w:proofErr w:type="spellEnd"/>
            <w:r w:rsidRPr="0004286B">
              <w:rPr>
                <w:rFonts w:asciiTheme="minorHAnsi" w:hAnsiTheme="minorHAnsi" w:cstheme="minorHAnsi"/>
                <w:sz w:val="20"/>
                <w:szCs w:val="20"/>
              </w:rPr>
              <w:t xml:space="preserve"> on Amur</w:t>
            </w:r>
          </w:p>
        </w:tc>
      </w:tr>
      <w:tr w:rsidR="00B72EB6" w:rsidRPr="0004286B" w:rsidTr="00521B3D">
        <w:trPr>
          <w:trHeight w:val="315"/>
        </w:trPr>
        <w:tc>
          <w:tcPr>
            <w:tcW w:w="2377"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378"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Imari</w:t>
            </w:r>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sz w:val="20"/>
                <w:szCs w:val="20"/>
              </w:rPr>
            </w:pPr>
            <w:r w:rsidRPr="0004286B">
              <w:rPr>
                <w:rFonts w:asciiTheme="minorHAnsi" w:hAnsiTheme="minorHAnsi" w:cstheme="minorHAnsi"/>
                <w:sz w:val="20"/>
                <w:szCs w:val="20"/>
              </w:rPr>
              <w:t>Olga</w:t>
            </w:r>
          </w:p>
        </w:tc>
      </w:tr>
      <w:tr w:rsidR="00B72EB6" w:rsidRPr="0004286B" w:rsidTr="00521B3D">
        <w:trPr>
          <w:trHeight w:val="315"/>
        </w:trPr>
        <w:tc>
          <w:tcPr>
            <w:tcW w:w="2377"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378"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Kikuma</w:t>
            </w:r>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sz w:val="20"/>
                <w:szCs w:val="20"/>
              </w:rPr>
            </w:pPr>
            <w:r w:rsidRPr="0004286B">
              <w:rPr>
                <w:rFonts w:asciiTheme="minorHAnsi" w:hAnsiTheme="minorHAnsi" w:cstheme="minorHAnsi"/>
                <w:sz w:val="20"/>
                <w:szCs w:val="20"/>
              </w:rPr>
              <w:t>Petropavlovsk -</w:t>
            </w:r>
            <w:proofErr w:type="spellStart"/>
            <w:r w:rsidRPr="0004286B">
              <w:rPr>
                <w:rFonts w:asciiTheme="minorHAnsi" w:hAnsiTheme="minorHAnsi" w:cstheme="minorHAnsi"/>
                <w:sz w:val="20"/>
                <w:szCs w:val="20"/>
              </w:rPr>
              <w:t>Kamchatsky</w:t>
            </w:r>
            <w:proofErr w:type="spellEnd"/>
          </w:p>
        </w:tc>
      </w:tr>
      <w:tr w:rsidR="00B72EB6" w:rsidRPr="0004286B" w:rsidTr="00521B3D">
        <w:trPr>
          <w:trHeight w:val="315"/>
        </w:trPr>
        <w:tc>
          <w:tcPr>
            <w:tcW w:w="2377"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378"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Matsushima</w:t>
            </w:r>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sz w:val="20"/>
                <w:szCs w:val="20"/>
              </w:rPr>
            </w:pPr>
            <w:proofErr w:type="spellStart"/>
            <w:r w:rsidRPr="0004286B">
              <w:rPr>
                <w:rFonts w:asciiTheme="minorHAnsi" w:hAnsiTheme="minorHAnsi" w:cstheme="minorHAnsi"/>
                <w:sz w:val="20"/>
                <w:szCs w:val="20"/>
              </w:rPr>
              <w:t>Poronaysk</w:t>
            </w:r>
            <w:proofErr w:type="spellEnd"/>
          </w:p>
        </w:tc>
      </w:tr>
      <w:tr w:rsidR="00B72EB6" w:rsidRPr="0004286B" w:rsidTr="00521B3D">
        <w:trPr>
          <w:trHeight w:val="315"/>
        </w:trPr>
        <w:tc>
          <w:tcPr>
            <w:tcW w:w="2377"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378"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color w:val="000000"/>
                <w:sz w:val="20"/>
                <w:szCs w:val="20"/>
              </w:rPr>
            </w:pPr>
            <w:proofErr w:type="spellStart"/>
            <w:r w:rsidRPr="0004286B">
              <w:rPr>
                <w:rFonts w:asciiTheme="minorHAnsi" w:hAnsiTheme="minorHAnsi" w:cstheme="minorHAnsi"/>
                <w:color w:val="000000"/>
                <w:sz w:val="20"/>
                <w:szCs w:val="20"/>
              </w:rPr>
              <w:t>Mizushima</w:t>
            </w:r>
            <w:proofErr w:type="spellEnd"/>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sz w:val="20"/>
                <w:szCs w:val="20"/>
              </w:rPr>
            </w:pPr>
            <w:proofErr w:type="spellStart"/>
            <w:r w:rsidRPr="0004286B">
              <w:rPr>
                <w:rFonts w:asciiTheme="minorHAnsi" w:hAnsiTheme="minorHAnsi" w:cstheme="minorHAnsi"/>
                <w:sz w:val="20"/>
                <w:szCs w:val="20"/>
              </w:rPr>
              <w:t>Posyet</w:t>
            </w:r>
            <w:proofErr w:type="spellEnd"/>
          </w:p>
        </w:tc>
      </w:tr>
      <w:tr w:rsidR="00B72EB6" w:rsidRPr="0004286B" w:rsidTr="00521B3D">
        <w:trPr>
          <w:trHeight w:val="315"/>
        </w:trPr>
        <w:tc>
          <w:tcPr>
            <w:tcW w:w="2377"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378"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Moji</w:t>
            </w:r>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sz w:val="20"/>
                <w:szCs w:val="20"/>
              </w:rPr>
            </w:pPr>
            <w:proofErr w:type="spellStart"/>
            <w:r w:rsidRPr="0004286B">
              <w:rPr>
                <w:rFonts w:asciiTheme="minorHAnsi" w:hAnsiTheme="minorHAnsi" w:cstheme="minorHAnsi"/>
                <w:sz w:val="20"/>
                <w:szCs w:val="20"/>
              </w:rPr>
              <w:t>Sovgavan</w:t>
            </w:r>
            <w:proofErr w:type="spellEnd"/>
            <w:r w:rsidRPr="0004286B">
              <w:rPr>
                <w:rFonts w:asciiTheme="minorHAnsi" w:hAnsiTheme="minorHAnsi" w:cstheme="minorHAnsi"/>
                <w:sz w:val="20"/>
                <w:szCs w:val="20"/>
              </w:rPr>
              <w:br/>
              <w:t>(</w:t>
            </w:r>
            <w:proofErr w:type="spellStart"/>
            <w:r w:rsidRPr="0004286B">
              <w:rPr>
                <w:rFonts w:asciiTheme="minorHAnsi" w:hAnsiTheme="minorHAnsi" w:cstheme="minorHAnsi"/>
                <w:sz w:val="20"/>
                <w:szCs w:val="20"/>
              </w:rPr>
              <w:t>Sovetskaya</w:t>
            </w:r>
            <w:proofErr w:type="spellEnd"/>
            <w:r w:rsidRPr="0004286B">
              <w:rPr>
                <w:rFonts w:asciiTheme="minorHAnsi" w:hAnsiTheme="minorHAnsi" w:cstheme="minorHAnsi"/>
                <w:sz w:val="20"/>
                <w:szCs w:val="20"/>
              </w:rPr>
              <w:t xml:space="preserve"> Gavan)</w:t>
            </w:r>
          </w:p>
        </w:tc>
      </w:tr>
      <w:tr w:rsidR="00B72EB6" w:rsidRPr="0004286B" w:rsidTr="00521B3D">
        <w:trPr>
          <w:trHeight w:val="315"/>
        </w:trPr>
        <w:tc>
          <w:tcPr>
            <w:tcW w:w="2377"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378"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Naha</w:t>
            </w:r>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sz w:val="20"/>
                <w:szCs w:val="20"/>
              </w:rPr>
            </w:pPr>
            <w:r w:rsidRPr="0004286B">
              <w:rPr>
                <w:rFonts w:asciiTheme="minorHAnsi" w:hAnsiTheme="minorHAnsi" w:cstheme="minorHAnsi"/>
                <w:sz w:val="20"/>
                <w:szCs w:val="20"/>
              </w:rPr>
              <w:t>Uglegorsk</w:t>
            </w:r>
          </w:p>
        </w:tc>
      </w:tr>
      <w:tr w:rsidR="00B72EB6" w:rsidRPr="0004286B" w:rsidTr="00521B3D">
        <w:trPr>
          <w:trHeight w:val="315"/>
        </w:trPr>
        <w:tc>
          <w:tcPr>
            <w:tcW w:w="2377"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378"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Niigata</w:t>
            </w:r>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sz w:val="20"/>
                <w:szCs w:val="20"/>
              </w:rPr>
            </w:pPr>
            <w:proofErr w:type="spellStart"/>
            <w:r w:rsidRPr="0004286B">
              <w:rPr>
                <w:rFonts w:asciiTheme="minorHAnsi" w:hAnsiTheme="minorHAnsi" w:cstheme="minorHAnsi"/>
                <w:sz w:val="20"/>
                <w:szCs w:val="20"/>
              </w:rPr>
              <w:t>Ust</w:t>
            </w:r>
            <w:proofErr w:type="spellEnd"/>
            <w:r w:rsidRPr="0004286B">
              <w:rPr>
                <w:rFonts w:asciiTheme="minorHAnsi" w:hAnsiTheme="minorHAnsi" w:cstheme="minorHAnsi"/>
                <w:sz w:val="20"/>
                <w:szCs w:val="20"/>
              </w:rPr>
              <w:t xml:space="preserve"> </w:t>
            </w:r>
            <w:proofErr w:type="spellStart"/>
            <w:r w:rsidRPr="0004286B">
              <w:rPr>
                <w:rFonts w:asciiTheme="minorHAnsi" w:hAnsiTheme="minorHAnsi" w:cstheme="minorHAnsi"/>
                <w:sz w:val="20"/>
                <w:szCs w:val="20"/>
              </w:rPr>
              <w:t>Kamchatsk</w:t>
            </w:r>
            <w:proofErr w:type="spellEnd"/>
          </w:p>
        </w:tc>
      </w:tr>
      <w:tr w:rsidR="00B72EB6" w:rsidRPr="0004286B" w:rsidTr="00521B3D">
        <w:trPr>
          <w:trHeight w:val="315"/>
        </w:trPr>
        <w:tc>
          <w:tcPr>
            <w:tcW w:w="2377"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378"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Shimotsu</w:t>
            </w:r>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sz w:val="20"/>
                <w:szCs w:val="20"/>
              </w:rPr>
            </w:pPr>
            <w:proofErr w:type="spellStart"/>
            <w:r w:rsidRPr="0004286B">
              <w:rPr>
                <w:rFonts w:asciiTheme="minorHAnsi" w:hAnsiTheme="minorHAnsi" w:cstheme="minorHAnsi"/>
                <w:sz w:val="20"/>
                <w:szCs w:val="20"/>
              </w:rPr>
              <w:t>Vanino</w:t>
            </w:r>
            <w:proofErr w:type="spellEnd"/>
          </w:p>
        </w:tc>
      </w:tr>
      <w:tr w:rsidR="00B72EB6" w:rsidRPr="0004286B" w:rsidTr="00521B3D">
        <w:trPr>
          <w:trHeight w:val="315"/>
        </w:trPr>
        <w:tc>
          <w:tcPr>
            <w:tcW w:w="2377"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378"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Susaki</w:t>
            </w:r>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sz w:val="20"/>
                <w:szCs w:val="20"/>
              </w:rPr>
            </w:pPr>
            <w:r w:rsidRPr="0004286B">
              <w:rPr>
                <w:rFonts w:asciiTheme="minorHAnsi" w:hAnsiTheme="minorHAnsi" w:cstheme="minorHAnsi"/>
                <w:sz w:val="20"/>
                <w:szCs w:val="20"/>
              </w:rPr>
              <w:t>Vladivostok</w:t>
            </w:r>
          </w:p>
        </w:tc>
      </w:tr>
      <w:tr w:rsidR="00B72EB6" w:rsidRPr="0004286B" w:rsidTr="00521B3D">
        <w:trPr>
          <w:trHeight w:val="315"/>
        </w:trPr>
        <w:tc>
          <w:tcPr>
            <w:tcW w:w="2377"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378"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Tachibana</w:t>
            </w:r>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sz w:val="20"/>
                <w:szCs w:val="20"/>
              </w:rPr>
            </w:pPr>
            <w:proofErr w:type="spellStart"/>
            <w:r w:rsidRPr="0004286B">
              <w:rPr>
                <w:rFonts w:asciiTheme="minorHAnsi" w:hAnsiTheme="minorHAnsi" w:cstheme="minorHAnsi"/>
                <w:sz w:val="20"/>
                <w:szCs w:val="20"/>
              </w:rPr>
              <w:t>Vostochny</w:t>
            </w:r>
            <w:proofErr w:type="spellEnd"/>
          </w:p>
        </w:tc>
      </w:tr>
      <w:tr w:rsidR="00B72EB6" w:rsidRPr="0004286B" w:rsidTr="00521B3D">
        <w:trPr>
          <w:trHeight w:val="315"/>
        </w:trPr>
        <w:tc>
          <w:tcPr>
            <w:tcW w:w="2377"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378"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Tamano</w:t>
            </w:r>
          </w:p>
        </w:tc>
        <w:tc>
          <w:tcPr>
            <w:tcW w:w="2204" w:type="dxa"/>
            <w:vMerge w:val="restart"/>
            <w:tcBorders>
              <w:top w:val="nil"/>
              <w:left w:val="single" w:sz="8" w:space="0" w:color="auto"/>
              <w:bottom w:val="single" w:sz="8" w:space="0" w:color="auto"/>
              <w:right w:val="single" w:sz="8"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South Korea</w:t>
            </w:r>
          </w:p>
        </w:tc>
        <w:tc>
          <w:tcPr>
            <w:tcW w:w="2552" w:type="dxa"/>
            <w:tcBorders>
              <w:top w:val="nil"/>
              <w:left w:val="nil"/>
              <w:bottom w:val="single" w:sz="8" w:space="0" w:color="auto"/>
              <w:right w:val="single" w:sz="8"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Busan (Pusan)</w:t>
            </w:r>
          </w:p>
        </w:tc>
      </w:tr>
      <w:tr w:rsidR="00B72EB6" w:rsidRPr="0004286B" w:rsidTr="00521B3D">
        <w:trPr>
          <w:trHeight w:val="315"/>
        </w:trPr>
        <w:tc>
          <w:tcPr>
            <w:tcW w:w="2377"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378"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Tsukumi</w:t>
            </w:r>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Donghae</w:t>
            </w:r>
          </w:p>
        </w:tc>
      </w:tr>
      <w:tr w:rsidR="00B72EB6" w:rsidRPr="0004286B" w:rsidTr="00521B3D">
        <w:trPr>
          <w:trHeight w:val="315"/>
        </w:trPr>
        <w:tc>
          <w:tcPr>
            <w:tcW w:w="2377" w:type="dxa"/>
            <w:vMerge w:val="restart"/>
            <w:tcBorders>
              <w:top w:val="nil"/>
              <w:left w:val="single" w:sz="8" w:space="0" w:color="auto"/>
              <w:bottom w:val="single" w:sz="8" w:space="0" w:color="auto"/>
              <w:right w:val="single" w:sz="8"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North Korea</w:t>
            </w:r>
          </w:p>
        </w:tc>
        <w:tc>
          <w:tcPr>
            <w:tcW w:w="2378" w:type="dxa"/>
            <w:tcBorders>
              <w:top w:val="nil"/>
              <w:left w:val="nil"/>
              <w:bottom w:val="single" w:sz="8" w:space="0" w:color="auto"/>
              <w:right w:val="single" w:sz="8" w:space="0" w:color="auto"/>
            </w:tcBorders>
            <w:shd w:val="clear" w:color="auto" w:fill="auto"/>
            <w:vAlign w:val="center"/>
            <w:hideMark/>
          </w:tcPr>
          <w:p w:rsidR="00B72EB6" w:rsidRPr="0004286B" w:rsidRDefault="00B72EB6" w:rsidP="00521B3D">
            <w:pPr>
              <w:rPr>
                <w:rFonts w:asciiTheme="minorHAnsi" w:hAnsiTheme="minorHAnsi" w:cstheme="minorHAnsi"/>
                <w:bCs/>
                <w:color w:val="000000"/>
                <w:sz w:val="20"/>
                <w:szCs w:val="20"/>
              </w:rPr>
            </w:pPr>
            <w:proofErr w:type="spellStart"/>
            <w:r w:rsidRPr="0004286B">
              <w:rPr>
                <w:rFonts w:asciiTheme="minorHAnsi" w:hAnsiTheme="minorHAnsi" w:cstheme="minorHAnsi"/>
                <w:bCs/>
                <w:color w:val="000000"/>
                <w:sz w:val="20"/>
                <w:szCs w:val="20"/>
              </w:rPr>
              <w:t>Chonjin</w:t>
            </w:r>
            <w:proofErr w:type="spellEnd"/>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Gwangyang</w:t>
            </w:r>
          </w:p>
        </w:tc>
      </w:tr>
      <w:tr w:rsidR="00B72EB6" w:rsidRPr="0004286B" w:rsidTr="00521B3D">
        <w:trPr>
          <w:trHeight w:val="315"/>
        </w:trPr>
        <w:tc>
          <w:tcPr>
            <w:tcW w:w="2377"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378" w:type="dxa"/>
            <w:tcBorders>
              <w:top w:val="nil"/>
              <w:left w:val="nil"/>
              <w:bottom w:val="single" w:sz="8" w:space="0" w:color="auto"/>
              <w:right w:val="single" w:sz="8"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Haeju</w:t>
            </w:r>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Masan</w:t>
            </w:r>
          </w:p>
        </w:tc>
      </w:tr>
      <w:tr w:rsidR="00B72EB6" w:rsidRPr="0004286B" w:rsidTr="00521B3D">
        <w:trPr>
          <w:trHeight w:val="315"/>
        </w:trPr>
        <w:tc>
          <w:tcPr>
            <w:tcW w:w="2377"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378" w:type="dxa"/>
            <w:tcBorders>
              <w:top w:val="nil"/>
              <w:left w:val="nil"/>
              <w:bottom w:val="single" w:sz="8" w:space="0" w:color="auto"/>
              <w:right w:val="single" w:sz="8"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Hungnam</w:t>
            </w:r>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Mokpo</w:t>
            </w:r>
          </w:p>
        </w:tc>
      </w:tr>
      <w:tr w:rsidR="00B72EB6" w:rsidRPr="0004286B" w:rsidTr="00521B3D">
        <w:trPr>
          <w:trHeight w:val="315"/>
        </w:trPr>
        <w:tc>
          <w:tcPr>
            <w:tcW w:w="2377"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378" w:type="dxa"/>
            <w:tcBorders>
              <w:top w:val="nil"/>
              <w:left w:val="nil"/>
              <w:bottom w:val="single" w:sz="8" w:space="0" w:color="auto"/>
              <w:right w:val="single" w:sz="8"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Nampo</w:t>
            </w:r>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Okgye</w:t>
            </w:r>
          </w:p>
        </w:tc>
      </w:tr>
      <w:tr w:rsidR="00B72EB6" w:rsidRPr="0004286B" w:rsidTr="00521B3D">
        <w:trPr>
          <w:trHeight w:val="315"/>
        </w:trPr>
        <w:tc>
          <w:tcPr>
            <w:tcW w:w="2377"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378" w:type="dxa"/>
            <w:tcBorders>
              <w:top w:val="nil"/>
              <w:left w:val="nil"/>
              <w:bottom w:val="single" w:sz="8" w:space="0" w:color="auto"/>
              <w:right w:val="single" w:sz="8"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Sonbong</w:t>
            </w:r>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Pyeongtaek</w:t>
            </w:r>
          </w:p>
        </w:tc>
      </w:tr>
      <w:tr w:rsidR="00B72EB6" w:rsidRPr="0004286B" w:rsidTr="00521B3D">
        <w:trPr>
          <w:trHeight w:val="315"/>
        </w:trPr>
        <w:tc>
          <w:tcPr>
            <w:tcW w:w="2377"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378" w:type="dxa"/>
            <w:tcBorders>
              <w:top w:val="nil"/>
              <w:left w:val="nil"/>
              <w:bottom w:val="single" w:sz="8" w:space="0" w:color="auto"/>
              <w:right w:val="single" w:sz="8" w:space="0" w:color="auto"/>
            </w:tcBorders>
            <w:shd w:val="clear" w:color="auto" w:fill="auto"/>
            <w:noWrap/>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Sonjin</w:t>
            </w:r>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Samcheok</w:t>
            </w:r>
          </w:p>
        </w:tc>
      </w:tr>
      <w:tr w:rsidR="00B72EB6" w:rsidRPr="0004286B" w:rsidTr="00521B3D">
        <w:trPr>
          <w:trHeight w:val="315"/>
        </w:trPr>
        <w:tc>
          <w:tcPr>
            <w:tcW w:w="2377" w:type="dxa"/>
            <w:tcBorders>
              <w:top w:val="nil"/>
              <w:left w:val="single" w:sz="8" w:space="0" w:color="auto"/>
              <w:bottom w:val="single" w:sz="8" w:space="0" w:color="auto"/>
              <w:right w:val="single" w:sz="8"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Taiwan</w:t>
            </w:r>
          </w:p>
        </w:tc>
        <w:tc>
          <w:tcPr>
            <w:tcW w:w="2378" w:type="dxa"/>
            <w:tcBorders>
              <w:top w:val="nil"/>
              <w:left w:val="nil"/>
              <w:bottom w:val="single" w:sz="8" w:space="0" w:color="auto"/>
              <w:right w:val="single" w:sz="8"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Taichung</w:t>
            </w:r>
          </w:p>
        </w:tc>
        <w:tc>
          <w:tcPr>
            <w:tcW w:w="2204" w:type="dxa"/>
            <w:vMerge/>
            <w:tcBorders>
              <w:top w:val="nil"/>
              <w:left w:val="single" w:sz="8" w:space="0" w:color="auto"/>
              <w:bottom w:val="single" w:sz="8" w:space="0" w:color="auto"/>
              <w:right w:val="single" w:sz="8" w:space="0" w:color="auto"/>
            </w:tcBorders>
            <w:vAlign w:val="center"/>
            <w:hideMark/>
          </w:tcPr>
          <w:p w:rsidR="00B72EB6" w:rsidRPr="0004286B" w:rsidRDefault="00B72EB6" w:rsidP="00521B3D">
            <w:pPr>
              <w:rPr>
                <w:rFonts w:asciiTheme="minorHAnsi" w:hAnsiTheme="minorHAnsi" w:cstheme="minorHAnsi"/>
                <w:color w:val="000000"/>
                <w:sz w:val="20"/>
                <w:szCs w:val="20"/>
              </w:rPr>
            </w:pPr>
          </w:p>
        </w:tc>
        <w:tc>
          <w:tcPr>
            <w:tcW w:w="2552" w:type="dxa"/>
            <w:tcBorders>
              <w:top w:val="nil"/>
              <w:left w:val="nil"/>
              <w:bottom w:val="single" w:sz="8" w:space="0" w:color="auto"/>
              <w:right w:val="single" w:sz="8" w:space="0" w:color="auto"/>
            </w:tcBorders>
            <w:shd w:val="clear" w:color="auto" w:fill="auto"/>
            <w:vAlign w:val="center"/>
            <w:hideMark/>
          </w:tcPr>
          <w:p w:rsidR="00B72EB6" w:rsidRPr="0004286B" w:rsidRDefault="00B72EB6" w:rsidP="00521B3D">
            <w:pPr>
              <w:rPr>
                <w:rFonts w:asciiTheme="minorHAnsi" w:hAnsiTheme="minorHAnsi" w:cstheme="minorHAnsi"/>
                <w:color w:val="000000"/>
                <w:sz w:val="20"/>
                <w:szCs w:val="20"/>
              </w:rPr>
            </w:pPr>
            <w:r w:rsidRPr="0004286B">
              <w:rPr>
                <w:rFonts w:asciiTheme="minorHAnsi" w:hAnsiTheme="minorHAnsi" w:cstheme="minorHAnsi"/>
                <w:noProof/>
                <w:color w:val="000000"/>
                <w:sz w:val="20"/>
                <w:szCs w:val="20"/>
              </w:rPr>
              <w:t>Ulsan</w:t>
            </w:r>
          </w:p>
        </w:tc>
      </w:tr>
    </w:tbl>
    <w:p w:rsidR="00521B3D" w:rsidRDefault="00521B3D" w:rsidP="00521B3D">
      <w:pPr>
        <w:spacing w:before="100" w:beforeAutospacing="1" w:after="100" w:afterAutospacing="1"/>
        <w:jc w:val="center"/>
        <w:rPr>
          <w:rFonts w:asciiTheme="minorHAnsi" w:hAnsiTheme="minorHAnsi" w:cstheme="minorHAnsi"/>
        </w:rPr>
      </w:pPr>
    </w:p>
    <w:p w:rsidR="00521B3D" w:rsidRDefault="00521B3D" w:rsidP="00521B3D">
      <w:pPr>
        <w:spacing w:before="100" w:beforeAutospacing="1" w:after="100" w:afterAutospacing="1"/>
        <w:jc w:val="center"/>
        <w:rPr>
          <w:rFonts w:asciiTheme="minorHAnsi" w:hAnsiTheme="minorHAnsi" w:cstheme="minorHAnsi"/>
        </w:rPr>
      </w:pPr>
    </w:p>
    <w:p w:rsidR="00521B3D" w:rsidRDefault="00521B3D" w:rsidP="00521B3D">
      <w:pPr>
        <w:spacing w:before="100" w:beforeAutospacing="1" w:after="100" w:afterAutospacing="1"/>
        <w:jc w:val="center"/>
        <w:rPr>
          <w:rFonts w:asciiTheme="minorHAnsi" w:hAnsiTheme="minorHAnsi" w:cstheme="minorHAnsi"/>
        </w:rPr>
      </w:pPr>
    </w:p>
    <w:p w:rsidR="00521B3D" w:rsidRDefault="00521B3D" w:rsidP="00521B3D">
      <w:pPr>
        <w:spacing w:before="100" w:beforeAutospacing="1" w:after="100" w:afterAutospacing="1"/>
        <w:jc w:val="center"/>
        <w:rPr>
          <w:rFonts w:asciiTheme="minorHAnsi" w:hAnsiTheme="minorHAnsi" w:cstheme="minorHAnsi"/>
        </w:rPr>
      </w:pPr>
    </w:p>
    <w:p w:rsidR="00521B3D" w:rsidRDefault="00521B3D" w:rsidP="00521B3D">
      <w:pPr>
        <w:spacing w:before="100" w:beforeAutospacing="1" w:after="100" w:afterAutospacing="1"/>
        <w:jc w:val="center"/>
        <w:rPr>
          <w:rFonts w:asciiTheme="minorHAnsi" w:hAnsiTheme="minorHAnsi" w:cstheme="minorHAnsi"/>
        </w:rPr>
      </w:pPr>
    </w:p>
    <w:p w:rsidR="00521B3D" w:rsidRDefault="00521B3D" w:rsidP="00521B3D">
      <w:pPr>
        <w:spacing w:before="100" w:beforeAutospacing="1" w:after="100" w:afterAutospacing="1"/>
        <w:jc w:val="center"/>
        <w:rPr>
          <w:rFonts w:asciiTheme="minorHAnsi" w:hAnsiTheme="minorHAnsi" w:cstheme="minorHAnsi"/>
        </w:rPr>
      </w:pPr>
    </w:p>
    <w:p w:rsidR="00E0183C" w:rsidRPr="0004286B" w:rsidRDefault="00E0183C">
      <w:pPr>
        <w:keepNext/>
        <w:tabs>
          <w:tab w:val="left" w:pos="1134"/>
        </w:tabs>
        <w:spacing w:before="100" w:beforeAutospacing="1" w:after="100" w:afterAutospacing="1"/>
        <w:ind w:left="1134" w:hanging="1134"/>
        <w:rPr>
          <w:rFonts w:asciiTheme="minorHAnsi" w:hAnsiTheme="minorHAnsi" w:cstheme="minorHAnsi"/>
          <w:b/>
          <w:sz w:val="22"/>
          <w:szCs w:val="22"/>
        </w:rPr>
      </w:pPr>
    </w:p>
    <w:sectPr w:rsidR="00E0183C" w:rsidRPr="0004286B" w:rsidSect="00521B3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69DB">
      <w:r>
        <w:separator/>
      </w:r>
    </w:p>
  </w:endnote>
  <w:endnote w:type="continuationSeparator" w:id="0">
    <w:p w:rsidR="00000000" w:rsidRDefault="0012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595272"/>
      <w:docPartObj>
        <w:docPartGallery w:val="Page Numbers (Bottom of Page)"/>
        <w:docPartUnique/>
      </w:docPartObj>
    </w:sdtPr>
    <w:sdtEndPr/>
    <w:sdtContent>
      <w:p w:rsidR="00521B3D" w:rsidRDefault="00521B3D">
        <w:pPr>
          <w:pStyle w:val="Footer"/>
          <w:jc w:val="center"/>
        </w:pPr>
      </w:p>
      <w:p w:rsidR="00521B3D" w:rsidRDefault="001269DB">
        <w:pPr>
          <w:pStyle w:val="Footer"/>
          <w:jc w:val="center"/>
        </w:pPr>
        <w:r>
          <w:fldChar w:fldCharType="begin"/>
        </w:r>
        <w:r>
          <w:instrText xml:space="preserve"> PAGE   \* MERGEFORMAT </w:instrText>
        </w:r>
        <w:r>
          <w:fldChar w:fldCharType="separate"/>
        </w:r>
        <w:r w:rsidR="00EE4E8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69DB">
      <w:r>
        <w:separator/>
      </w:r>
    </w:p>
  </w:footnote>
  <w:footnote w:type="continuationSeparator" w:id="0">
    <w:p w:rsidR="00000000" w:rsidRDefault="00126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3D" w:rsidRDefault="00521B3D" w:rsidP="00521B3D">
    <w:pPr>
      <w:pStyle w:val="Header"/>
      <w:jc w:val="right"/>
    </w:pPr>
    <w:r>
      <w:t>2013 IFQRG-</w:t>
    </w:r>
    <w:r w:rsidR="00EE4E82">
      <w:t>11-19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3D" w:rsidRDefault="00521B3D" w:rsidP="00521B3D">
    <w:pPr>
      <w:pStyle w:val="Header"/>
      <w:jc w:val="right"/>
    </w:pPr>
    <w:r>
      <w:t>2011 IFQRG-n-</w:t>
    </w:r>
    <w:proofErr w:type="spellStart"/>
    <w:r>
      <w:t>nn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s>
  <w:rsids>
    <w:rsidRoot w:val="00B72EB6"/>
    <w:rsid w:val="0004286B"/>
    <w:rsid w:val="000843C0"/>
    <w:rsid w:val="000974F2"/>
    <w:rsid w:val="000E4646"/>
    <w:rsid w:val="001269DB"/>
    <w:rsid w:val="00134131"/>
    <w:rsid w:val="003B4D89"/>
    <w:rsid w:val="00404CB5"/>
    <w:rsid w:val="004C2D98"/>
    <w:rsid w:val="00521B3D"/>
    <w:rsid w:val="007E4A85"/>
    <w:rsid w:val="0082336A"/>
    <w:rsid w:val="00832114"/>
    <w:rsid w:val="008504F3"/>
    <w:rsid w:val="00A1322E"/>
    <w:rsid w:val="00A3152D"/>
    <w:rsid w:val="00A46486"/>
    <w:rsid w:val="00B0147C"/>
    <w:rsid w:val="00B72EB6"/>
    <w:rsid w:val="00C21863"/>
    <w:rsid w:val="00C51494"/>
    <w:rsid w:val="00C7581B"/>
    <w:rsid w:val="00CF3E8F"/>
    <w:rsid w:val="00E0183C"/>
    <w:rsid w:val="00EE4E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1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EB6"/>
    <w:pPr>
      <w:tabs>
        <w:tab w:val="center" w:pos="4513"/>
        <w:tab w:val="right" w:pos="9026"/>
      </w:tabs>
    </w:pPr>
  </w:style>
  <w:style w:type="character" w:customStyle="1" w:styleId="HeaderChar">
    <w:name w:val="Header Char"/>
    <w:basedOn w:val="DefaultParagraphFont"/>
    <w:link w:val="Header"/>
    <w:rsid w:val="00B72EB6"/>
    <w:rPr>
      <w:sz w:val="24"/>
      <w:szCs w:val="24"/>
    </w:rPr>
  </w:style>
  <w:style w:type="paragraph" w:styleId="Footer">
    <w:name w:val="footer"/>
    <w:basedOn w:val="Normal"/>
    <w:link w:val="FooterChar"/>
    <w:uiPriority w:val="99"/>
    <w:rsid w:val="00B72EB6"/>
    <w:pPr>
      <w:tabs>
        <w:tab w:val="center" w:pos="4513"/>
        <w:tab w:val="right" w:pos="9026"/>
      </w:tabs>
    </w:pPr>
  </w:style>
  <w:style w:type="character" w:customStyle="1" w:styleId="FooterChar">
    <w:name w:val="Footer Char"/>
    <w:basedOn w:val="DefaultParagraphFont"/>
    <w:link w:val="Footer"/>
    <w:uiPriority w:val="99"/>
    <w:rsid w:val="00B72EB6"/>
    <w:rPr>
      <w:sz w:val="24"/>
      <w:szCs w:val="24"/>
    </w:rPr>
  </w:style>
  <w:style w:type="paragraph" w:styleId="FootnoteText">
    <w:name w:val="footnote text"/>
    <w:basedOn w:val="Normal"/>
    <w:link w:val="FootnoteTextChar"/>
    <w:rsid w:val="00B72EB6"/>
    <w:pPr>
      <w:keepNext/>
      <w:keepLines/>
      <w:widowControl w:val="0"/>
      <w:spacing w:after="200" w:line="340" w:lineRule="atLeast"/>
      <w:ind w:left="170" w:hanging="170"/>
    </w:pPr>
    <w:rPr>
      <w:rFonts w:ascii="Arial" w:hAnsi="Arial"/>
      <w:sz w:val="18"/>
      <w:szCs w:val="20"/>
      <w:lang w:val="en-US" w:eastAsia="en-US" w:bidi="en-US"/>
    </w:rPr>
  </w:style>
  <w:style w:type="character" w:customStyle="1" w:styleId="FootnoteTextChar">
    <w:name w:val="Footnote Text Char"/>
    <w:basedOn w:val="DefaultParagraphFont"/>
    <w:link w:val="FootnoteText"/>
    <w:rsid w:val="00B72EB6"/>
    <w:rPr>
      <w:rFonts w:ascii="Arial" w:hAnsi="Arial"/>
      <w:sz w:val="18"/>
      <w:lang w:val="en-US" w:eastAsia="en-US" w:bidi="en-US"/>
    </w:rPr>
  </w:style>
  <w:style w:type="paragraph" w:customStyle="1" w:styleId="TableText">
    <w:name w:val="Table Text"/>
    <w:basedOn w:val="Normal"/>
    <w:link w:val="TableTextChar"/>
    <w:rsid w:val="00B72EB6"/>
    <w:pPr>
      <w:spacing w:before="60" w:after="60" w:line="0" w:lineRule="atLeast"/>
    </w:pPr>
    <w:rPr>
      <w:rFonts w:ascii="Arial" w:hAnsi="Arial"/>
      <w:sz w:val="16"/>
      <w:szCs w:val="20"/>
      <w:lang w:val="en-US" w:eastAsia="en-US" w:bidi="en-US"/>
    </w:rPr>
  </w:style>
  <w:style w:type="character" w:customStyle="1" w:styleId="TableTextChar">
    <w:name w:val="Table Text Char"/>
    <w:basedOn w:val="DefaultParagraphFont"/>
    <w:link w:val="TableText"/>
    <w:rsid w:val="00B72EB6"/>
    <w:rPr>
      <w:rFonts w:ascii="Arial" w:hAnsi="Arial"/>
      <w:sz w:val="16"/>
      <w:lang w:val="en-US" w:eastAsia="en-US" w:bidi="en-US"/>
    </w:rPr>
  </w:style>
  <w:style w:type="paragraph" w:customStyle="1" w:styleId="TableText0">
    <w:name w:val="TableText"/>
    <w:basedOn w:val="Normal"/>
    <w:rsid w:val="00B72EB6"/>
    <w:pPr>
      <w:keepNext/>
      <w:spacing w:before="60" w:after="60" w:line="276" w:lineRule="auto"/>
    </w:pPr>
    <w:rPr>
      <w:rFonts w:ascii="Arial" w:hAnsi="Arial"/>
      <w:color w:val="000000"/>
      <w:sz w:val="16"/>
      <w:szCs w:val="20"/>
      <w:lang w:val="en-US" w:eastAsia="en-US" w:bidi="en-US"/>
    </w:rPr>
  </w:style>
  <w:style w:type="character" w:styleId="Hyperlink">
    <w:name w:val="Hyperlink"/>
    <w:basedOn w:val="DefaultParagraphFont"/>
    <w:rsid w:val="00B72EB6"/>
    <w:rPr>
      <w:color w:val="0000FF" w:themeColor="hyperlink"/>
      <w:u w:val="single"/>
    </w:rPr>
  </w:style>
  <w:style w:type="paragraph" w:styleId="BalloonText">
    <w:name w:val="Balloon Text"/>
    <w:basedOn w:val="Normal"/>
    <w:link w:val="BalloonTextChar"/>
    <w:rsid w:val="00B72EB6"/>
    <w:rPr>
      <w:rFonts w:ascii="Tahoma" w:hAnsi="Tahoma" w:cs="Tahoma"/>
      <w:sz w:val="16"/>
      <w:szCs w:val="16"/>
    </w:rPr>
  </w:style>
  <w:style w:type="character" w:customStyle="1" w:styleId="BalloonTextChar">
    <w:name w:val="Balloon Text Char"/>
    <w:basedOn w:val="DefaultParagraphFont"/>
    <w:link w:val="BalloonText"/>
    <w:rsid w:val="00B72E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1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EB6"/>
    <w:pPr>
      <w:tabs>
        <w:tab w:val="center" w:pos="4513"/>
        <w:tab w:val="right" w:pos="9026"/>
      </w:tabs>
    </w:pPr>
  </w:style>
  <w:style w:type="character" w:customStyle="1" w:styleId="HeaderChar">
    <w:name w:val="Header Char"/>
    <w:basedOn w:val="DefaultParagraphFont"/>
    <w:link w:val="Header"/>
    <w:rsid w:val="00B72EB6"/>
    <w:rPr>
      <w:sz w:val="24"/>
      <w:szCs w:val="24"/>
    </w:rPr>
  </w:style>
  <w:style w:type="paragraph" w:styleId="Footer">
    <w:name w:val="footer"/>
    <w:basedOn w:val="Normal"/>
    <w:link w:val="FooterChar"/>
    <w:uiPriority w:val="99"/>
    <w:rsid w:val="00B72EB6"/>
    <w:pPr>
      <w:tabs>
        <w:tab w:val="center" w:pos="4513"/>
        <w:tab w:val="right" w:pos="9026"/>
      </w:tabs>
    </w:pPr>
  </w:style>
  <w:style w:type="character" w:customStyle="1" w:styleId="FooterChar">
    <w:name w:val="Footer Char"/>
    <w:basedOn w:val="DefaultParagraphFont"/>
    <w:link w:val="Footer"/>
    <w:uiPriority w:val="99"/>
    <w:rsid w:val="00B72EB6"/>
    <w:rPr>
      <w:sz w:val="24"/>
      <w:szCs w:val="24"/>
    </w:rPr>
  </w:style>
  <w:style w:type="paragraph" w:styleId="FootnoteText">
    <w:name w:val="footnote text"/>
    <w:basedOn w:val="Normal"/>
    <w:link w:val="FootnoteTextChar"/>
    <w:rsid w:val="00B72EB6"/>
    <w:pPr>
      <w:keepNext/>
      <w:keepLines/>
      <w:widowControl w:val="0"/>
      <w:spacing w:after="200" w:line="340" w:lineRule="atLeast"/>
      <w:ind w:left="170" w:hanging="170"/>
    </w:pPr>
    <w:rPr>
      <w:rFonts w:ascii="Arial" w:hAnsi="Arial"/>
      <w:sz w:val="18"/>
      <w:szCs w:val="20"/>
      <w:lang w:val="en-US" w:eastAsia="en-US" w:bidi="en-US"/>
    </w:rPr>
  </w:style>
  <w:style w:type="character" w:customStyle="1" w:styleId="FootnoteTextChar">
    <w:name w:val="Footnote Text Char"/>
    <w:basedOn w:val="DefaultParagraphFont"/>
    <w:link w:val="FootnoteText"/>
    <w:rsid w:val="00B72EB6"/>
    <w:rPr>
      <w:rFonts w:ascii="Arial" w:hAnsi="Arial"/>
      <w:sz w:val="18"/>
      <w:lang w:val="en-US" w:eastAsia="en-US" w:bidi="en-US"/>
    </w:rPr>
  </w:style>
  <w:style w:type="paragraph" w:customStyle="1" w:styleId="TableText">
    <w:name w:val="Table Text"/>
    <w:basedOn w:val="Normal"/>
    <w:link w:val="TableTextChar"/>
    <w:rsid w:val="00B72EB6"/>
    <w:pPr>
      <w:spacing w:before="60" w:after="60" w:line="0" w:lineRule="atLeast"/>
    </w:pPr>
    <w:rPr>
      <w:rFonts w:ascii="Arial" w:hAnsi="Arial"/>
      <w:sz w:val="16"/>
      <w:szCs w:val="20"/>
      <w:lang w:val="en-US" w:eastAsia="en-US" w:bidi="en-US"/>
    </w:rPr>
  </w:style>
  <w:style w:type="character" w:customStyle="1" w:styleId="TableTextChar">
    <w:name w:val="Table Text Char"/>
    <w:basedOn w:val="DefaultParagraphFont"/>
    <w:link w:val="TableText"/>
    <w:rsid w:val="00B72EB6"/>
    <w:rPr>
      <w:rFonts w:ascii="Arial" w:hAnsi="Arial"/>
      <w:sz w:val="16"/>
      <w:lang w:val="en-US" w:eastAsia="en-US" w:bidi="en-US"/>
    </w:rPr>
  </w:style>
  <w:style w:type="paragraph" w:customStyle="1" w:styleId="TableText0">
    <w:name w:val="TableText"/>
    <w:basedOn w:val="Normal"/>
    <w:rsid w:val="00B72EB6"/>
    <w:pPr>
      <w:keepNext/>
      <w:spacing w:before="60" w:after="60" w:line="276" w:lineRule="auto"/>
    </w:pPr>
    <w:rPr>
      <w:rFonts w:ascii="Arial" w:hAnsi="Arial"/>
      <w:color w:val="000000"/>
      <w:sz w:val="16"/>
      <w:szCs w:val="20"/>
      <w:lang w:val="en-US" w:eastAsia="en-US" w:bidi="en-US"/>
    </w:rPr>
  </w:style>
  <w:style w:type="character" w:styleId="Hyperlink">
    <w:name w:val="Hyperlink"/>
    <w:basedOn w:val="DefaultParagraphFont"/>
    <w:rsid w:val="00B72EB6"/>
    <w:rPr>
      <w:color w:val="0000FF" w:themeColor="hyperlink"/>
      <w:u w:val="single"/>
    </w:rPr>
  </w:style>
  <w:style w:type="paragraph" w:styleId="BalloonText">
    <w:name w:val="Balloon Text"/>
    <w:basedOn w:val="Normal"/>
    <w:link w:val="BalloonTextChar"/>
    <w:rsid w:val="00B72EB6"/>
    <w:rPr>
      <w:rFonts w:ascii="Tahoma" w:hAnsi="Tahoma" w:cs="Tahoma"/>
      <w:sz w:val="16"/>
      <w:szCs w:val="16"/>
    </w:rPr>
  </w:style>
  <w:style w:type="character" w:customStyle="1" w:styleId="BalloonTextChar">
    <w:name w:val="Balloon Text Char"/>
    <w:basedOn w:val="DefaultParagraphFont"/>
    <w:link w:val="BalloonText"/>
    <w:rsid w:val="00B72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4490</Words>
  <Characters>25597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30027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Nielsen</dc:creator>
  <cp:lastModifiedBy>Allen, Eric</cp:lastModifiedBy>
  <cp:revision>2</cp:revision>
  <cp:lastPrinted>2013-10-17T05:57:00Z</cp:lastPrinted>
  <dcterms:created xsi:type="dcterms:W3CDTF">2013-10-18T16:43:00Z</dcterms:created>
  <dcterms:modified xsi:type="dcterms:W3CDTF">2013-10-18T16:43:00Z</dcterms:modified>
</cp:coreProperties>
</file>