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93" w:rsidRPr="00DD1801" w:rsidRDefault="002A034A" w:rsidP="001E54E6">
      <w:pPr>
        <w:pStyle w:val="IPPHeadSection"/>
        <w:tabs>
          <w:tab w:val="clear" w:pos="851"/>
          <w:tab w:val="left" w:pos="0"/>
        </w:tabs>
        <w:spacing w:after="240"/>
        <w:ind w:left="0" w:firstLine="0"/>
        <w:jc w:val="center"/>
      </w:pPr>
      <w:r w:rsidRPr="00DD1801">
        <w:t>CONSULTA de LOS MIEMBROS, 1.º DE JULIO -</w:t>
      </w:r>
      <w:r w:rsidR="007D7C93" w:rsidRPr="00DD1801">
        <w:t xml:space="preserve"> 1.º DE DICIEMBRE DE 2013</w:t>
      </w:r>
      <w:r w:rsidR="007D7C93" w:rsidRPr="00DD1801">
        <w:br/>
        <w:t>DOCUMENTO DE ANTECEDENTES</w:t>
      </w:r>
    </w:p>
    <w:p w:rsidR="00E41803" w:rsidRPr="00DD1801" w:rsidRDefault="007D7C93" w:rsidP="001D10B2">
      <w:pPr>
        <w:spacing w:after="120"/>
        <w:jc w:val="center"/>
        <w:rPr>
          <w:b/>
        </w:rPr>
      </w:pPr>
      <w:r w:rsidRPr="00DD1801">
        <w:rPr>
          <w:b/>
        </w:rPr>
        <w:t>Proyecto de NIMF</w:t>
      </w:r>
      <w:r w:rsidR="00B75DE9" w:rsidRPr="00DD1801">
        <w:rPr>
          <w:b/>
        </w:rPr>
        <w:t xml:space="preserve"> sobre</w:t>
      </w:r>
      <w:r w:rsidRPr="00DD1801">
        <w:rPr>
          <w:b/>
        </w:rPr>
        <w:t xml:space="preserve"> </w:t>
      </w:r>
      <w:r w:rsidR="00B75DE9" w:rsidRPr="00DD1801">
        <w:rPr>
          <w:b/>
        </w:rPr>
        <w:t>“</w:t>
      </w:r>
      <w:r w:rsidRPr="00DD1801">
        <w:rPr>
          <w:b/>
        </w:rPr>
        <w:t xml:space="preserve">Reducción al mínimo de los movimientos </w:t>
      </w:r>
      <w:r w:rsidR="00D24163" w:rsidRPr="00DD1801">
        <w:rPr>
          <w:b/>
        </w:rPr>
        <w:t>de plagas mediante contenedores </w:t>
      </w:r>
      <w:r w:rsidRPr="00DD1801">
        <w:rPr>
          <w:b/>
        </w:rPr>
        <w:t>marítimos</w:t>
      </w:r>
      <w:r w:rsidR="00B75DE9" w:rsidRPr="00DD1801">
        <w:rPr>
          <w:b/>
        </w:rPr>
        <w:t>”</w:t>
      </w:r>
      <w:r w:rsidR="00D24163" w:rsidRPr="00DD1801">
        <w:rPr>
          <w:b/>
        </w:rPr>
        <w:t xml:space="preserve"> (2008-001)</w:t>
      </w:r>
    </w:p>
    <w:p w:rsidR="009F1A36" w:rsidRPr="00DD1801" w:rsidRDefault="009F1A36" w:rsidP="00DD1801">
      <w:pPr>
        <w:pStyle w:val="IPPHeading1"/>
        <w:numPr>
          <w:ilvl w:val="0"/>
          <w:numId w:val="100"/>
        </w:numPr>
        <w:tabs>
          <w:tab w:val="clear" w:pos="567"/>
          <w:tab w:val="left" w:pos="709"/>
        </w:tabs>
        <w:spacing w:before="160"/>
        <w:ind w:left="714" w:hanging="357"/>
      </w:pPr>
      <w:r w:rsidRPr="00DD1801">
        <w:t>Resumen de las actividades previas a la CMF-8 (2013)</w:t>
      </w:r>
    </w:p>
    <w:p w:rsidR="007D7C93" w:rsidRPr="00DD1801" w:rsidRDefault="002154AA" w:rsidP="002154AA">
      <w:pPr>
        <w:pStyle w:val="IPPNormal"/>
      </w:pPr>
      <w:r w:rsidRPr="00DD1801">
        <w:t>En su reunión de noviembre de 2007</w:t>
      </w:r>
      <w:r w:rsidRPr="00DD1801">
        <w:rPr>
          <w:rStyle w:val="FootnoteReference"/>
        </w:rPr>
        <w:footnoteReference w:id="1"/>
      </w:r>
      <w:r w:rsidRPr="00DD1801">
        <w:t xml:space="preserve">, el Comité de Normas (CN) recomendó que se añadiera a la lista de temas de las normas de la CIPF el tema </w:t>
      </w:r>
      <w:r w:rsidR="00024170" w:rsidRPr="00DD1801">
        <w:t>“</w:t>
      </w:r>
      <w:r w:rsidRPr="00DD1801">
        <w:t>Reducción al mínimo de los movimientos de plagas mediante contenedores marítimos</w:t>
      </w:r>
      <w:r w:rsidR="00024170" w:rsidRPr="00DD1801">
        <w:t>”</w:t>
      </w:r>
      <w:r w:rsidRPr="00DD1801">
        <w:t xml:space="preserve"> (2008-001). En 2008 la Comisión de Medidas Fitosanitarias, en su tercera reunión (CMF-3 [2008]), agregó dicho tema a la lista</w:t>
      </w:r>
      <w:r w:rsidRPr="00DD1801">
        <w:rPr>
          <w:rStyle w:val="FootnoteReference"/>
        </w:rPr>
        <w:footnoteReference w:id="2"/>
      </w:r>
      <w:r w:rsidRPr="00DD1801">
        <w:t>.</w:t>
      </w:r>
    </w:p>
    <w:p w:rsidR="007D7C93" w:rsidRPr="00DD1801" w:rsidRDefault="007D7C93" w:rsidP="00D922D8">
      <w:pPr>
        <w:pStyle w:val="IPPNormal"/>
        <w:spacing w:after="120"/>
      </w:pPr>
      <w:r w:rsidRPr="00DD1801">
        <w:t>En abril de 2010, el CN aprobó</w:t>
      </w:r>
      <w:r w:rsidRPr="00DD1801">
        <w:rPr>
          <w:vertAlign w:val="superscript"/>
        </w:rPr>
        <w:footnoteReference w:id="3"/>
      </w:r>
      <w:r w:rsidRPr="00DD1801">
        <w:t xml:space="preserve"> la Especificación 51: Reducción al mínimo de los movimientos de plagas mediante contenedores y transportes marítimos en el comercio internacional</w:t>
      </w:r>
      <w:r w:rsidRPr="00DD1801">
        <w:rPr>
          <w:vertAlign w:val="superscript"/>
        </w:rPr>
        <w:footnoteReference w:id="4"/>
      </w:r>
      <w:r w:rsidRPr="00DD1801">
        <w:t xml:space="preserve">. </w:t>
      </w:r>
    </w:p>
    <w:p w:rsidR="002A578E" w:rsidRPr="00DD1801" w:rsidRDefault="002A578E" w:rsidP="00D922D8">
      <w:pPr>
        <w:pStyle w:val="IPPNormal"/>
        <w:spacing w:after="120"/>
      </w:pPr>
      <w:r w:rsidRPr="00DD1801">
        <w:t>Se creó un Grupo directi</w:t>
      </w:r>
      <w:r w:rsidR="00342E9A" w:rsidRPr="00DD1801">
        <w:t>vo sobre contenedores marítimos</w:t>
      </w:r>
      <w:r w:rsidRPr="00DD1801">
        <w:t xml:space="preserve"> y en noviembre de 2011 se celebró una reunión en Roma</w:t>
      </w:r>
      <w:r w:rsidRPr="00DD1801">
        <w:rPr>
          <w:rStyle w:val="FootnoteReference"/>
          <w:sz w:val="24"/>
        </w:rPr>
        <w:footnoteReference w:id="5"/>
      </w:r>
      <w:r w:rsidRPr="00DD1801">
        <w:t>. Durante la CMF-7 (2012) se celebró un acto paralelo a fin de brindar a los miembros información actualizada sobre la norma internacional para medidas fitosanitarias (NIMF) en cuestión</w:t>
      </w:r>
      <w:r w:rsidRPr="00DD1801">
        <w:rPr>
          <w:rStyle w:val="FootnoteReference"/>
          <w:sz w:val="24"/>
        </w:rPr>
        <w:footnoteReference w:id="6"/>
      </w:r>
      <w:r w:rsidRPr="00DD1801">
        <w:t>. Asimismo, el Grupo directivo sobre contenedores marítimos presentó información actualizada al CN en su reunión de abril de 2012</w:t>
      </w:r>
      <w:r w:rsidRPr="00DD1801">
        <w:rPr>
          <w:rStyle w:val="FootnoteReference"/>
          <w:sz w:val="24"/>
        </w:rPr>
        <w:footnoteReference w:id="7"/>
      </w:r>
      <w:r w:rsidRPr="00DD1801">
        <w:t>.</w:t>
      </w:r>
    </w:p>
    <w:p w:rsidR="00CE3C6C" w:rsidRPr="00DD1801" w:rsidRDefault="00487F85" w:rsidP="00D922D8">
      <w:pPr>
        <w:pStyle w:val="IPPNormal"/>
        <w:spacing w:after="120"/>
      </w:pPr>
      <w:r w:rsidRPr="00DD1801">
        <w:t>El Grupo de trabajo de expertos redactó el texto en su reunión de mayo de 2012</w:t>
      </w:r>
      <w:r w:rsidRPr="00DD1801">
        <w:rPr>
          <w:rStyle w:val="FootnoteReference"/>
        </w:rPr>
        <w:footnoteReference w:id="8"/>
      </w:r>
      <w:r w:rsidRPr="00DD1801">
        <w:t xml:space="preserve"> y recomendó al CN el proyecto de NIMF </w:t>
      </w:r>
      <w:r w:rsidR="008B6ED7" w:rsidRPr="00DD1801">
        <w:t>sobre “</w:t>
      </w:r>
      <w:r w:rsidRPr="00DD1801">
        <w:t>Reducción al mínimo de los movimientos de plagas mediante contenedores y transportes marítimos en el comercio internacional</w:t>
      </w:r>
      <w:r w:rsidR="008B6ED7" w:rsidRPr="00DD1801">
        <w:t>”</w:t>
      </w:r>
      <w:r w:rsidRPr="00DD1801">
        <w:t xml:space="preserve"> (2008-001)</w:t>
      </w:r>
      <w:r w:rsidR="00E40BD8" w:rsidRPr="00DD1801">
        <w:t xml:space="preserve">. </w:t>
      </w:r>
    </w:p>
    <w:p w:rsidR="002A578E" w:rsidRPr="00DD1801" w:rsidRDefault="002A578E" w:rsidP="00D922D8">
      <w:pPr>
        <w:pStyle w:val="IPPNormal"/>
        <w:spacing w:after="120"/>
      </w:pPr>
      <w:r w:rsidRPr="00DD1801">
        <w:t>El CN examinó el proyecto de NIMF en su reunión de noviembre de 2012</w:t>
      </w:r>
      <w:r w:rsidRPr="00DD1801">
        <w:rPr>
          <w:rStyle w:val="FootnoteReference"/>
        </w:rPr>
        <w:footnoteReference w:id="9"/>
      </w:r>
      <w:r w:rsidRPr="00DD1801">
        <w:t xml:space="preserve">; el título se había acortado, transformándose en </w:t>
      </w:r>
      <w:r w:rsidR="00987430" w:rsidRPr="00DD1801">
        <w:t>“</w:t>
      </w:r>
      <w:r w:rsidRPr="00DD1801">
        <w:t>Reducción al mínimo de los movimientos de plagas mediante contenedores marítimos</w:t>
      </w:r>
      <w:r w:rsidR="00987430" w:rsidRPr="00DD1801">
        <w:t>”</w:t>
      </w:r>
      <w:r w:rsidRPr="00DD1801">
        <w:t xml:space="preserve">, porque el CN había decidido que los medios de transporte ya no estaban dentro del alcance del proyecto de NIMF. Después de esta reunión del CN, el administrador revisó el proyecto de NIMF con un grupo de trabajo por correo electrónico y lo remitió a la Secretaría para su presentación al CN en su reunión de mayo de 2013. El CN también solicitó al administrador y a la Secretaría de la CIPF que elaboraran un documento de debate para la CMF-8 (2013). La Secretaría había </w:t>
      </w:r>
      <w:r w:rsidR="006362E4" w:rsidRPr="00DD1801">
        <w:t>cread</w:t>
      </w:r>
      <w:r w:rsidRPr="00DD1801">
        <w:t xml:space="preserve">o una página web </w:t>
      </w:r>
      <w:r w:rsidR="006362E4" w:rsidRPr="00DD1801">
        <w:t>en</w:t>
      </w:r>
      <w:r w:rsidRPr="00DD1801">
        <w:t xml:space="preserve"> el Portal fitosanitario internacional (PFI) a fin de proporcionar información de referencia y enlaces a los diversos documentos relacionados con la </w:t>
      </w:r>
      <w:r w:rsidR="006B129C" w:rsidRPr="00DD1801">
        <w:t>elaboración de este proyecto de </w:t>
      </w:r>
      <w:r w:rsidRPr="00DD1801">
        <w:t>NIMF</w:t>
      </w:r>
      <w:r w:rsidRPr="00DD1801">
        <w:rPr>
          <w:rStyle w:val="FootnoteReference"/>
        </w:rPr>
        <w:footnoteReference w:id="10"/>
      </w:r>
      <w:r w:rsidR="006B129C" w:rsidRPr="00DD1801">
        <w:t>.</w:t>
      </w:r>
    </w:p>
    <w:p w:rsidR="002A578E" w:rsidRPr="00DD1801" w:rsidRDefault="002A578E" w:rsidP="00890EA6">
      <w:pPr>
        <w:pStyle w:val="IPPNormal"/>
        <w:spacing w:after="0"/>
      </w:pPr>
      <w:r w:rsidRPr="00DD1801">
        <w:t>En diciembre de 2012 la Mesa de la CMF envió información actualizada a los puntos de contacto de la CIPF, pidiéndoles que analizaran la información proporcionada en el PFI, que examinaran la elaboración de este proyecto de NIMF y que remitieran sus opiniones a los miembros del CN el 15 de enero de 2013 a más tardar. El administrador y la Secretaría de la CIPF utilizaron esta información a fin de elaborar el documento de debate para la CMF-8 (2013).</w:t>
      </w:r>
    </w:p>
    <w:p w:rsidR="00CC2E5A" w:rsidRPr="00DD1801" w:rsidRDefault="00CC2E5A" w:rsidP="001F4F95">
      <w:pPr>
        <w:pStyle w:val="IPPNormal"/>
        <w:spacing w:after="0"/>
        <w:rPr>
          <w:sz w:val="4"/>
          <w:szCs w:val="4"/>
        </w:rPr>
      </w:pPr>
    </w:p>
    <w:p w:rsidR="00CE3C6C" w:rsidRPr="00DD1801" w:rsidRDefault="00CE3C6C" w:rsidP="00DD1801">
      <w:pPr>
        <w:pStyle w:val="IPPHeading1"/>
        <w:numPr>
          <w:ilvl w:val="0"/>
          <w:numId w:val="100"/>
        </w:numPr>
        <w:tabs>
          <w:tab w:val="clear" w:pos="567"/>
          <w:tab w:val="left" w:pos="709"/>
        </w:tabs>
        <w:spacing w:before="0"/>
        <w:ind w:left="714" w:hanging="357"/>
      </w:pPr>
      <w:r w:rsidRPr="00DD1801">
        <w:t>Resultado de la CMF-8 (2013)</w:t>
      </w:r>
    </w:p>
    <w:p w:rsidR="00C35AA1" w:rsidRPr="00DD1801" w:rsidRDefault="00734E44" w:rsidP="0081692A">
      <w:pPr>
        <w:pStyle w:val="IPPNormal"/>
        <w:spacing w:after="120"/>
      </w:pPr>
      <w:r w:rsidRPr="00DD1801">
        <w:t>Durante la CMF-8 (2013) se celebró una sesión vespertina para examinar más a fondo las cuestiones indicadas en el documento de debate</w:t>
      </w:r>
      <w:r w:rsidRPr="00DD1801">
        <w:rPr>
          <w:vertAlign w:val="superscript"/>
        </w:rPr>
        <w:footnoteReference w:id="11"/>
      </w:r>
      <w:r w:rsidRPr="00DD1801">
        <w:t xml:space="preserve">, y el Presidente de dicha sesión informó a la CMF al respecto. La CMF-8 decidió seguir un enfoque gradual, continuar con la tramitación del proyecto de NIMF en el proceso de establecimiento de normas de la CIPF y examinar el modo de proceder en una fase posterior. En particular, pidió al Comité de Normas que elaborara un anteproyecto de norma para remitirlo a consulta con los miembros y con vistas a que las organizaciones nacionales de protección fitosanitaria (ONPF) lo utilizaran en su debate; asimismo hizo hincapié en la importancia de recabar observaciones de las partes interesadas nacionales. También se pidió al CN que describiera las opciones respecto de los posibles sistemas de examen de los contenedores marítimos, incluidos los mecanismos de verificación y auditoría, a fin de que las ONPF pudieran examinarlas junto con las partes interesadas pertinentes en el plano nacional. Además, la CMF-8 (2013) pidió a las ONPF y las organizaciones regionales de protección fitosanitaria (ORPF) que </w:t>
      </w:r>
      <w:r w:rsidR="00C300FD" w:rsidRPr="00DD1801">
        <w:t>actuaran de</w:t>
      </w:r>
      <w:r w:rsidRPr="00DD1801">
        <w:t xml:space="preserve"> enlace con los grupos interesados pertinentes a nivel nacional, incluidos los representantes nacionales ante las organizaciones internacionales pertinentes</w:t>
      </w:r>
      <w:r w:rsidRPr="00DD1801">
        <w:rPr>
          <w:rStyle w:val="FootnoteReference"/>
          <w:rFonts w:eastAsiaTheme="minorHAnsi"/>
        </w:rPr>
        <w:footnoteReference w:id="12"/>
      </w:r>
      <w:r w:rsidRPr="00DD1801">
        <w:t xml:space="preserve"> así como </w:t>
      </w:r>
      <w:r w:rsidR="00C300FD" w:rsidRPr="00DD1801">
        <w:t xml:space="preserve">los </w:t>
      </w:r>
      <w:r w:rsidRPr="00DD1801">
        <w:t>representantes de la industria, y obtuvieran la participación de dichos grupos. En el informe de la CMF-8 (2013) se encontrará información detallada sobre los debates y decisiones de dicha reunión</w:t>
      </w:r>
      <w:r w:rsidRPr="00DD1801">
        <w:rPr>
          <w:rStyle w:val="FootnoteReference"/>
        </w:rPr>
        <w:footnoteReference w:id="13"/>
      </w:r>
      <w:r w:rsidRPr="00DD1801">
        <w:t>.</w:t>
      </w:r>
    </w:p>
    <w:p w:rsidR="009F1A36" w:rsidRPr="00DD1801" w:rsidRDefault="009F1A36" w:rsidP="00DD1801">
      <w:pPr>
        <w:pStyle w:val="IPPHeading1"/>
        <w:numPr>
          <w:ilvl w:val="0"/>
          <w:numId w:val="100"/>
        </w:numPr>
        <w:tabs>
          <w:tab w:val="clear" w:pos="567"/>
          <w:tab w:val="left" w:pos="709"/>
        </w:tabs>
        <w:spacing w:before="120"/>
        <w:ind w:left="714" w:hanging="357"/>
      </w:pPr>
      <w:r w:rsidRPr="00DD1801">
        <w:t>Decisiones del Comité de Normas en su reunión de mayo de 2013</w:t>
      </w:r>
    </w:p>
    <w:p w:rsidR="00ED45FC" w:rsidRPr="00DD1801" w:rsidRDefault="00C35AA1" w:rsidP="00CE3C6C">
      <w:pPr>
        <w:pStyle w:val="NewPara"/>
        <w:numPr>
          <w:ilvl w:val="0"/>
          <w:numId w:val="0"/>
        </w:numPr>
        <w:jc w:val="both"/>
      </w:pPr>
      <w:r w:rsidRPr="00DD1801">
        <w:t>Durante su reunión de mayo de 2013</w:t>
      </w:r>
      <w:r w:rsidRPr="00DD1801">
        <w:rPr>
          <w:rStyle w:val="FootnoteReference"/>
        </w:rPr>
        <w:footnoteReference w:id="14"/>
      </w:r>
      <w:r w:rsidRPr="00DD1801">
        <w:t>, el CN examinó y revisó el proyecto de NIMF. Entre los cambios que introdujo figura la ampliación del alcance de la norma a todos los contenedores marítimos, vacíos o llenos, independientemente de su carga. De acuer</w:t>
      </w:r>
      <w:r w:rsidR="0081692A" w:rsidRPr="00DD1801">
        <w:t>do con lo solicitado por la CMF</w:t>
      </w:r>
      <w:r w:rsidR="0081692A" w:rsidRPr="00DD1801">
        <w:noBreakHyphen/>
      </w:r>
      <w:r w:rsidRPr="00DD1801">
        <w:t xml:space="preserve">8 (2013), el CN aprobó para consulta con los miembros el anteproyecto revisado de norma </w:t>
      </w:r>
      <w:r w:rsidR="000642D8" w:rsidRPr="00DD1801">
        <w:t>“</w:t>
      </w:r>
      <w:r w:rsidRPr="00DD1801">
        <w:t>Reducción al mínimo del movimiento de plagas mediante contenedores marítimos</w:t>
      </w:r>
      <w:r w:rsidR="000642D8" w:rsidRPr="00DD1801">
        <w:t>”</w:t>
      </w:r>
      <w:r w:rsidRPr="00DD1801">
        <w:t xml:space="preserve"> (2008-001), en la inteligencia de que habría una nueva consulta con los miembros. El CN decidió recabar sobre este anteproyecto únicamente observaciones generales de carácter conceptual. El contenido de la sección </w:t>
      </w:r>
      <w:r w:rsidR="00E40BD8" w:rsidRPr="00DD1801">
        <w:t>“</w:t>
      </w:r>
      <w:r w:rsidRPr="00DD1801">
        <w:t>Perfil de los requisitos</w:t>
      </w:r>
      <w:r w:rsidR="00E40BD8" w:rsidRPr="00DD1801">
        <w:t>”</w:t>
      </w:r>
      <w:r w:rsidRPr="00DD1801">
        <w:t xml:space="preserve"> se suprimió del anteproyecto de texto, decidiéndose que se elaboraría en fecha posterior. </w:t>
      </w:r>
    </w:p>
    <w:p w:rsidR="00ED45FC" w:rsidRPr="00DD1801" w:rsidRDefault="002A22B3" w:rsidP="00CE3C6C">
      <w:pPr>
        <w:pStyle w:val="NewPara"/>
        <w:numPr>
          <w:ilvl w:val="0"/>
          <w:numId w:val="0"/>
        </w:numPr>
        <w:jc w:val="both"/>
      </w:pPr>
      <w:r w:rsidRPr="00DD1801">
        <w:t>En cuanto a la descripción de las opciones sobre posibles sistemas de examen de los contenedores marítimos, incluidos los mecanismos de auditoría y verificación, solicitada por la CMF-8 (2013), el CN decidió esperar los resultados de la consulta con los miembros a fin de reunir más información antes de elaborar una descripción de estas opciones</w:t>
      </w:r>
      <w:r w:rsidRPr="00DD1801">
        <w:rPr>
          <w:rStyle w:val="FootnoteReference"/>
        </w:rPr>
        <w:footnoteReference w:id="15"/>
      </w:r>
      <w:r w:rsidRPr="00DD1801">
        <w:t xml:space="preserve"> y estudiarlas más a fondo.</w:t>
      </w:r>
    </w:p>
    <w:p w:rsidR="00C307CF" w:rsidRPr="00DD1801" w:rsidRDefault="00C307CF" w:rsidP="00CE3C6C">
      <w:pPr>
        <w:pStyle w:val="NewPara"/>
        <w:numPr>
          <w:ilvl w:val="0"/>
          <w:numId w:val="0"/>
        </w:numPr>
        <w:jc w:val="both"/>
      </w:pPr>
      <w:r w:rsidRPr="00DD1801">
        <w:t>Además de la</w:t>
      </w:r>
      <w:r w:rsidR="009913DF" w:rsidRPr="00DD1801">
        <w:t xml:space="preserve"> revisión del proyecto de NIMF,</w:t>
      </w:r>
      <w:r w:rsidRPr="00DD1801">
        <w:t xml:space="preserve"> en su reunión de mayo de 2013</w:t>
      </w:r>
      <w:r w:rsidR="009913DF" w:rsidRPr="00DD1801">
        <w:t xml:space="preserve"> el CN</w:t>
      </w:r>
      <w:r w:rsidRPr="00DD1801">
        <w:t xml:space="preserve"> elaboró orientaciones para una encuesta que realizarían las ONPF en forma voluntaria con el fin de reunir información sobre la tasa de intercepción de plagas en contenedores marítimos, tal como se había acordado en la CMF-8 (2013). El CN pidió a un pequeño grupo de sus miembros que perfeccionara el diseño de la encuesta, que ayudara a la Secretaría a determinar el mecanismo de recolección de los datos y que elaborara unas instrucciones para acompañar la solicitud de la encuesta</w:t>
      </w:r>
      <w:r w:rsidRPr="00DD1801">
        <w:rPr>
          <w:rStyle w:val="FootnoteReference"/>
        </w:rPr>
        <w:footnoteReference w:id="16"/>
      </w:r>
      <w:r w:rsidR="001E54E6" w:rsidRPr="00DD1801">
        <w:t>.</w:t>
      </w:r>
    </w:p>
    <w:p w:rsidR="00B92702" w:rsidRPr="00DD1801" w:rsidRDefault="00B92702" w:rsidP="00DD1801">
      <w:pPr>
        <w:pStyle w:val="IPPHeading1"/>
        <w:numPr>
          <w:ilvl w:val="0"/>
          <w:numId w:val="100"/>
        </w:numPr>
        <w:tabs>
          <w:tab w:val="clear" w:pos="567"/>
          <w:tab w:val="left" w:pos="709"/>
        </w:tabs>
        <w:jc w:val="both"/>
      </w:pPr>
      <w:r w:rsidRPr="00DD1801">
        <w:lastRenderedPageBreak/>
        <w:t>Información adicional específica proporcionada por el administrador</w:t>
      </w:r>
    </w:p>
    <w:p w:rsidR="00B92702" w:rsidRPr="00DD1801" w:rsidRDefault="00B92702" w:rsidP="00D922D8">
      <w:pPr>
        <w:pStyle w:val="IPPNormal"/>
        <w:spacing w:after="120"/>
      </w:pPr>
      <w:r w:rsidRPr="00DD1801">
        <w:t>Este proyecto de NIMF es distinto de otras normas por diversos motivos, en particular:</w:t>
      </w:r>
    </w:p>
    <w:p w:rsidR="00B92702" w:rsidRPr="00DD1801" w:rsidRDefault="00B92702" w:rsidP="00D922D8">
      <w:pPr>
        <w:pStyle w:val="ListParagraph"/>
        <w:numPr>
          <w:ilvl w:val="0"/>
          <w:numId w:val="106"/>
        </w:numPr>
        <w:spacing w:after="60"/>
        <w:ind w:leftChars="0" w:left="714" w:hanging="357"/>
        <w:rPr>
          <w:rFonts w:ascii="Times New Roman" w:eastAsia="Times" w:hAnsi="Times New Roman"/>
          <w:sz w:val="22"/>
        </w:rPr>
      </w:pPr>
      <w:r w:rsidRPr="00DD1801">
        <w:rPr>
          <w:rFonts w:ascii="Times New Roman" w:hAnsi="Times New Roman"/>
          <w:sz w:val="22"/>
        </w:rPr>
        <w:t xml:space="preserve">Esta norma será utilizada por la industria así como por las ONPF, de manera que el lenguaje empleado busca, en parte, resultar claro a los lectores del sector. Por ejemplo, en la norma no se habla únicamente de </w:t>
      </w:r>
      <w:r w:rsidR="009913DF" w:rsidRPr="00DD1801">
        <w:rPr>
          <w:rFonts w:ascii="Times New Roman" w:hAnsi="Times New Roman"/>
          <w:sz w:val="22"/>
        </w:rPr>
        <w:t>“</w:t>
      </w:r>
      <w:r w:rsidRPr="00DD1801">
        <w:rPr>
          <w:rFonts w:ascii="Times New Roman" w:hAnsi="Times New Roman"/>
          <w:sz w:val="22"/>
        </w:rPr>
        <w:t>plagas</w:t>
      </w:r>
      <w:r w:rsidR="009913DF" w:rsidRPr="00DD1801">
        <w:rPr>
          <w:rFonts w:ascii="Times New Roman" w:hAnsi="Times New Roman"/>
          <w:sz w:val="22"/>
        </w:rPr>
        <w:t>”</w:t>
      </w:r>
      <w:r w:rsidRPr="00DD1801">
        <w:rPr>
          <w:rFonts w:ascii="Times New Roman" w:hAnsi="Times New Roman"/>
          <w:sz w:val="22"/>
        </w:rPr>
        <w:t xml:space="preserve"> sino que se emplean también varios términos como </w:t>
      </w:r>
      <w:r w:rsidR="009913DF" w:rsidRPr="00DD1801">
        <w:rPr>
          <w:rFonts w:ascii="Times New Roman" w:hAnsi="Times New Roman"/>
          <w:sz w:val="22"/>
        </w:rPr>
        <w:t>“</w:t>
      </w:r>
      <w:r w:rsidRPr="00DD1801">
        <w:rPr>
          <w:rFonts w:ascii="Times New Roman" w:hAnsi="Times New Roman"/>
          <w:sz w:val="22"/>
        </w:rPr>
        <w:t>babosas</w:t>
      </w:r>
      <w:r w:rsidR="009913DF" w:rsidRPr="00DD1801">
        <w:rPr>
          <w:rFonts w:ascii="Times New Roman" w:hAnsi="Times New Roman"/>
          <w:sz w:val="22"/>
        </w:rPr>
        <w:t>”</w:t>
      </w:r>
      <w:r w:rsidRPr="00DD1801">
        <w:rPr>
          <w:rFonts w:ascii="Times New Roman" w:hAnsi="Times New Roman"/>
          <w:i/>
          <w:sz w:val="22"/>
        </w:rPr>
        <w:t xml:space="preserve">, </w:t>
      </w:r>
      <w:r w:rsidR="009913DF" w:rsidRPr="00DD1801">
        <w:rPr>
          <w:rFonts w:ascii="Times New Roman" w:hAnsi="Times New Roman"/>
          <w:i/>
          <w:sz w:val="22"/>
        </w:rPr>
        <w:t>“</w:t>
      </w:r>
      <w:r w:rsidRPr="00DD1801">
        <w:rPr>
          <w:rFonts w:ascii="Times New Roman" w:hAnsi="Times New Roman"/>
          <w:sz w:val="22"/>
        </w:rPr>
        <w:t>caracoles</w:t>
      </w:r>
      <w:r w:rsidR="009913DF" w:rsidRPr="00DD1801">
        <w:rPr>
          <w:rFonts w:ascii="Times New Roman" w:hAnsi="Times New Roman"/>
          <w:sz w:val="22"/>
        </w:rPr>
        <w:t>”</w:t>
      </w:r>
      <w:r w:rsidRPr="00DD1801">
        <w:rPr>
          <w:rFonts w:ascii="Times New Roman" w:hAnsi="Times New Roman"/>
          <w:sz w:val="22"/>
        </w:rPr>
        <w:t xml:space="preserve"> y otros.</w:t>
      </w:r>
    </w:p>
    <w:p w:rsidR="00B92702" w:rsidRPr="00DD1801" w:rsidRDefault="00B92702" w:rsidP="00B92702">
      <w:pPr>
        <w:pStyle w:val="ListParagraph"/>
        <w:numPr>
          <w:ilvl w:val="0"/>
          <w:numId w:val="106"/>
        </w:numPr>
        <w:ind w:leftChars="0"/>
        <w:rPr>
          <w:rFonts w:ascii="Times New Roman" w:eastAsia="Times" w:hAnsi="Times New Roman"/>
          <w:sz w:val="22"/>
        </w:rPr>
      </w:pPr>
      <w:r w:rsidRPr="00DD1801">
        <w:rPr>
          <w:rFonts w:ascii="Times New Roman" w:hAnsi="Times New Roman"/>
          <w:sz w:val="22"/>
        </w:rPr>
        <w:t>Se sugiere limpiar los contenedores marítimos de todo material orgánico porque:</w:t>
      </w:r>
    </w:p>
    <w:p w:rsidR="00B92702" w:rsidRPr="00DD1801" w:rsidRDefault="00B92702" w:rsidP="00B92702">
      <w:pPr>
        <w:pStyle w:val="ListParagraph"/>
        <w:numPr>
          <w:ilvl w:val="0"/>
          <w:numId w:val="107"/>
        </w:numPr>
        <w:ind w:leftChars="0"/>
        <w:rPr>
          <w:rFonts w:ascii="Times New Roman" w:eastAsia="Times" w:hAnsi="Times New Roman"/>
          <w:sz w:val="22"/>
        </w:rPr>
      </w:pPr>
      <w:r w:rsidRPr="00DD1801">
        <w:rPr>
          <w:rFonts w:ascii="Times New Roman" w:hAnsi="Times New Roman"/>
          <w:sz w:val="22"/>
        </w:rPr>
        <w:t>los encargados de examinar y limpiar los contenedores marítimos no estarán en condiciones de distinguir en</w:t>
      </w:r>
      <w:r w:rsidR="00FB75E1" w:rsidRPr="00DD1801">
        <w:rPr>
          <w:rFonts w:ascii="Times New Roman" w:hAnsi="Times New Roman"/>
          <w:sz w:val="22"/>
        </w:rPr>
        <w:t>tre plagas y no plagas; además,</w:t>
      </w:r>
    </w:p>
    <w:p w:rsidR="00B92702" w:rsidRPr="00DD1801" w:rsidRDefault="00B92702" w:rsidP="00D922D8">
      <w:pPr>
        <w:pStyle w:val="ListParagraph"/>
        <w:numPr>
          <w:ilvl w:val="0"/>
          <w:numId w:val="107"/>
        </w:numPr>
        <w:spacing w:after="60"/>
        <w:ind w:leftChars="0" w:left="1434" w:hanging="357"/>
        <w:rPr>
          <w:rFonts w:ascii="Times New Roman" w:eastAsia="Times" w:hAnsi="Times New Roman"/>
          <w:sz w:val="22"/>
        </w:rPr>
      </w:pPr>
      <w:r w:rsidRPr="00DD1801">
        <w:rPr>
          <w:rFonts w:ascii="Times New Roman" w:hAnsi="Times New Roman"/>
          <w:sz w:val="22"/>
        </w:rPr>
        <w:t>puesto que la CIPF colabora con el CBD y con la OIE, se incluyen en el ámbito del mecanismo de limpieza de los contenedores marítimos los organismos de los que se ocupan dichas organizaciones. Esto abarca, por ejemplo, los organismos exóticos invasivos.</w:t>
      </w:r>
    </w:p>
    <w:p w:rsidR="00B92702" w:rsidRPr="00DD1801" w:rsidRDefault="00B92702" w:rsidP="00B92702">
      <w:pPr>
        <w:pStyle w:val="ListParagraph"/>
        <w:numPr>
          <w:ilvl w:val="0"/>
          <w:numId w:val="106"/>
        </w:numPr>
        <w:ind w:leftChars="0"/>
        <w:rPr>
          <w:rFonts w:ascii="Times New Roman" w:eastAsia="Times" w:hAnsi="Times New Roman"/>
          <w:sz w:val="22"/>
        </w:rPr>
      </w:pPr>
      <w:r w:rsidRPr="00DD1801">
        <w:rPr>
          <w:rFonts w:ascii="Times New Roman" w:hAnsi="Times New Roman"/>
          <w:sz w:val="22"/>
        </w:rPr>
        <w:t xml:space="preserve">El uso de ciertos términos plantea problemas. El término </w:t>
      </w:r>
      <w:r w:rsidR="006234CE" w:rsidRPr="00DD1801">
        <w:rPr>
          <w:rFonts w:ascii="Times New Roman" w:hAnsi="Times New Roman"/>
          <w:sz w:val="22"/>
        </w:rPr>
        <w:t>“</w:t>
      </w:r>
      <w:r w:rsidRPr="00DD1801">
        <w:rPr>
          <w:rFonts w:ascii="Times New Roman" w:hAnsi="Times New Roman"/>
          <w:sz w:val="22"/>
        </w:rPr>
        <w:t>inspección</w:t>
      </w:r>
      <w:r w:rsidR="006234CE" w:rsidRPr="00DD1801">
        <w:rPr>
          <w:rFonts w:ascii="Times New Roman" w:hAnsi="Times New Roman"/>
          <w:sz w:val="22"/>
        </w:rPr>
        <w:t>”</w:t>
      </w:r>
      <w:r w:rsidRPr="00DD1801">
        <w:rPr>
          <w:rFonts w:ascii="Times New Roman" w:hAnsi="Times New Roman"/>
          <w:sz w:val="22"/>
        </w:rPr>
        <w:t xml:space="preserve"> suele evitarse porque es posible que los contenedores marítimos sean examinados por representantes de la industria y no por funcionarios de las ONPF, motivo por el cual se utiliza el término </w:t>
      </w:r>
      <w:r w:rsidR="002B046E" w:rsidRPr="00DD1801">
        <w:rPr>
          <w:rFonts w:ascii="Times New Roman" w:hAnsi="Times New Roman"/>
          <w:sz w:val="22"/>
        </w:rPr>
        <w:t>“</w:t>
      </w:r>
      <w:r w:rsidRPr="00DD1801">
        <w:rPr>
          <w:rFonts w:ascii="Times New Roman" w:hAnsi="Times New Roman"/>
          <w:sz w:val="22"/>
        </w:rPr>
        <w:t>examen visual</w:t>
      </w:r>
      <w:r w:rsidR="002B046E" w:rsidRPr="00DD1801">
        <w:rPr>
          <w:rFonts w:ascii="Times New Roman" w:hAnsi="Times New Roman"/>
          <w:sz w:val="22"/>
        </w:rPr>
        <w:t>”</w:t>
      </w:r>
      <w:r w:rsidRPr="00DD1801">
        <w:rPr>
          <w:rFonts w:ascii="Times New Roman" w:hAnsi="Times New Roman"/>
          <w:i/>
          <w:sz w:val="22"/>
        </w:rPr>
        <w:t>.</w:t>
      </w:r>
      <w:r w:rsidRPr="00DD1801">
        <w:rPr>
          <w:rFonts w:ascii="Times New Roman" w:hAnsi="Times New Roman"/>
          <w:sz w:val="22"/>
        </w:rPr>
        <w:t xml:space="preserve"> Hemos mantenido el término </w:t>
      </w:r>
      <w:r w:rsidR="006234CE" w:rsidRPr="00DD1801">
        <w:rPr>
          <w:rFonts w:ascii="Times New Roman" w:hAnsi="Times New Roman"/>
          <w:sz w:val="22"/>
        </w:rPr>
        <w:t>“</w:t>
      </w:r>
      <w:r w:rsidRPr="00DD1801">
        <w:rPr>
          <w:rFonts w:ascii="Times New Roman" w:hAnsi="Times New Roman"/>
          <w:sz w:val="22"/>
        </w:rPr>
        <w:t>contaminantes</w:t>
      </w:r>
      <w:r w:rsidR="006234CE" w:rsidRPr="00DD1801">
        <w:rPr>
          <w:rFonts w:ascii="Times New Roman" w:hAnsi="Times New Roman"/>
          <w:sz w:val="22"/>
        </w:rPr>
        <w:t>”</w:t>
      </w:r>
      <w:r w:rsidRPr="00DD1801">
        <w:rPr>
          <w:rFonts w:ascii="Times New Roman" w:hAnsi="Times New Roman"/>
          <w:sz w:val="22"/>
        </w:rPr>
        <w:t xml:space="preserve"> a pesar de que designa a las plagas y no a cualquier organismo contaminante. En la mayor parte de los casos se evita hablar de </w:t>
      </w:r>
      <w:r w:rsidR="00657CE2" w:rsidRPr="00DD1801">
        <w:rPr>
          <w:rFonts w:ascii="Times New Roman" w:hAnsi="Times New Roman"/>
          <w:sz w:val="22"/>
        </w:rPr>
        <w:t>“</w:t>
      </w:r>
      <w:r w:rsidRPr="00DD1801">
        <w:rPr>
          <w:rFonts w:ascii="Times New Roman" w:hAnsi="Times New Roman"/>
          <w:sz w:val="22"/>
        </w:rPr>
        <w:t>tratamiento</w:t>
      </w:r>
      <w:r w:rsidR="00657CE2" w:rsidRPr="00DD1801">
        <w:rPr>
          <w:rFonts w:ascii="Times New Roman" w:hAnsi="Times New Roman"/>
          <w:sz w:val="22"/>
        </w:rPr>
        <w:t>”</w:t>
      </w:r>
      <w:r w:rsidRPr="00DD1801">
        <w:rPr>
          <w:rFonts w:ascii="Times New Roman" w:hAnsi="Times New Roman"/>
          <w:sz w:val="22"/>
        </w:rPr>
        <w:t xml:space="preserve">, utilizándose en cambio el término </w:t>
      </w:r>
      <w:r w:rsidR="00CA384C" w:rsidRPr="00DD1801">
        <w:rPr>
          <w:rFonts w:ascii="Times New Roman" w:hAnsi="Times New Roman"/>
          <w:sz w:val="22"/>
        </w:rPr>
        <w:t>“</w:t>
      </w:r>
      <w:r w:rsidRPr="00DD1801">
        <w:rPr>
          <w:rFonts w:ascii="Times New Roman" w:hAnsi="Times New Roman"/>
          <w:sz w:val="22"/>
        </w:rPr>
        <w:t>eliminación de la contaminación</w:t>
      </w:r>
      <w:r w:rsidR="00CA384C" w:rsidRPr="00DD1801">
        <w:rPr>
          <w:rFonts w:ascii="Times New Roman" w:hAnsi="Times New Roman"/>
          <w:sz w:val="22"/>
        </w:rPr>
        <w:t>”</w:t>
      </w:r>
      <w:r w:rsidRPr="00DD1801">
        <w:rPr>
          <w:rFonts w:ascii="Times New Roman" w:hAnsi="Times New Roman"/>
          <w:sz w:val="22"/>
        </w:rPr>
        <w:t>, puesto que el tratamiento se aplica también a las plagas.</w:t>
      </w:r>
    </w:p>
    <w:p w:rsidR="00B92702" w:rsidRPr="00DD1801" w:rsidRDefault="00B92702" w:rsidP="00B92702">
      <w:pPr>
        <w:pStyle w:val="ListParagraph"/>
        <w:ind w:leftChars="0" w:left="720"/>
        <w:rPr>
          <w:rFonts w:ascii="Times New Roman" w:eastAsia="Times" w:hAnsi="Times New Roman"/>
          <w:sz w:val="22"/>
        </w:rPr>
      </w:pPr>
    </w:p>
    <w:p w:rsidR="00B92702" w:rsidRPr="00DD1801" w:rsidRDefault="00B92702" w:rsidP="00B92702">
      <w:pPr>
        <w:pStyle w:val="ListParagraph"/>
        <w:ind w:leftChars="0" w:left="0"/>
        <w:rPr>
          <w:rFonts w:ascii="Times New Roman" w:eastAsia="Times" w:hAnsi="Times New Roman"/>
          <w:sz w:val="22"/>
        </w:rPr>
      </w:pPr>
      <w:r w:rsidRPr="00DD1801">
        <w:rPr>
          <w:rFonts w:ascii="Times New Roman" w:hAnsi="Times New Roman"/>
          <w:sz w:val="22"/>
        </w:rPr>
        <w:t>En la determinación de la forma de esta norma han influido en gran parte dos preocupaciones:</w:t>
      </w:r>
    </w:p>
    <w:p w:rsidR="00B92702" w:rsidRPr="00DD1801" w:rsidRDefault="00B92702" w:rsidP="00B92702">
      <w:pPr>
        <w:pStyle w:val="IPPBullet1"/>
      </w:pPr>
      <w:r w:rsidRPr="00DD1801">
        <w:t>en primer lugar, podría resultar muy difícil introducir nuevos procedimientos en el ciclo industrial de movimientos de los contenedores marítimos. Por consiguiente, el procedimiento aquí descrito tiene el propósito de permitir el examen de los contenedores marítimos y su l</w:t>
      </w:r>
      <w:r w:rsidR="00513BAC" w:rsidRPr="00DD1801">
        <w:t>impieza en caso necesario con la</w:t>
      </w:r>
      <w:r w:rsidRPr="00DD1801">
        <w:t xml:space="preserve"> menor </w:t>
      </w:r>
      <w:r w:rsidR="00513BAC" w:rsidRPr="00DD1801">
        <w:t>alteración</w:t>
      </w:r>
      <w:r w:rsidRPr="00DD1801">
        <w:t xml:space="preserve"> posible del movimiento de dichos contenedores. El examen de los contenedores marítimos y su limpieza en caso necesario se llevarían a cabo en los depósitos donde se comprueba si un contenedor marítimo está internamente limpio y es adecuado para el fin para el que va a emplearse (por ejemplo, si sus puertas se cierran adecuadamente y quedan trabadas) antes de llenarse de mercancía. El examen del contenedor marítimo para determinar si está contaminado externamente, así como su limpieza en caso necesario, </w:t>
      </w:r>
      <w:r w:rsidR="00FE36EB" w:rsidRPr="00DD1801">
        <w:t xml:space="preserve">podrían </w:t>
      </w:r>
      <w:r w:rsidRPr="00DD1801">
        <w:t>llevarse a cabo en ese momento.</w:t>
      </w:r>
    </w:p>
    <w:p w:rsidR="00B92702" w:rsidRPr="00DD1801" w:rsidRDefault="00B92702" w:rsidP="00B92702">
      <w:pPr>
        <w:pStyle w:val="IPPBullet1"/>
      </w:pPr>
      <w:r w:rsidRPr="00DD1801">
        <w:t>En segundo lugar, algunos miembros de la CMF sugirieron que un sistema de limpieza de los contenedores marítimos debería basarse en la inspección de los mismos antes de la exportación e importación. Se consideró, esencialmente, que tales procedimientos resultarían muy difíciles de aplicar en los puertos y muy costosos para la industria y las ONPF. Por consiguiente, con el sistema propuesto se considera que los contenedores podrían cont</w:t>
      </w:r>
      <w:r w:rsidR="00730BB8" w:rsidRPr="00DD1801">
        <w:t>aminarse después de que se haya comprobado su limpieza</w:t>
      </w:r>
      <w:r w:rsidRPr="00DD1801">
        <w:t xml:space="preserve"> o se hayan limpiado en el depósito antes de su traslado al puerto de exportación. Además, algunos contenedores que se </w:t>
      </w:r>
      <w:r w:rsidR="006431FD" w:rsidRPr="00DD1801">
        <w:t>reubican</w:t>
      </w:r>
      <w:r w:rsidRPr="00DD1801">
        <w:t xml:space="preserve"> antes de ser reutilizados tampoco se someterían a limpieza. Pese a ello, el Grupo de trabajo electrónico propuso que el procedimiento de examen y limpieza, de ser necesario, en los depósitos se combine en este proyecto de norma con orientaciones sobre la forma de reducir las probabilidades de contaminación durante el ciclo de movimientos de los contenedores marítimos, ya que esto permitiría reducir en mayor grado el riesgo de movimientos de plagas mediante contenedores marítimos y mantener, al mismo tiempo, el respaldo y la cooperación de la industria.</w:t>
      </w:r>
    </w:p>
    <w:p w:rsidR="009F1A36" w:rsidRPr="00DD1801" w:rsidRDefault="009F1A36" w:rsidP="00DD1801">
      <w:pPr>
        <w:pStyle w:val="IPPHeading1"/>
        <w:keepLines/>
        <w:numPr>
          <w:ilvl w:val="0"/>
          <w:numId w:val="100"/>
        </w:numPr>
        <w:tabs>
          <w:tab w:val="clear" w:pos="567"/>
          <w:tab w:val="left" w:pos="709"/>
        </w:tabs>
        <w:spacing w:before="400"/>
        <w:ind w:left="714" w:hanging="357"/>
        <w:jc w:val="both"/>
      </w:pPr>
      <w:r w:rsidRPr="00DD1801">
        <w:lastRenderedPageBreak/>
        <w:t>Información sobre la consulta con los miembros de 2</w:t>
      </w:r>
      <w:r w:rsidR="00FB75E1" w:rsidRPr="00DD1801">
        <w:t>013 relativa a este proyecto de </w:t>
      </w:r>
      <w:r w:rsidRPr="00DD1801">
        <w:t>NIMF</w:t>
      </w:r>
    </w:p>
    <w:p w:rsidR="00ED45FC" w:rsidRPr="00DD1801" w:rsidRDefault="00E851F6" w:rsidP="00CE3C6C">
      <w:pPr>
        <w:pStyle w:val="IPPNormal"/>
      </w:pPr>
      <w:r w:rsidRPr="00DD1801">
        <w:t>La duración de la consulta de</w:t>
      </w:r>
      <w:r w:rsidR="00C35AA1" w:rsidRPr="00DD1801">
        <w:t xml:space="preserve"> los miembros de 2013 sobre los proyectos de NIMF es de 150 d</w:t>
      </w:r>
      <w:r w:rsidR="00FB75E1" w:rsidRPr="00DD1801">
        <w:t>ías (del </w:t>
      </w:r>
      <w:r w:rsidR="00C35AA1" w:rsidRPr="00DD1801">
        <w:t>1.º de julio al 1.º de diciembre de 2013). Se invita a los miembros de la CIPF</w:t>
      </w:r>
      <w:r w:rsidR="00C35AA1" w:rsidRPr="00DD1801">
        <w:rPr>
          <w:rStyle w:val="FootnoteReference"/>
        </w:rPr>
        <w:footnoteReference w:id="17"/>
      </w:r>
      <w:r w:rsidR="00C35AA1" w:rsidRPr="00DD1801">
        <w:t xml:space="preserve"> a examinar este proyecto de NIMF y remitir sus </w:t>
      </w:r>
      <w:r w:rsidR="00C75A60" w:rsidRPr="00DD1801">
        <w:t>comentarios a través de su</w:t>
      </w:r>
      <w:r w:rsidR="00C35AA1" w:rsidRPr="00DD1801">
        <w:t xml:space="preserve"> punto de contacto </w:t>
      </w:r>
      <w:r w:rsidR="00C75A60" w:rsidRPr="00DD1801">
        <w:t>para la CIPF utilizando el S</w:t>
      </w:r>
      <w:r w:rsidR="00C35AA1" w:rsidRPr="00DD1801">
        <w:t xml:space="preserve">istema de </w:t>
      </w:r>
      <w:r w:rsidR="00C75A60" w:rsidRPr="00DD1801">
        <w:t>comentarios</w:t>
      </w:r>
      <w:r w:rsidR="00C35AA1" w:rsidRPr="00DD1801">
        <w:t xml:space="preserve"> en línea de la CIPF</w:t>
      </w:r>
      <w:r w:rsidR="00C35AA1" w:rsidRPr="00DD1801">
        <w:rPr>
          <w:rStyle w:val="FootnoteReference"/>
        </w:rPr>
        <w:footnoteReference w:id="18"/>
      </w:r>
      <w:r w:rsidR="00C35AA1" w:rsidRPr="00DD1801">
        <w:t xml:space="preserve">. Si necesita ayuda para el uso de dicho sistema sírvase mandar un correo electrónico al equipo responsable del mismo, a la dirección </w:t>
      </w:r>
      <w:hyperlink r:id="rId8">
        <w:r w:rsidR="00C35AA1" w:rsidRPr="00DD1801">
          <w:rPr>
            <w:rStyle w:val="Hyperlink"/>
          </w:rPr>
          <w:t>IPPC-OCS@fao.org</w:t>
        </w:r>
      </w:hyperlink>
      <w:r w:rsidR="00FB75E1" w:rsidRPr="00DD1801">
        <w:t>.</w:t>
      </w:r>
    </w:p>
    <w:p w:rsidR="00C35AA1" w:rsidRPr="00DD1801" w:rsidRDefault="00ED45FC" w:rsidP="00CE3C6C">
      <w:pPr>
        <w:pStyle w:val="IPPNormal"/>
      </w:pPr>
      <w:r w:rsidRPr="00DD1801">
        <w:t xml:space="preserve">Cabe destacar que el proyecto de NIMF </w:t>
      </w:r>
      <w:r w:rsidR="00A26A59" w:rsidRPr="00DD1801">
        <w:t>sobre “</w:t>
      </w:r>
      <w:r w:rsidRPr="00DD1801">
        <w:t>Reducción al mínimo de los movimientos de plagas mediante contenedores marítimos</w:t>
      </w:r>
      <w:r w:rsidR="00A26A59" w:rsidRPr="00DD1801">
        <w:t>”</w:t>
      </w:r>
      <w:r w:rsidRPr="00DD1801">
        <w:t xml:space="preserve"> (2008-001) enviado para consulta con los miembros en 2013 tiene carácter preliminar. Se invita a los puntos de contacto de la CIPF a remitir a través del sistema de </w:t>
      </w:r>
      <w:r w:rsidR="00BE7A54" w:rsidRPr="00DD1801">
        <w:t>comentarios</w:t>
      </w:r>
      <w:r w:rsidRPr="00DD1801">
        <w:t xml:space="preserve"> en línea únicamente observaciones sustantivas (referentes a conceptos e ideas), sobre secciones enteras del texto y no sobre párrafos específicos. Las observaciones sobre el proyecto de norma serán examinadas luego por el CN (y no por el CN-7 como ocurre normalmente). Este proyecto de NIMF se sometería nuevamente a consulta con los m</w:t>
      </w:r>
      <w:r w:rsidR="00FB75E1" w:rsidRPr="00DD1801">
        <w:t>iembros en una fecha posterior.</w:t>
      </w:r>
    </w:p>
    <w:p w:rsidR="00640E35" w:rsidRPr="00DD1801" w:rsidRDefault="00640E35" w:rsidP="00640E35">
      <w:pPr>
        <w:pStyle w:val="IPPNormal"/>
      </w:pPr>
    </w:p>
    <w:sectPr w:rsidR="00640E35" w:rsidRPr="00DD1801" w:rsidSect="0081692A">
      <w:headerReference w:type="even" r:id="rId9"/>
      <w:headerReference w:type="default" r:id="rId10"/>
      <w:footerReference w:type="even" r:id="rId11"/>
      <w:footerReference w:type="default" r:id="rId12"/>
      <w:headerReference w:type="first" r:id="rId13"/>
      <w:footerReference w:type="first" r:id="rId14"/>
      <w:pgSz w:w="11907" w:h="16840" w:code="9"/>
      <w:pgMar w:top="993" w:right="1418" w:bottom="1418" w:left="1418" w:header="851"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A6" w:rsidRDefault="00890EA6">
      <w:r>
        <w:separator/>
      </w:r>
    </w:p>
  </w:endnote>
  <w:endnote w:type="continuationSeparator" w:id="0">
    <w:p w:rsidR="00890EA6" w:rsidRDefault="0089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A6" w:rsidRPr="00D656B3" w:rsidRDefault="00890EA6" w:rsidP="00653DF2">
    <w:pPr>
      <w:pStyle w:val="IPPFooter"/>
      <w:rPr>
        <w:bCs/>
      </w:rPr>
    </w:pPr>
    <w:r>
      <w:t xml:space="preserve">Página </w:t>
    </w:r>
    <w:r w:rsidR="00F00E00" w:rsidRPr="00D656B3">
      <w:rPr>
        <w:rStyle w:val="PageNumber"/>
        <w:b/>
        <w:bCs/>
      </w:rPr>
      <w:fldChar w:fldCharType="begin"/>
    </w:r>
    <w:r w:rsidRPr="00D656B3">
      <w:rPr>
        <w:rStyle w:val="PageNumber"/>
        <w:b/>
        <w:bCs/>
      </w:rPr>
      <w:instrText xml:space="preserve"> PAGE </w:instrText>
    </w:r>
    <w:r w:rsidR="00F00E00" w:rsidRPr="00D656B3">
      <w:rPr>
        <w:rStyle w:val="PageNumber"/>
        <w:b/>
        <w:bCs/>
      </w:rPr>
      <w:fldChar w:fldCharType="separate"/>
    </w:r>
    <w:r w:rsidR="00ED61E2">
      <w:rPr>
        <w:rStyle w:val="PageNumber"/>
        <w:b/>
        <w:bCs/>
        <w:noProof/>
      </w:rPr>
      <w:t>4</w:t>
    </w:r>
    <w:r w:rsidR="00F00E00" w:rsidRPr="00D656B3">
      <w:rPr>
        <w:rStyle w:val="PageNumber"/>
        <w:b/>
        <w:bCs/>
      </w:rPr>
      <w:fldChar w:fldCharType="end"/>
    </w:r>
    <w:r>
      <w:t xml:space="preserve"> de </w:t>
    </w:r>
    <w:r w:rsidR="00F00E00" w:rsidRPr="00D656B3">
      <w:rPr>
        <w:rStyle w:val="PageNumber"/>
        <w:b/>
        <w:bCs/>
      </w:rPr>
      <w:fldChar w:fldCharType="begin"/>
    </w:r>
    <w:r w:rsidRPr="00D656B3">
      <w:rPr>
        <w:rStyle w:val="PageNumber"/>
        <w:b/>
        <w:bCs/>
      </w:rPr>
      <w:instrText xml:space="preserve"> NUMPAGES </w:instrText>
    </w:r>
    <w:r w:rsidR="00F00E00" w:rsidRPr="00D656B3">
      <w:rPr>
        <w:rStyle w:val="PageNumber"/>
        <w:b/>
        <w:bCs/>
      </w:rPr>
      <w:fldChar w:fldCharType="separate"/>
    </w:r>
    <w:r w:rsidR="00ED61E2">
      <w:rPr>
        <w:rStyle w:val="PageNumber"/>
        <w:b/>
        <w:bCs/>
        <w:noProof/>
      </w:rPr>
      <w:t>4</w:t>
    </w:r>
    <w:r w:rsidR="00F00E00" w:rsidRPr="00D656B3">
      <w:rPr>
        <w:rStyle w:val="PageNumber"/>
        <w:b/>
        <w:bCs/>
      </w:rPr>
      <w:fldChar w:fldCharType="end"/>
    </w:r>
    <w:r>
      <w:tab/>
      <w:t>Convención Internacional de Protección Fitosanitaria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A6" w:rsidRPr="007B5212" w:rsidRDefault="00890EA6" w:rsidP="00653DF2">
    <w:pPr>
      <w:pStyle w:val="IPPFooter"/>
    </w:pPr>
    <w:r>
      <w:t>Convención Internacional de Protección Fitosanitaria</w:t>
    </w:r>
    <w:r>
      <w:tab/>
      <w:t xml:space="preserve">Página </w:t>
    </w:r>
    <w:r w:rsidR="00F00E00" w:rsidRPr="007B5212">
      <w:rPr>
        <w:rStyle w:val="PageNumber"/>
        <w:b/>
        <w:bCs/>
      </w:rPr>
      <w:fldChar w:fldCharType="begin"/>
    </w:r>
    <w:r w:rsidRPr="007B5212">
      <w:rPr>
        <w:rStyle w:val="PageNumber"/>
        <w:b/>
        <w:bCs/>
      </w:rPr>
      <w:instrText xml:space="preserve"> PAGE </w:instrText>
    </w:r>
    <w:r w:rsidR="00F00E00" w:rsidRPr="007B5212">
      <w:rPr>
        <w:rStyle w:val="PageNumber"/>
        <w:b/>
        <w:bCs/>
      </w:rPr>
      <w:fldChar w:fldCharType="separate"/>
    </w:r>
    <w:r w:rsidR="00ED61E2">
      <w:rPr>
        <w:rStyle w:val="PageNumber"/>
        <w:b/>
        <w:bCs/>
        <w:noProof/>
      </w:rPr>
      <w:t>3</w:t>
    </w:r>
    <w:r w:rsidR="00F00E00" w:rsidRPr="007B5212">
      <w:rPr>
        <w:rStyle w:val="PageNumber"/>
        <w:b/>
        <w:bCs/>
      </w:rPr>
      <w:fldChar w:fldCharType="end"/>
    </w:r>
    <w:r>
      <w:t xml:space="preserve"> de </w:t>
    </w:r>
    <w:r w:rsidR="00F00E00" w:rsidRPr="007B5212">
      <w:rPr>
        <w:rStyle w:val="PageNumber"/>
        <w:b/>
        <w:bCs/>
      </w:rPr>
      <w:fldChar w:fldCharType="begin"/>
    </w:r>
    <w:r w:rsidRPr="007B5212">
      <w:rPr>
        <w:rStyle w:val="PageNumber"/>
        <w:b/>
        <w:bCs/>
      </w:rPr>
      <w:instrText xml:space="preserve"> NUMPAGES </w:instrText>
    </w:r>
    <w:r w:rsidR="00F00E00" w:rsidRPr="007B5212">
      <w:rPr>
        <w:rStyle w:val="PageNumber"/>
        <w:b/>
        <w:bCs/>
      </w:rPr>
      <w:fldChar w:fldCharType="separate"/>
    </w:r>
    <w:r w:rsidR="00ED61E2">
      <w:rPr>
        <w:rStyle w:val="PageNumber"/>
        <w:b/>
        <w:bCs/>
        <w:noProof/>
      </w:rPr>
      <w:t>4</w:t>
    </w:r>
    <w:r w:rsidR="00F00E00" w:rsidRPr="007B5212">
      <w:rPr>
        <w:rStyle w:val="PageNumbe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A6" w:rsidRPr="00D656B3" w:rsidRDefault="00890EA6" w:rsidP="00653DF2">
    <w:pPr>
      <w:pStyle w:val="IPPFooter"/>
    </w:pPr>
    <w:r>
      <w:t>Convención Internacional de Protección Fitosanitaria</w:t>
    </w:r>
    <w:r>
      <w:tab/>
      <w:t xml:space="preserve">Página </w:t>
    </w:r>
    <w:r w:rsidR="00F00E00" w:rsidRPr="00D656B3">
      <w:rPr>
        <w:rStyle w:val="PageNumber"/>
        <w:b/>
        <w:bCs/>
      </w:rPr>
      <w:fldChar w:fldCharType="begin"/>
    </w:r>
    <w:r w:rsidRPr="00D656B3">
      <w:rPr>
        <w:rStyle w:val="PageNumber"/>
        <w:b/>
        <w:bCs/>
      </w:rPr>
      <w:instrText xml:space="preserve"> PAGE </w:instrText>
    </w:r>
    <w:r w:rsidR="00F00E00" w:rsidRPr="00D656B3">
      <w:rPr>
        <w:rStyle w:val="PageNumber"/>
        <w:b/>
        <w:bCs/>
      </w:rPr>
      <w:fldChar w:fldCharType="separate"/>
    </w:r>
    <w:r w:rsidR="00ED61E2">
      <w:rPr>
        <w:rStyle w:val="PageNumber"/>
        <w:b/>
        <w:bCs/>
        <w:noProof/>
      </w:rPr>
      <w:t>1</w:t>
    </w:r>
    <w:r w:rsidR="00F00E00" w:rsidRPr="00D656B3">
      <w:rPr>
        <w:rStyle w:val="PageNumber"/>
        <w:b/>
        <w:bCs/>
      </w:rPr>
      <w:fldChar w:fldCharType="end"/>
    </w:r>
    <w:r>
      <w:t xml:space="preserve"> de </w:t>
    </w:r>
    <w:r w:rsidR="00F00E00" w:rsidRPr="00D656B3">
      <w:rPr>
        <w:rStyle w:val="PageNumber"/>
        <w:b/>
        <w:bCs/>
      </w:rPr>
      <w:fldChar w:fldCharType="begin"/>
    </w:r>
    <w:r w:rsidRPr="00D656B3">
      <w:rPr>
        <w:rStyle w:val="PageNumber"/>
        <w:b/>
        <w:bCs/>
      </w:rPr>
      <w:instrText xml:space="preserve"> NUMPAGES </w:instrText>
    </w:r>
    <w:r w:rsidR="00F00E00" w:rsidRPr="00D656B3">
      <w:rPr>
        <w:rStyle w:val="PageNumber"/>
        <w:b/>
        <w:bCs/>
      </w:rPr>
      <w:fldChar w:fldCharType="separate"/>
    </w:r>
    <w:r w:rsidR="00ED61E2">
      <w:rPr>
        <w:rStyle w:val="PageNumber"/>
        <w:b/>
        <w:bCs/>
        <w:noProof/>
      </w:rPr>
      <w:t>4</w:t>
    </w:r>
    <w:r w:rsidR="00F00E00" w:rsidRPr="00D656B3">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A6" w:rsidRDefault="00890EA6">
      <w:r>
        <w:separator/>
      </w:r>
    </w:p>
  </w:footnote>
  <w:footnote w:type="continuationSeparator" w:id="0">
    <w:p w:rsidR="00890EA6" w:rsidRDefault="00890EA6">
      <w:r>
        <w:continuationSeparator/>
      </w:r>
    </w:p>
  </w:footnote>
  <w:footnote w:id="1">
    <w:p w:rsidR="00890EA6" w:rsidRPr="00890EA6" w:rsidRDefault="00890EA6" w:rsidP="004A4399">
      <w:pPr>
        <w:pStyle w:val="IPPFootnote"/>
        <w:jc w:val="left"/>
        <w:rPr>
          <w:sz w:val="19"/>
          <w:szCs w:val="19"/>
          <w:lang w:val="en-US"/>
        </w:rPr>
      </w:pPr>
      <w:r>
        <w:rPr>
          <w:rStyle w:val="FootnoteReference"/>
        </w:rPr>
        <w:footnoteRef/>
      </w:r>
      <w:r>
        <w:t xml:space="preserve"> </w:t>
      </w:r>
      <w:r w:rsidRPr="00890EA6">
        <w:rPr>
          <w:sz w:val="19"/>
          <w:szCs w:val="19"/>
        </w:rPr>
        <w:t xml:space="preserve">Informe de la reunión del CN de noviembre de 2007, Sección 6.1: </w:t>
      </w:r>
      <w:hyperlink r:id="rId1">
        <w:r w:rsidRPr="00890EA6">
          <w:rPr>
            <w:rStyle w:val="Hyperlink"/>
            <w:sz w:val="19"/>
            <w:szCs w:val="19"/>
          </w:rPr>
          <w:t>https://www.ippc.int/index.php?id=13355</w:t>
        </w:r>
      </w:hyperlink>
    </w:p>
  </w:footnote>
  <w:footnote w:id="2">
    <w:p w:rsidR="00890EA6" w:rsidRPr="00890EA6" w:rsidRDefault="00890EA6" w:rsidP="004A4399">
      <w:pPr>
        <w:pStyle w:val="IPPFootnote"/>
        <w:spacing w:after="0"/>
        <w:jc w:val="left"/>
        <w:rPr>
          <w:sz w:val="19"/>
          <w:szCs w:val="19"/>
          <w:lang w:val="en-US"/>
        </w:rPr>
      </w:pPr>
      <w:r w:rsidRPr="00890EA6">
        <w:rPr>
          <w:rStyle w:val="FootnoteReference"/>
          <w:sz w:val="19"/>
          <w:szCs w:val="19"/>
        </w:rPr>
        <w:footnoteRef/>
      </w:r>
      <w:r w:rsidRPr="00890EA6">
        <w:rPr>
          <w:sz w:val="19"/>
          <w:szCs w:val="19"/>
        </w:rPr>
        <w:t xml:space="preserve"> Informe de la tercera reunión de la Comisión de Medidas Fitosanitarias (CMF-3 </w:t>
      </w:r>
      <w:r w:rsidR="004A4399">
        <w:rPr>
          <w:sz w:val="19"/>
          <w:szCs w:val="19"/>
        </w:rPr>
        <w:t xml:space="preserve">[2008]), </w:t>
      </w:r>
      <w:r w:rsidR="00C300FD">
        <w:rPr>
          <w:sz w:val="19"/>
          <w:szCs w:val="19"/>
        </w:rPr>
        <w:t>Sección</w:t>
      </w:r>
      <w:r w:rsidR="004A4399">
        <w:rPr>
          <w:sz w:val="19"/>
          <w:szCs w:val="19"/>
        </w:rPr>
        <w:t xml:space="preserve"> 9.8 y Apéndice </w:t>
      </w:r>
      <w:r w:rsidRPr="00890EA6">
        <w:rPr>
          <w:sz w:val="19"/>
          <w:szCs w:val="19"/>
        </w:rPr>
        <w:t xml:space="preserve">XIII: </w:t>
      </w:r>
      <w:hyperlink r:id="rId2">
        <w:r w:rsidRPr="00890EA6">
          <w:rPr>
            <w:rStyle w:val="Hyperlink"/>
            <w:sz w:val="19"/>
            <w:szCs w:val="19"/>
          </w:rPr>
          <w:t>https://www.ippc.int/index.php?id=13330</w:t>
        </w:r>
      </w:hyperlink>
    </w:p>
  </w:footnote>
  <w:footnote w:id="3">
    <w:p w:rsidR="00890EA6" w:rsidRPr="00890EA6" w:rsidRDefault="00890EA6" w:rsidP="004A4399">
      <w:pPr>
        <w:pStyle w:val="IPPFootnote"/>
        <w:jc w:val="left"/>
        <w:rPr>
          <w:sz w:val="19"/>
          <w:szCs w:val="19"/>
        </w:rPr>
      </w:pPr>
      <w:r w:rsidRPr="00890EA6">
        <w:rPr>
          <w:rStyle w:val="FootnoteReference"/>
          <w:sz w:val="19"/>
          <w:szCs w:val="19"/>
        </w:rPr>
        <w:footnoteRef/>
      </w:r>
      <w:r w:rsidRPr="00890EA6">
        <w:rPr>
          <w:sz w:val="19"/>
          <w:szCs w:val="19"/>
        </w:rPr>
        <w:t xml:space="preserve"> Informe de la re</w:t>
      </w:r>
      <w:r w:rsidR="00617B0B">
        <w:rPr>
          <w:sz w:val="19"/>
          <w:szCs w:val="19"/>
        </w:rPr>
        <w:t>unión del CN de abril de 2010, S</w:t>
      </w:r>
      <w:r w:rsidRPr="00890EA6">
        <w:rPr>
          <w:sz w:val="19"/>
          <w:szCs w:val="19"/>
        </w:rPr>
        <w:t xml:space="preserve">ección 9.2: </w:t>
      </w:r>
      <w:hyperlink r:id="rId3">
        <w:r w:rsidRPr="00890EA6">
          <w:rPr>
            <w:rStyle w:val="Hyperlink"/>
            <w:sz w:val="19"/>
            <w:szCs w:val="19"/>
          </w:rPr>
          <w:t>https://www.ippc.int/index.php?id=13355</w:t>
        </w:r>
      </w:hyperlink>
    </w:p>
  </w:footnote>
  <w:footnote w:id="4">
    <w:p w:rsidR="00890EA6" w:rsidRPr="00890EA6" w:rsidRDefault="00890EA6" w:rsidP="004A4399">
      <w:pPr>
        <w:pStyle w:val="IPPFootnote"/>
        <w:jc w:val="left"/>
        <w:rPr>
          <w:sz w:val="19"/>
          <w:szCs w:val="19"/>
          <w:lang w:val="en-US"/>
        </w:rPr>
      </w:pPr>
      <w:r w:rsidRPr="00890EA6">
        <w:rPr>
          <w:rStyle w:val="FootnoteReference"/>
          <w:sz w:val="19"/>
          <w:szCs w:val="19"/>
        </w:rPr>
        <w:footnoteRef/>
      </w:r>
      <w:r w:rsidRPr="00890EA6">
        <w:rPr>
          <w:sz w:val="19"/>
          <w:szCs w:val="19"/>
        </w:rPr>
        <w:t xml:space="preserve"> Especificación 51: </w:t>
      </w:r>
      <w:hyperlink r:id="rId4">
        <w:r w:rsidRPr="00890EA6">
          <w:rPr>
            <w:rStyle w:val="Hyperlink"/>
            <w:sz w:val="19"/>
            <w:szCs w:val="19"/>
          </w:rPr>
          <w:t>https://www.ippc.int/index.php?id=24119</w:t>
        </w:r>
      </w:hyperlink>
    </w:p>
  </w:footnote>
  <w:footnote w:id="5">
    <w:p w:rsidR="00890EA6" w:rsidRPr="00890EA6" w:rsidRDefault="00890EA6" w:rsidP="004A4399">
      <w:pPr>
        <w:pStyle w:val="IPPFootnote"/>
        <w:jc w:val="left"/>
        <w:rPr>
          <w:sz w:val="19"/>
          <w:szCs w:val="19"/>
        </w:rPr>
      </w:pPr>
      <w:r w:rsidRPr="00890EA6">
        <w:rPr>
          <w:rStyle w:val="FootnoteReference"/>
          <w:sz w:val="19"/>
          <w:szCs w:val="19"/>
        </w:rPr>
        <w:footnoteRef/>
      </w:r>
      <w:r w:rsidR="004A4399">
        <w:rPr>
          <w:sz w:val="19"/>
          <w:szCs w:val="19"/>
        </w:rPr>
        <w:t> </w:t>
      </w:r>
      <w:r w:rsidRPr="00890EA6">
        <w:rPr>
          <w:sz w:val="19"/>
          <w:szCs w:val="19"/>
        </w:rPr>
        <w:t xml:space="preserve">Informe del Grupo directivo sobre contenedores marítimos, noviembre de 2011: </w:t>
      </w:r>
      <w:hyperlink r:id="rId5">
        <w:r w:rsidRPr="00890EA6">
          <w:rPr>
            <w:rStyle w:val="Hyperlink"/>
            <w:sz w:val="19"/>
            <w:szCs w:val="19"/>
          </w:rPr>
          <w:t>https://www.ippc.int/index.php?id=1111165</w:t>
        </w:r>
      </w:hyperlink>
    </w:p>
  </w:footnote>
  <w:footnote w:id="6">
    <w:p w:rsidR="00890EA6" w:rsidRPr="00890EA6" w:rsidRDefault="00890EA6" w:rsidP="004A4399">
      <w:pPr>
        <w:pStyle w:val="IPPFootnote"/>
        <w:jc w:val="left"/>
        <w:rPr>
          <w:sz w:val="19"/>
          <w:szCs w:val="19"/>
        </w:rPr>
      </w:pPr>
      <w:r w:rsidRPr="00890EA6">
        <w:rPr>
          <w:rStyle w:val="FootnoteReference"/>
          <w:sz w:val="19"/>
          <w:szCs w:val="19"/>
        </w:rPr>
        <w:footnoteRef/>
      </w:r>
      <w:r w:rsidRPr="00890EA6">
        <w:rPr>
          <w:sz w:val="19"/>
          <w:szCs w:val="19"/>
        </w:rPr>
        <w:t xml:space="preserve"> Informe de la CMF-7 (2012), Apéndice 16, </w:t>
      </w:r>
      <w:hyperlink r:id="rId6">
        <w:r w:rsidRPr="00890EA6">
          <w:rPr>
            <w:rStyle w:val="Hyperlink"/>
            <w:sz w:val="19"/>
            <w:szCs w:val="19"/>
          </w:rPr>
          <w:t>https://www.ippc.int/index.php?id=13330</w:t>
        </w:r>
      </w:hyperlink>
    </w:p>
  </w:footnote>
  <w:footnote w:id="7">
    <w:p w:rsidR="00890EA6" w:rsidRPr="00890EA6" w:rsidRDefault="00890EA6" w:rsidP="004A4399">
      <w:pPr>
        <w:pStyle w:val="IPPFootnote"/>
        <w:jc w:val="left"/>
        <w:rPr>
          <w:sz w:val="19"/>
          <w:szCs w:val="19"/>
        </w:rPr>
      </w:pPr>
      <w:r w:rsidRPr="00890EA6">
        <w:rPr>
          <w:rStyle w:val="FootnoteReference"/>
          <w:sz w:val="19"/>
          <w:szCs w:val="19"/>
        </w:rPr>
        <w:footnoteRef/>
      </w:r>
      <w:r w:rsidRPr="00890EA6">
        <w:rPr>
          <w:sz w:val="19"/>
          <w:szCs w:val="19"/>
        </w:rPr>
        <w:t xml:space="preserve"> Informe de la re</w:t>
      </w:r>
      <w:r w:rsidR="00617B0B">
        <w:rPr>
          <w:sz w:val="19"/>
          <w:szCs w:val="19"/>
        </w:rPr>
        <w:t>unión del CN de abril de 2012, S</w:t>
      </w:r>
      <w:r w:rsidRPr="00890EA6">
        <w:rPr>
          <w:sz w:val="19"/>
          <w:szCs w:val="19"/>
        </w:rPr>
        <w:t xml:space="preserve">ección 4.3: </w:t>
      </w:r>
      <w:hyperlink r:id="rId7">
        <w:r w:rsidRPr="00890EA6">
          <w:rPr>
            <w:rStyle w:val="Hyperlink"/>
            <w:sz w:val="19"/>
            <w:szCs w:val="19"/>
          </w:rPr>
          <w:t>https://www.ippc.int/index.php?id=13355</w:t>
        </w:r>
      </w:hyperlink>
    </w:p>
  </w:footnote>
  <w:footnote w:id="8">
    <w:p w:rsidR="00890EA6" w:rsidRPr="00890EA6" w:rsidRDefault="00890EA6" w:rsidP="004A4399">
      <w:pPr>
        <w:pStyle w:val="IPPFootnote"/>
        <w:jc w:val="left"/>
        <w:rPr>
          <w:sz w:val="19"/>
          <w:szCs w:val="19"/>
        </w:rPr>
      </w:pPr>
      <w:r w:rsidRPr="00890EA6">
        <w:rPr>
          <w:rStyle w:val="FootnoteReference"/>
          <w:sz w:val="19"/>
          <w:szCs w:val="19"/>
        </w:rPr>
        <w:footnoteRef/>
      </w:r>
      <w:r w:rsidRPr="00890EA6">
        <w:rPr>
          <w:sz w:val="19"/>
          <w:szCs w:val="19"/>
        </w:rPr>
        <w:t xml:space="preserve"> Informe del Grupo de trabajo de expertos, mayo de 2012: </w:t>
      </w:r>
      <w:hyperlink r:id="rId8">
        <w:r w:rsidRPr="00890EA6">
          <w:rPr>
            <w:rStyle w:val="Hyperlink"/>
            <w:sz w:val="19"/>
            <w:szCs w:val="19"/>
          </w:rPr>
          <w:t>https://www.ippc.int/index.php?id=1111165.</w:t>
        </w:r>
      </w:hyperlink>
    </w:p>
  </w:footnote>
  <w:footnote w:id="9">
    <w:p w:rsidR="00890EA6" w:rsidRPr="00890EA6" w:rsidRDefault="00890EA6" w:rsidP="004A4399">
      <w:pPr>
        <w:pStyle w:val="IPPFootnote"/>
        <w:jc w:val="left"/>
        <w:rPr>
          <w:sz w:val="19"/>
          <w:szCs w:val="19"/>
        </w:rPr>
      </w:pPr>
      <w:r w:rsidRPr="00890EA6">
        <w:rPr>
          <w:rStyle w:val="FootnoteReference"/>
          <w:sz w:val="19"/>
          <w:szCs w:val="19"/>
        </w:rPr>
        <w:footnoteRef/>
      </w:r>
      <w:r w:rsidRPr="00890EA6">
        <w:rPr>
          <w:sz w:val="19"/>
          <w:szCs w:val="19"/>
        </w:rPr>
        <w:t xml:space="preserve"> Informe de la reunión del CN de noviembre d</w:t>
      </w:r>
      <w:r w:rsidR="00617B0B">
        <w:rPr>
          <w:sz w:val="19"/>
          <w:szCs w:val="19"/>
        </w:rPr>
        <w:t>e 2012, S</w:t>
      </w:r>
      <w:r w:rsidR="005A6DFD">
        <w:rPr>
          <w:sz w:val="19"/>
          <w:szCs w:val="19"/>
        </w:rPr>
        <w:t>ecciones 3.1.1 y 6.2</w:t>
      </w:r>
      <w:r w:rsidR="00A17AC7">
        <w:rPr>
          <w:sz w:val="19"/>
          <w:szCs w:val="19"/>
        </w:rPr>
        <w:t>:</w:t>
      </w:r>
      <w:r w:rsidR="005A6DFD">
        <w:rPr>
          <w:sz w:val="19"/>
          <w:szCs w:val="19"/>
        </w:rPr>
        <w:t> </w:t>
      </w:r>
      <w:hyperlink r:id="rId9">
        <w:r w:rsidRPr="00890EA6">
          <w:rPr>
            <w:rStyle w:val="Hyperlink"/>
            <w:sz w:val="19"/>
            <w:szCs w:val="19"/>
          </w:rPr>
          <w:t>https://www.ippc.int/index.php?id=13355</w:t>
        </w:r>
      </w:hyperlink>
    </w:p>
  </w:footnote>
  <w:footnote w:id="10">
    <w:p w:rsidR="00890EA6" w:rsidRPr="002A578E" w:rsidRDefault="00890EA6" w:rsidP="004A4399">
      <w:pPr>
        <w:pStyle w:val="IPPFootnote"/>
        <w:jc w:val="left"/>
      </w:pPr>
      <w:r w:rsidRPr="00890EA6">
        <w:rPr>
          <w:rStyle w:val="FootnoteReference"/>
          <w:sz w:val="19"/>
          <w:szCs w:val="19"/>
        </w:rPr>
        <w:footnoteRef/>
      </w:r>
      <w:r w:rsidRPr="00890EA6">
        <w:rPr>
          <w:sz w:val="19"/>
          <w:szCs w:val="19"/>
        </w:rPr>
        <w:t xml:space="preserve"> Enlace a la página del PFI referente a los contenedores marinos: </w:t>
      </w:r>
      <w:hyperlink r:id="rId10">
        <w:r w:rsidRPr="00A17AC7">
          <w:rPr>
            <w:rStyle w:val="Hyperlink"/>
          </w:rPr>
          <w:t>https://www.ippc.int/index.php?id=1111165</w:t>
        </w:r>
      </w:hyperlink>
    </w:p>
  </w:footnote>
  <w:footnote w:id="11">
    <w:p w:rsidR="00890EA6" w:rsidRPr="00890EA6" w:rsidRDefault="00890EA6" w:rsidP="00734E44">
      <w:pPr>
        <w:pStyle w:val="FootnoteText"/>
        <w:rPr>
          <w:sz w:val="19"/>
          <w:szCs w:val="19"/>
          <w:lang w:val="en-US"/>
        </w:rPr>
      </w:pPr>
      <w:r w:rsidRPr="00890EA6">
        <w:rPr>
          <w:rStyle w:val="FootnoteReference"/>
          <w:sz w:val="19"/>
          <w:szCs w:val="19"/>
        </w:rPr>
        <w:footnoteRef/>
      </w:r>
      <w:r w:rsidRPr="00890EA6">
        <w:rPr>
          <w:sz w:val="19"/>
          <w:szCs w:val="19"/>
        </w:rPr>
        <w:t xml:space="preserve"> CPM 2013/28: </w:t>
      </w:r>
      <w:hyperlink r:id="rId11">
        <w:r w:rsidRPr="00890EA6">
          <w:rPr>
            <w:rStyle w:val="Hyperlink"/>
            <w:sz w:val="19"/>
            <w:szCs w:val="19"/>
          </w:rPr>
          <w:t>https://www.ippc.int/index.php?id=13330</w:t>
        </w:r>
      </w:hyperlink>
      <w:r w:rsidRPr="00890EA6">
        <w:rPr>
          <w:sz w:val="19"/>
          <w:szCs w:val="19"/>
        </w:rPr>
        <w:t xml:space="preserve"> </w:t>
      </w:r>
    </w:p>
  </w:footnote>
  <w:footnote w:id="12">
    <w:p w:rsidR="00890EA6" w:rsidRPr="00890EA6" w:rsidRDefault="00890EA6" w:rsidP="002C58D7">
      <w:pPr>
        <w:pStyle w:val="IPPFootnote"/>
        <w:rPr>
          <w:sz w:val="19"/>
          <w:szCs w:val="19"/>
        </w:rPr>
      </w:pPr>
      <w:r w:rsidRPr="00890EA6">
        <w:rPr>
          <w:rStyle w:val="FootnoteReference"/>
          <w:sz w:val="19"/>
          <w:szCs w:val="19"/>
        </w:rPr>
        <w:footnoteRef/>
      </w:r>
      <w:r w:rsidRPr="00890EA6">
        <w:rPr>
          <w:sz w:val="19"/>
          <w:szCs w:val="19"/>
        </w:rPr>
        <w:t xml:space="preserve"> El Convenio sobre la Diversidad Biológica (CDB), la Organización Mundial de Sanidad Animal (OIE), la Organización Mundial de la Salud (OMS), la Organización Marítima Internacional (OMI), la Organización Mundial de Aduanas (OMA) y otras.</w:t>
      </w:r>
    </w:p>
  </w:footnote>
  <w:footnote w:id="13">
    <w:p w:rsidR="00890EA6" w:rsidRPr="00890EA6" w:rsidRDefault="00890EA6" w:rsidP="00C35AA1">
      <w:pPr>
        <w:pStyle w:val="IPPFootnote"/>
        <w:rPr>
          <w:sz w:val="19"/>
          <w:szCs w:val="19"/>
          <w:lang w:val="en-US"/>
        </w:rPr>
      </w:pPr>
      <w:r w:rsidRPr="00890EA6">
        <w:rPr>
          <w:rStyle w:val="FootnoteReference"/>
          <w:sz w:val="19"/>
          <w:szCs w:val="19"/>
        </w:rPr>
        <w:footnoteRef/>
      </w:r>
      <w:r w:rsidR="005E36B8">
        <w:rPr>
          <w:sz w:val="19"/>
          <w:szCs w:val="19"/>
        </w:rPr>
        <w:t xml:space="preserve"> Informe de la CMF-8</w:t>
      </w:r>
      <w:r w:rsidRPr="00890EA6">
        <w:rPr>
          <w:sz w:val="19"/>
          <w:szCs w:val="19"/>
        </w:rPr>
        <w:t xml:space="preserve"> (2013), </w:t>
      </w:r>
      <w:r w:rsidR="00C300FD">
        <w:rPr>
          <w:sz w:val="19"/>
          <w:szCs w:val="19"/>
        </w:rPr>
        <w:t>Sección</w:t>
      </w:r>
      <w:r w:rsidRPr="00890EA6">
        <w:rPr>
          <w:sz w:val="19"/>
          <w:szCs w:val="19"/>
        </w:rPr>
        <w:t xml:space="preserve"> 8.1.4, Parte C: </w:t>
      </w:r>
      <w:hyperlink r:id="rId12">
        <w:r w:rsidRPr="00890EA6">
          <w:rPr>
            <w:rStyle w:val="Hyperlink"/>
            <w:sz w:val="19"/>
            <w:szCs w:val="19"/>
          </w:rPr>
          <w:t>https://www.ippc.int/index.php?id=13330</w:t>
        </w:r>
      </w:hyperlink>
    </w:p>
  </w:footnote>
  <w:footnote w:id="14">
    <w:p w:rsidR="00890EA6" w:rsidRPr="00890EA6" w:rsidRDefault="00890EA6" w:rsidP="00ED45FC">
      <w:pPr>
        <w:pStyle w:val="IPPFootnote"/>
        <w:rPr>
          <w:sz w:val="19"/>
          <w:szCs w:val="19"/>
          <w:lang w:val="en-US"/>
        </w:rPr>
      </w:pPr>
      <w:r w:rsidRPr="00890EA6">
        <w:rPr>
          <w:rStyle w:val="FootnoteReference"/>
          <w:sz w:val="19"/>
          <w:szCs w:val="19"/>
        </w:rPr>
        <w:footnoteRef/>
      </w:r>
      <w:r w:rsidRPr="00890EA6">
        <w:rPr>
          <w:sz w:val="19"/>
          <w:szCs w:val="19"/>
        </w:rPr>
        <w:t xml:space="preserve"> Informe de la reunión del CN de mayo de 2013, </w:t>
      </w:r>
      <w:r w:rsidR="00C300FD">
        <w:rPr>
          <w:sz w:val="19"/>
          <w:szCs w:val="19"/>
        </w:rPr>
        <w:t>Sección</w:t>
      </w:r>
      <w:r w:rsidRPr="00890EA6">
        <w:rPr>
          <w:sz w:val="19"/>
          <w:szCs w:val="19"/>
        </w:rPr>
        <w:t xml:space="preserve"> 5.3: </w:t>
      </w:r>
      <w:hyperlink r:id="rId13">
        <w:r w:rsidRPr="00890EA6">
          <w:rPr>
            <w:rStyle w:val="Hyperlink"/>
            <w:sz w:val="19"/>
            <w:szCs w:val="19"/>
          </w:rPr>
          <w:t>https://www.ippc.int/index.php?id=13355</w:t>
        </w:r>
      </w:hyperlink>
    </w:p>
  </w:footnote>
  <w:footnote w:id="15">
    <w:p w:rsidR="00890EA6" w:rsidRPr="00890EA6" w:rsidRDefault="00890EA6">
      <w:pPr>
        <w:pStyle w:val="IPPFootnote"/>
        <w:rPr>
          <w:sz w:val="19"/>
          <w:szCs w:val="19"/>
        </w:rPr>
      </w:pPr>
      <w:r w:rsidRPr="00890EA6">
        <w:rPr>
          <w:rStyle w:val="FootnoteReference"/>
          <w:sz w:val="19"/>
          <w:szCs w:val="19"/>
        </w:rPr>
        <w:footnoteRef/>
      </w:r>
      <w:r w:rsidRPr="00890EA6">
        <w:rPr>
          <w:sz w:val="19"/>
          <w:szCs w:val="19"/>
        </w:rPr>
        <w:t xml:space="preserve"> Se descr</w:t>
      </w:r>
      <w:r w:rsidR="005E36B8">
        <w:rPr>
          <w:sz w:val="19"/>
          <w:szCs w:val="19"/>
        </w:rPr>
        <w:t>ibirían posibles opciones para:</w:t>
      </w:r>
    </w:p>
    <w:p w:rsidR="00890EA6" w:rsidRPr="00890EA6" w:rsidRDefault="00890EA6">
      <w:pPr>
        <w:pStyle w:val="IPPFootnote"/>
        <w:numPr>
          <w:ilvl w:val="0"/>
          <w:numId w:val="108"/>
        </w:numPr>
        <w:rPr>
          <w:sz w:val="19"/>
          <w:szCs w:val="19"/>
        </w:rPr>
      </w:pPr>
      <w:r w:rsidRPr="00890EA6">
        <w:rPr>
          <w:sz w:val="19"/>
          <w:szCs w:val="19"/>
        </w:rPr>
        <w:t>la acreditación o certificación del órgano o los funcionarios que llevarán a cabo el examen y la limpieza, en caso necesario,</w:t>
      </w:r>
      <w:r w:rsidR="005E36B8">
        <w:rPr>
          <w:sz w:val="19"/>
          <w:szCs w:val="19"/>
        </w:rPr>
        <w:t xml:space="preserve"> de los contenedores marítimos;</w:t>
      </w:r>
    </w:p>
    <w:p w:rsidR="00890EA6" w:rsidRPr="00890EA6" w:rsidRDefault="00890EA6">
      <w:pPr>
        <w:pStyle w:val="IPPFootnote"/>
        <w:numPr>
          <w:ilvl w:val="0"/>
          <w:numId w:val="108"/>
        </w:numPr>
        <w:rPr>
          <w:sz w:val="19"/>
          <w:szCs w:val="19"/>
        </w:rPr>
      </w:pPr>
      <w:r w:rsidRPr="00890EA6">
        <w:rPr>
          <w:sz w:val="19"/>
          <w:szCs w:val="19"/>
        </w:rPr>
        <w:t xml:space="preserve">el órgano o funcionario que </w:t>
      </w:r>
      <w:r w:rsidR="00642863">
        <w:rPr>
          <w:sz w:val="19"/>
          <w:szCs w:val="19"/>
        </w:rPr>
        <w:t xml:space="preserve">vayan a </w:t>
      </w:r>
      <w:r w:rsidRPr="00890EA6">
        <w:rPr>
          <w:sz w:val="19"/>
          <w:szCs w:val="19"/>
        </w:rPr>
        <w:t>realizará la auditoría de este sistema y las opciones que podrían estar disponibles, incluida la participación de funcionarios de las ONPF;</w:t>
      </w:r>
    </w:p>
    <w:p w:rsidR="00890EA6" w:rsidRPr="00890EA6" w:rsidRDefault="00890EA6">
      <w:pPr>
        <w:pStyle w:val="IPPFootnote"/>
        <w:numPr>
          <w:ilvl w:val="0"/>
          <w:numId w:val="108"/>
        </w:numPr>
        <w:rPr>
          <w:sz w:val="19"/>
          <w:szCs w:val="19"/>
        </w:rPr>
      </w:pPr>
      <w:r w:rsidRPr="00890EA6">
        <w:rPr>
          <w:sz w:val="19"/>
          <w:szCs w:val="19"/>
        </w:rPr>
        <w:t>la aplicación de un mecanismo de verificación del sistema de limpieza.</w:t>
      </w:r>
    </w:p>
    <w:p w:rsidR="00890EA6" w:rsidRPr="00890EA6" w:rsidRDefault="00890EA6">
      <w:pPr>
        <w:pStyle w:val="IPPFootnote"/>
        <w:rPr>
          <w:sz w:val="19"/>
          <w:szCs w:val="19"/>
        </w:rPr>
      </w:pPr>
      <w:r w:rsidRPr="00890EA6">
        <w:rPr>
          <w:sz w:val="19"/>
          <w:szCs w:val="19"/>
        </w:rPr>
        <w:t>La Oficina Jurídica de la FAO está ayudando a investigar las opciones que podrían estar disponibles para uso de la</w:t>
      </w:r>
      <w:r w:rsidR="005E36B8">
        <w:rPr>
          <w:sz w:val="19"/>
          <w:szCs w:val="19"/>
        </w:rPr>
        <w:t> </w:t>
      </w:r>
      <w:r w:rsidRPr="00890EA6">
        <w:rPr>
          <w:sz w:val="19"/>
          <w:szCs w:val="19"/>
        </w:rPr>
        <w:t>CIPF.</w:t>
      </w:r>
    </w:p>
  </w:footnote>
  <w:footnote w:id="16">
    <w:p w:rsidR="00890EA6" w:rsidRPr="00C307CF" w:rsidRDefault="00890EA6" w:rsidP="00C307CF">
      <w:pPr>
        <w:pStyle w:val="IPPFootnote"/>
      </w:pPr>
      <w:r>
        <w:rPr>
          <w:rStyle w:val="FootnoteReference"/>
        </w:rPr>
        <w:footnoteRef/>
      </w:r>
      <w:r>
        <w:t xml:space="preserve"> </w:t>
      </w:r>
      <w:r w:rsidRPr="00890EA6">
        <w:rPr>
          <w:sz w:val="19"/>
          <w:szCs w:val="19"/>
        </w:rPr>
        <w:t xml:space="preserve">Informe de la reunión del CN de mayo de 2013, Sección 3.1: </w:t>
      </w:r>
      <w:hyperlink r:id="rId14">
        <w:r w:rsidRPr="00890EA6">
          <w:rPr>
            <w:rStyle w:val="Hyperlink"/>
            <w:sz w:val="19"/>
            <w:szCs w:val="19"/>
          </w:rPr>
          <w:t>https://www.ippc.int/index.php?id=13355</w:t>
        </w:r>
      </w:hyperlink>
    </w:p>
  </w:footnote>
  <w:footnote w:id="17">
    <w:p w:rsidR="00890EA6" w:rsidRPr="00890EA6" w:rsidRDefault="00890EA6">
      <w:pPr>
        <w:pStyle w:val="IPPFootnote"/>
        <w:rPr>
          <w:sz w:val="19"/>
          <w:szCs w:val="19"/>
        </w:rPr>
      </w:pPr>
      <w:r w:rsidRPr="00890EA6">
        <w:rPr>
          <w:rStyle w:val="FootnoteReference"/>
          <w:sz w:val="19"/>
          <w:szCs w:val="19"/>
        </w:rPr>
        <w:footnoteRef/>
      </w:r>
      <w:r w:rsidRPr="00890EA6">
        <w:rPr>
          <w:sz w:val="19"/>
          <w:szCs w:val="19"/>
        </w:rPr>
        <w:t xml:space="preserve"> Los miembros de la CIPF se definen como sigue: partes contratantes, organizaciones nacionales de protección fitosanitaria (ONPF), organizaciones regionales de protección fitosanitaria (ORPF) y organizaciones internacionales pertinentes.</w:t>
      </w:r>
    </w:p>
  </w:footnote>
  <w:footnote w:id="18">
    <w:p w:rsidR="00890EA6" w:rsidRDefault="00890EA6">
      <w:pPr>
        <w:pStyle w:val="IPPFootnote"/>
        <w:rPr>
          <w:lang w:val="en-US"/>
        </w:rPr>
      </w:pPr>
      <w:r w:rsidRPr="00890EA6">
        <w:rPr>
          <w:rStyle w:val="FootnoteReference"/>
          <w:sz w:val="19"/>
          <w:szCs w:val="19"/>
        </w:rPr>
        <w:footnoteRef/>
      </w:r>
      <w:r w:rsidRPr="00890EA6">
        <w:rPr>
          <w:sz w:val="19"/>
          <w:szCs w:val="19"/>
        </w:rPr>
        <w:t xml:space="preserve"> Sistema de </w:t>
      </w:r>
      <w:r w:rsidR="007847D5">
        <w:rPr>
          <w:sz w:val="19"/>
          <w:szCs w:val="19"/>
        </w:rPr>
        <w:t>comentarios</w:t>
      </w:r>
      <w:r w:rsidRPr="00890EA6">
        <w:rPr>
          <w:sz w:val="19"/>
          <w:szCs w:val="19"/>
        </w:rPr>
        <w:t xml:space="preserve"> en línea de la CIPF: </w:t>
      </w:r>
      <w:hyperlink r:id="rId15">
        <w:r w:rsidRPr="00890EA6">
          <w:rPr>
            <w:rStyle w:val="Hyperlink"/>
            <w:sz w:val="19"/>
            <w:szCs w:val="19"/>
          </w:rPr>
          <w:t>http://ocs.ippc.int/index.html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A6" w:rsidRPr="00847799" w:rsidRDefault="00890EA6" w:rsidP="008555E4">
    <w:pPr>
      <w:pStyle w:val="IPPHeader"/>
      <w:tabs>
        <w:tab w:val="clear" w:pos="9072"/>
        <w:tab w:val="left" w:pos="6096"/>
      </w:tabs>
    </w:pPr>
    <w:r>
      <w:t>Documento de antecedentes para 2008-001</w:t>
    </w:r>
    <w:r w:rsidR="008555E4">
      <w:tab/>
    </w:r>
    <w:r w:rsidR="009D5E10">
      <w:rPr>
        <w:rStyle w:val="Strong"/>
        <w:b w:val="0"/>
      </w:rPr>
      <w:t xml:space="preserve">Consulta con los miembros </w:t>
    </w:r>
    <w:r>
      <w:rPr>
        <w:rStyle w:val="Strong"/>
        <w:b w:val="0"/>
      </w:rPr>
      <w:t>e</w:t>
    </w:r>
    <w:r w:rsidR="009D5E10">
      <w:rPr>
        <w:rStyle w:val="Strong"/>
        <w:b w:val="0"/>
      </w:rPr>
      <w:t>n</w:t>
    </w:r>
    <w:r>
      <w:rPr>
        <w:rStyle w:val="Strong"/>
        <w:b w:val="0"/>
      </w:rPr>
      <w:t xml:space="preserve">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A6" w:rsidRPr="004606B9" w:rsidRDefault="009D5E10" w:rsidP="00E41803">
    <w:pPr>
      <w:pStyle w:val="IPPHeader"/>
    </w:pPr>
    <w:r>
      <w:rPr>
        <w:rStyle w:val="Strong"/>
        <w:b w:val="0"/>
      </w:rPr>
      <w:t xml:space="preserve">Consulta con los miembros </w:t>
    </w:r>
    <w:r w:rsidR="00890EA6">
      <w:rPr>
        <w:rStyle w:val="Strong"/>
        <w:b w:val="0"/>
      </w:rPr>
      <w:t>e</w:t>
    </w:r>
    <w:r>
      <w:rPr>
        <w:rStyle w:val="Strong"/>
        <w:b w:val="0"/>
      </w:rPr>
      <w:t>n</w:t>
    </w:r>
    <w:r w:rsidR="00890EA6">
      <w:rPr>
        <w:rStyle w:val="Strong"/>
        <w:b w:val="0"/>
      </w:rPr>
      <w:t xml:space="preserve"> 2013</w:t>
    </w:r>
    <w:r w:rsidR="00890EA6">
      <w:tab/>
      <w:t>Documento de antecedentes para 2008-001</w:t>
    </w:r>
  </w:p>
  <w:p w:rsidR="00890EA6" w:rsidRPr="001858C7" w:rsidRDefault="00890EA6" w:rsidP="00185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A6" w:rsidRDefault="00ED61E2" w:rsidP="00D5628A">
    <w:pPr>
      <w:pStyle w:val="IPPHeader"/>
      <w:tabs>
        <w:tab w:val="clear" w:pos="1134"/>
        <w:tab w:val="left" w:pos="709"/>
      </w:tabs>
      <w:ind w:left="-284"/>
    </w:pPr>
    <w:r>
      <w:rPr>
        <w:noProof/>
      </w:rPr>
      <w:drawing>
        <wp:anchor distT="0" distB="0" distL="114300" distR="114300" simplePos="0" relativeHeight="251658240" behindDoc="0" locked="0" layoutInCell="1" allowOverlap="1">
          <wp:simplePos x="0" y="0"/>
          <wp:positionH relativeFrom="column">
            <wp:posOffset>-913130</wp:posOffset>
          </wp:positionH>
          <wp:positionV relativeFrom="paragraph">
            <wp:posOffset>-540385</wp:posOffset>
          </wp:positionV>
          <wp:extent cx="7595870" cy="473075"/>
          <wp:effectExtent l="19050" t="0" r="508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5870" cy="473075"/>
                  </a:xfrm>
                  <a:prstGeom prst="rect">
                    <a:avLst/>
                  </a:prstGeom>
                  <a:noFill/>
                </pic:spPr>
              </pic:pic>
            </a:graphicData>
          </a:graphic>
        </wp:anchor>
      </w:drawing>
    </w:r>
    <w:r w:rsidR="00D5628A">
      <w:rPr>
        <w:noProof/>
      </w:rPr>
      <w:drawing>
        <wp:anchor distT="0" distB="0" distL="114300" distR="114300" simplePos="0" relativeHeight="251657216" behindDoc="0" locked="0" layoutInCell="1" allowOverlap="1">
          <wp:simplePos x="0" y="0"/>
          <wp:positionH relativeFrom="column">
            <wp:posOffset>-198120</wp:posOffset>
          </wp:positionH>
          <wp:positionV relativeFrom="paragraph">
            <wp:posOffset>-20320</wp:posOffset>
          </wp:positionV>
          <wp:extent cx="626110" cy="322580"/>
          <wp:effectExtent l="19050" t="0" r="254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26110" cy="322580"/>
                  </a:xfrm>
                  <a:prstGeom prst="rect">
                    <a:avLst/>
                  </a:prstGeom>
                  <a:noFill/>
                </pic:spPr>
              </pic:pic>
            </a:graphicData>
          </a:graphic>
        </wp:anchor>
      </w:drawing>
    </w:r>
    <w:r w:rsidR="00890EA6">
      <w:tab/>
    </w:r>
    <w:proofErr w:type="spellStart"/>
    <w:r w:rsidR="00890EA6">
      <w:t>Convención</w:t>
    </w:r>
    <w:proofErr w:type="spellEnd"/>
    <w:r w:rsidR="00890EA6">
      <w:t xml:space="preserve"> </w:t>
    </w:r>
    <w:proofErr w:type="spellStart"/>
    <w:r w:rsidR="00890EA6">
      <w:t>Internacion</w:t>
    </w:r>
    <w:r w:rsidR="00D5628A">
      <w:t>al</w:t>
    </w:r>
    <w:proofErr w:type="spellEnd"/>
    <w:r w:rsidR="00D5628A">
      <w:t xml:space="preserve"> de Protección Fitosanitaria           </w:t>
    </w:r>
    <w:r w:rsidR="00890EA6">
      <w:t>Documento de antecedentes para 2008-001</w:t>
    </w:r>
    <w:r w:rsidR="00890EA6">
      <w:br/>
    </w:r>
    <w:r w:rsidR="00890EA6">
      <w:tab/>
    </w:r>
    <w:r w:rsidR="00890EA6">
      <w:rPr>
        <w:rStyle w:val="Strong"/>
        <w:b w:val="0"/>
        <w:i/>
      </w:rPr>
      <w:t>Consulta con los miembros e</w:t>
    </w:r>
    <w:r w:rsidR="00EA74AD">
      <w:rPr>
        <w:rStyle w:val="Strong"/>
        <w:b w:val="0"/>
        <w:i/>
      </w:rPr>
      <w:t>n</w:t>
    </w:r>
    <w:r w:rsidR="00890EA6">
      <w:rPr>
        <w:rStyle w:val="Strong"/>
        <w:b w:val="0"/>
        <w:i/>
      </w:rPr>
      <w:t xml:space="preserve"> 2013</w:t>
    </w:r>
    <w:r w:rsidR="00890EA6">
      <w:tab/>
    </w:r>
    <w:r w:rsidR="00D5628A">
      <w:t>                          </w:t>
    </w:r>
    <w:r w:rsidR="00890EA6">
      <w:rPr>
        <w:i/>
      </w:rPr>
      <w:t>Proyecto de NIMF sobre los contenedores marítimos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A5424"/>
    <w:multiLevelType w:val="hybridMultilevel"/>
    <w:tmpl w:val="6A243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E70ED"/>
    <w:multiLevelType w:val="hybridMultilevel"/>
    <w:tmpl w:val="EB24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1097C"/>
    <w:multiLevelType w:val="hybridMultilevel"/>
    <w:tmpl w:val="F754143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C118C"/>
    <w:multiLevelType w:val="hybridMultilevel"/>
    <w:tmpl w:val="E80A5128"/>
    <w:lvl w:ilvl="0" w:tplc="4FF61E8C">
      <w:start w:val="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C0A6C"/>
    <w:multiLevelType w:val="multilevel"/>
    <w:tmpl w:val="06E871E4"/>
    <w:numStyleLink w:val="IPPParagraphnumberedlist"/>
  </w:abstractNum>
  <w:abstractNum w:abstractNumId="6">
    <w:nsid w:val="08CD402E"/>
    <w:multiLevelType w:val="hybridMultilevel"/>
    <w:tmpl w:val="E0E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B7115C8"/>
    <w:multiLevelType w:val="hybridMultilevel"/>
    <w:tmpl w:val="A9C44D7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56F8F"/>
    <w:multiLevelType w:val="hybridMultilevel"/>
    <w:tmpl w:val="1D825F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E6859"/>
    <w:multiLevelType w:val="hybridMultilevel"/>
    <w:tmpl w:val="BA5CFEF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2417F0"/>
    <w:multiLevelType w:val="hybridMultilevel"/>
    <w:tmpl w:val="DE46C9F0"/>
    <w:lvl w:ilvl="0" w:tplc="50065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6910"/>
    <w:multiLevelType w:val="hybridMultilevel"/>
    <w:tmpl w:val="DF185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86EFB"/>
    <w:multiLevelType w:val="hybridMultilevel"/>
    <w:tmpl w:val="935A7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673FAD"/>
    <w:multiLevelType w:val="hybridMultilevel"/>
    <w:tmpl w:val="FF1C8DA0"/>
    <w:lvl w:ilvl="0" w:tplc="1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71F44"/>
    <w:multiLevelType w:val="hybridMultilevel"/>
    <w:tmpl w:val="76E6F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74858"/>
    <w:multiLevelType w:val="hybridMultilevel"/>
    <w:tmpl w:val="47A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E529DF"/>
    <w:multiLevelType w:val="hybridMultilevel"/>
    <w:tmpl w:val="AC5A9DF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1BA9694E"/>
    <w:multiLevelType w:val="hybridMultilevel"/>
    <w:tmpl w:val="DD00DC36"/>
    <w:lvl w:ilvl="0" w:tplc="C554D000">
      <w:start w:val="1"/>
      <w:numFmt w:val="decimal"/>
      <w:lvlText w:val="5.%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1E10074B"/>
    <w:multiLevelType w:val="hybridMultilevel"/>
    <w:tmpl w:val="E4EA788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A2951"/>
    <w:multiLevelType w:val="hybridMultilevel"/>
    <w:tmpl w:val="5FC6CE5E"/>
    <w:lvl w:ilvl="0" w:tplc="A24CB7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3153E7"/>
    <w:multiLevelType w:val="hybridMultilevel"/>
    <w:tmpl w:val="650A91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273527C"/>
    <w:multiLevelType w:val="multilevel"/>
    <w:tmpl w:val="52DE95DE"/>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24">
    <w:nsid w:val="23D55A92"/>
    <w:multiLevelType w:val="hybridMultilevel"/>
    <w:tmpl w:val="C05AD73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FD042B"/>
    <w:multiLevelType w:val="hybridMultilevel"/>
    <w:tmpl w:val="396A265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812919"/>
    <w:multiLevelType w:val="hybridMultilevel"/>
    <w:tmpl w:val="A3F0A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05699C"/>
    <w:multiLevelType w:val="hybridMultilevel"/>
    <w:tmpl w:val="484E4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677F67"/>
    <w:multiLevelType w:val="hybridMultilevel"/>
    <w:tmpl w:val="AFC82484"/>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9">
    <w:nsid w:val="29F67F94"/>
    <w:multiLevelType w:val="hybridMultilevel"/>
    <w:tmpl w:val="31E0BB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F41509"/>
    <w:multiLevelType w:val="hybridMultilevel"/>
    <w:tmpl w:val="CDE4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BA443C"/>
    <w:multiLevelType w:val="hybridMultilevel"/>
    <w:tmpl w:val="C34A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944EC6"/>
    <w:multiLevelType w:val="hybridMultilevel"/>
    <w:tmpl w:val="7A36D47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6C2B54"/>
    <w:multiLevelType w:val="hybridMultilevel"/>
    <w:tmpl w:val="DEB677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995E3C"/>
    <w:multiLevelType w:val="hybridMultilevel"/>
    <w:tmpl w:val="081E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40355D"/>
    <w:multiLevelType w:val="hybridMultilevel"/>
    <w:tmpl w:val="9EEC4E5A"/>
    <w:lvl w:ilvl="0" w:tplc="F63E631C">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6">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7">
    <w:nsid w:val="333A7AF4"/>
    <w:multiLevelType w:val="hybridMultilevel"/>
    <w:tmpl w:val="5FC8E216"/>
    <w:lvl w:ilvl="0" w:tplc="76A61F4E">
      <w:start w:val="1"/>
      <w:numFmt w:val="decimal"/>
      <w:lvlText w:val="2.%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8">
    <w:nsid w:val="3495764D"/>
    <w:multiLevelType w:val="hybridMultilevel"/>
    <w:tmpl w:val="68B2CEC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9">
    <w:nsid w:val="356C2526"/>
    <w:multiLevelType w:val="hybridMultilevel"/>
    <w:tmpl w:val="B5A2B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3C28016A"/>
    <w:multiLevelType w:val="multilevel"/>
    <w:tmpl w:val="005E95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3D702574"/>
    <w:multiLevelType w:val="multilevel"/>
    <w:tmpl w:val="06ECC468"/>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43">
    <w:nsid w:val="3EC2687B"/>
    <w:multiLevelType w:val="hybridMultilevel"/>
    <w:tmpl w:val="FFAC21B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EB4402"/>
    <w:multiLevelType w:val="multilevel"/>
    <w:tmpl w:val="668C83B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46">
    <w:nsid w:val="46363FCE"/>
    <w:multiLevelType w:val="multilevel"/>
    <w:tmpl w:val="EE3ADBAE"/>
    <w:lvl w:ilvl="0">
      <w:start w:val="89"/>
      <w:numFmt w:val="decimal"/>
      <w:lvlText w:val="%1"/>
      <w:lvlJc w:val="left"/>
      <w:pPr>
        <w:ind w:left="360" w:hanging="360"/>
      </w:pPr>
      <w:rPr>
        <w:rFonts w:hint="default"/>
      </w:rPr>
    </w:lvl>
    <w:lvl w:ilvl="1">
      <w:start w:val="1"/>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4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7A9711F"/>
    <w:multiLevelType w:val="hybridMultilevel"/>
    <w:tmpl w:val="430EC46A"/>
    <w:lvl w:ilvl="0" w:tplc="482C57EE">
      <w:start w:val="1"/>
      <w:numFmt w:val="decimal"/>
      <w:lvlText w:val="[%1]"/>
      <w:lvlJc w:val="left"/>
      <w:pPr>
        <w:ind w:left="720" w:hanging="360"/>
      </w:pPr>
      <w:rPr>
        <w:rFonts w:ascii="Arial" w:hAnsi="Arial" w:hint="default"/>
        <w:b w:val="0"/>
        <w:i/>
        <w:color w:val="0000FF"/>
        <w:sz w:val="16"/>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48535B11"/>
    <w:multiLevelType w:val="multilevel"/>
    <w:tmpl w:val="EC9CA51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nsid w:val="4951797F"/>
    <w:multiLevelType w:val="hybridMultilevel"/>
    <w:tmpl w:val="BC20B1D2"/>
    <w:lvl w:ilvl="0" w:tplc="03AA01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3D3CD4"/>
    <w:multiLevelType w:val="hybridMultilevel"/>
    <w:tmpl w:val="C880835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8E5A50"/>
    <w:multiLevelType w:val="hybridMultilevel"/>
    <w:tmpl w:val="DC26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EF194D"/>
    <w:multiLevelType w:val="hybridMultilevel"/>
    <w:tmpl w:val="F1B8CB9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3B04BA"/>
    <w:multiLevelType w:val="hybridMultilevel"/>
    <w:tmpl w:val="EC20125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D26BBE"/>
    <w:multiLevelType w:val="hybridMultilevel"/>
    <w:tmpl w:val="5C2EE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EE371F"/>
    <w:multiLevelType w:val="hybridMultilevel"/>
    <w:tmpl w:val="DAC6920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FA7774"/>
    <w:multiLevelType w:val="hybridMultilevel"/>
    <w:tmpl w:val="C2721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2161F6"/>
    <w:multiLevelType w:val="hybridMultilevel"/>
    <w:tmpl w:val="392C9EC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550C6FAA"/>
    <w:multiLevelType w:val="hybridMultilevel"/>
    <w:tmpl w:val="1FA45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8D2C58"/>
    <w:multiLevelType w:val="hybridMultilevel"/>
    <w:tmpl w:val="D7BE2B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FD557C"/>
    <w:multiLevelType w:val="hybridMultilevel"/>
    <w:tmpl w:val="7FE4F0A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963F8E"/>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5A0C4D19"/>
    <w:multiLevelType w:val="hybridMultilevel"/>
    <w:tmpl w:val="FAD217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830C99"/>
    <w:multiLevelType w:val="hybridMultilevel"/>
    <w:tmpl w:val="E50C8C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BB32D69"/>
    <w:multiLevelType w:val="hybridMultilevel"/>
    <w:tmpl w:val="8D3E2932"/>
    <w:lvl w:ilvl="0" w:tplc="CFFEFBD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7">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154B4C"/>
    <w:multiLevelType w:val="hybridMultilevel"/>
    <w:tmpl w:val="F32463E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276F50"/>
    <w:multiLevelType w:val="hybridMultilevel"/>
    <w:tmpl w:val="45624A9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F86513E"/>
    <w:multiLevelType w:val="hybridMultilevel"/>
    <w:tmpl w:val="3A460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B14811"/>
    <w:multiLevelType w:val="hybridMultilevel"/>
    <w:tmpl w:val="6CD80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nsid w:val="607C2E7C"/>
    <w:multiLevelType w:val="hybridMultilevel"/>
    <w:tmpl w:val="9E908B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608B090D"/>
    <w:multiLevelType w:val="hybridMultilevel"/>
    <w:tmpl w:val="B764009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1C64549"/>
    <w:multiLevelType w:val="hybridMultilevel"/>
    <w:tmpl w:val="46129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3060EF"/>
    <w:multiLevelType w:val="hybridMultilevel"/>
    <w:tmpl w:val="EB9EBF9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8F20F8"/>
    <w:multiLevelType w:val="hybridMultilevel"/>
    <w:tmpl w:val="D25A59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824D55"/>
    <w:multiLevelType w:val="hybridMultilevel"/>
    <w:tmpl w:val="02164E4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7A63A9"/>
    <w:multiLevelType w:val="hybridMultilevel"/>
    <w:tmpl w:val="364422CA"/>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82">
    <w:nsid w:val="6ED24050"/>
    <w:multiLevelType w:val="multilevel"/>
    <w:tmpl w:val="0D421CF4"/>
    <w:lvl w:ilvl="0">
      <w:start w:val="6"/>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83">
    <w:nsid w:val="6FEF6287"/>
    <w:multiLevelType w:val="hybridMultilevel"/>
    <w:tmpl w:val="84AA045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E243E5"/>
    <w:multiLevelType w:val="hybridMultilevel"/>
    <w:tmpl w:val="E074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D41013"/>
    <w:multiLevelType w:val="hybridMultilevel"/>
    <w:tmpl w:val="D082899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03191F"/>
    <w:multiLevelType w:val="hybridMultilevel"/>
    <w:tmpl w:val="0638F31C"/>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87">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240EFE"/>
    <w:multiLevelType w:val="hybridMultilevel"/>
    <w:tmpl w:val="AC68AD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EC59A5"/>
    <w:multiLevelType w:val="multilevel"/>
    <w:tmpl w:val="B178BB34"/>
    <w:lvl w:ilvl="0">
      <w:start w:val="8"/>
      <w:numFmt w:val="decimal"/>
      <w:lvlText w:val="%1"/>
      <w:lvlJc w:val="left"/>
      <w:pPr>
        <w:ind w:left="360" w:hanging="360"/>
      </w:pPr>
      <w:rPr>
        <w:rFonts w:hint="default"/>
      </w:rPr>
    </w:lvl>
    <w:lvl w:ilvl="1">
      <w:start w:val="4"/>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91">
    <w:nsid w:val="77F4295E"/>
    <w:multiLevelType w:val="hybridMultilevel"/>
    <w:tmpl w:val="8CA64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651189"/>
    <w:multiLevelType w:val="multilevel"/>
    <w:tmpl w:val="F4342D2E"/>
    <w:lvl w:ilvl="0">
      <w:start w:val="9"/>
      <w:numFmt w:val="decimal"/>
      <w:lvlText w:val="%1"/>
      <w:lvlJc w:val="left"/>
      <w:pPr>
        <w:ind w:left="360" w:hanging="360"/>
      </w:pPr>
      <w:rPr>
        <w:rFonts w:hint="default"/>
      </w:rPr>
    </w:lvl>
    <w:lvl w:ilvl="1">
      <w:start w:val="4"/>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572" w:hanging="72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358" w:hanging="108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144" w:hanging="1440"/>
      </w:pPr>
      <w:rPr>
        <w:rFonts w:hint="default"/>
      </w:rPr>
    </w:lvl>
  </w:abstractNum>
  <w:abstractNum w:abstractNumId="93">
    <w:nsid w:val="7CBF6EB5"/>
    <w:multiLevelType w:val="hybridMultilevel"/>
    <w:tmpl w:val="D3A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1079C4"/>
    <w:multiLevelType w:val="hybridMultilevel"/>
    <w:tmpl w:val="44EA5A2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7F66500B"/>
    <w:multiLevelType w:val="hybridMultilevel"/>
    <w:tmpl w:val="0E1C933E"/>
    <w:lvl w:ilvl="0" w:tplc="1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9"/>
  </w:num>
  <w:num w:numId="2">
    <w:abstractNumId w:val="59"/>
  </w:num>
  <w:num w:numId="3">
    <w:abstractNumId w:val="87"/>
  </w:num>
  <w:num w:numId="4">
    <w:abstractNumId w:val="78"/>
  </w:num>
  <w:num w:numId="5">
    <w:abstractNumId w:val="7"/>
  </w:num>
  <w:num w:numId="6">
    <w:abstractNumId w:val="36"/>
  </w:num>
  <w:num w:numId="7">
    <w:abstractNumId w:val="26"/>
  </w:num>
  <w:num w:numId="8">
    <w:abstractNumId w:val="55"/>
  </w:num>
  <w:num w:numId="9">
    <w:abstractNumId w:val="94"/>
  </w:num>
  <w:num w:numId="10">
    <w:abstractNumId w:val="83"/>
  </w:num>
  <w:num w:numId="11">
    <w:abstractNumId w:val="84"/>
  </w:num>
  <w:num w:numId="12">
    <w:abstractNumId w:val="25"/>
  </w:num>
  <w:num w:numId="13">
    <w:abstractNumId w:val="51"/>
  </w:num>
  <w:num w:numId="14">
    <w:abstractNumId w:val="39"/>
  </w:num>
  <w:num w:numId="15">
    <w:abstractNumId w:val="32"/>
  </w:num>
  <w:num w:numId="16">
    <w:abstractNumId w:val="67"/>
  </w:num>
  <w:num w:numId="17">
    <w:abstractNumId w:val="9"/>
  </w:num>
  <w:num w:numId="18">
    <w:abstractNumId w:val="1"/>
  </w:num>
  <w:num w:numId="19">
    <w:abstractNumId w:val="10"/>
  </w:num>
  <w:num w:numId="20">
    <w:abstractNumId w:val="34"/>
  </w:num>
  <w:num w:numId="21">
    <w:abstractNumId w:val="15"/>
  </w:num>
  <w:num w:numId="22">
    <w:abstractNumId w:val="54"/>
  </w:num>
  <w:num w:numId="23">
    <w:abstractNumId w:val="85"/>
  </w:num>
  <w:num w:numId="24">
    <w:abstractNumId w:val="91"/>
  </w:num>
  <w:num w:numId="25">
    <w:abstractNumId w:val="60"/>
  </w:num>
  <w:num w:numId="26">
    <w:abstractNumId w:val="29"/>
  </w:num>
  <w:num w:numId="27">
    <w:abstractNumId w:val="88"/>
  </w:num>
  <w:num w:numId="28">
    <w:abstractNumId w:val="56"/>
  </w:num>
  <w:num w:numId="29">
    <w:abstractNumId w:val="57"/>
  </w:num>
  <w:num w:numId="30">
    <w:abstractNumId w:val="64"/>
  </w:num>
  <w:num w:numId="31">
    <w:abstractNumId w:val="62"/>
  </w:num>
  <w:num w:numId="32">
    <w:abstractNumId w:val="8"/>
  </w:num>
  <w:num w:numId="33">
    <w:abstractNumId w:val="61"/>
  </w:num>
  <w:num w:numId="34">
    <w:abstractNumId w:val="3"/>
  </w:num>
  <w:num w:numId="35">
    <w:abstractNumId w:val="33"/>
  </w:num>
  <w:num w:numId="36">
    <w:abstractNumId w:val="24"/>
  </w:num>
  <w:num w:numId="37">
    <w:abstractNumId w:val="77"/>
  </w:num>
  <w:num w:numId="38">
    <w:abstractNumId w:val="74"/>
  </w:num>
  <w:num w:numId="39">
    <w:abstractNumId w:val="43"/>
  </w:num>
  <w:num w:numId="40">
    <w:abstractNumId w:val="68"/>
  </w:num>
  <w:num w:numId="41">
    <w:abstractNumId w:val="76"/>
  </w:num>
  <w:num w:numId="42">
    <w:abstractNumId w:val="27"/>
  </w:num>
  <w:num w:numId="43">
    <w:abstractNumId w:val="70"/>
  </w:num>
  <w:num w:numId="44">
    <w:abstractNumId w:val="69"/>
  </w:num>
  <w:num w:numId="45">
    <w:abstractNumId w:val="22"/>
  </w:num>
  <w:num w:numId="46">
    <w:abstractNumId w:val="73"/>
  </w:num>
  <w:num w:numId="47">
    <w:abstractNumId w:val="28"/>
  </w:num>
  <w:num w:numId="48">
    <w:abstractNumId w:val="90"/>
  </w:num>
  <w:num w:numId="49">
    <w:abstractNumId w:val="86"/>
  </w:num>
  <w:num w:numId="50">
    <w:abstractNumId w:val="20"/>
  </w:num>
  <w:num w:numId="51">
    <w:abstractNumId w:val="45"/>
  </w:num>
  <w:num w:numId="52">
    <w:abstractNumId w:val="82"/>
  </w:num>
  <w:num w:numId="53">
    <w:abstractNumId w:val="35"/>
  </w:num>
  <w:num w:numId="54">
    <w:abstractNumId w:val="75"/>
  </w:num>
  <w:num w:numId="55">
    <w:abstractNumId w:val="38"/>
  </w:num>
  <w:num w:numId="56">
    <w:abstractNumId w:val="42"/>
  </w:num>
  <w:num w:numId="57">
    <w:abstractNumId w:val="79"/>
  </w:num>
  <w:num w:numId="58">
    <w:abstractNumId w:val="50"/>
  </w:num>
  <w:num w:numId="59">
    <w:abstractNumId w:val="23"/>
  </w:num>
  <w:num w:numId="60">
    <w:abstractNumId w:val="18"/>
  </w:num>
  <w:num w:numId="61">
    <w:abstractNumId w:val="92"/>
  </w:num>
  <w:num w:numId="62">
    <w:abstractNumId w:val="49"/>
  </w:num>
  <w:num w:numId="63">
    <w:abstractNumId w:val="46"/>
  </w:num>
  <w:num w:numId="64">
    <w:abstractNumId w:val="53"/>
  </w:num>
  <w:num w:numId="65">
    <w:abstractNumId w:val="37"/>
  </w:num>
  <w:num w:numId="66">
    <w:abstractNumId w:val="41"/>
  </w:num>
  <w:num w:numId="67">
    <w:abstractNumId w:val="81"/>
  </w:num>
  <w:num w:numId="68">
    <w:abstractNumId w:val="5"/>
  </w:num>
  <w:num w:numId="69">
    <w:abstractNumId w:val="40"/>
  </w:num>
  <w:num w:numId="70">
    <w:abstractNumId w:val="95"/>
  </w:num>
  <w:num w:numId="71">
    <w:abstractNumId w:val="19"/>
  </w:num>
  <w:num w:numId="72">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3">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4">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5">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6">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7">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8">
    <w:abstractNumId w:val="0"/>
  </w:num>
  <w:num w:numId="79">
    <w:abstractNumId w:val="47"/>
  </w:num>
  <w:num w:numId="80">
    <w:abstractNumId w:val="65"/>
  </w:num>
  <w:num w:numId="81">
    <w:abstractNumId w:val="30"/>
  </w:num>
  <w:num w:numId="82">
    <w:abstractNumId w:val="4"/>
  </w:num>
  <w:num w:numId="83">
    <w:abstractNumId w:val="11"/>
  </w:num>
  <w:num w:numId="84">
    <w:abstractNumId w:val="59"/>
  </w:num>
  <w:num w:numId="85">
    <w:abstractNumId w:val="63"/>
  </w:num>
  <w:num w:numId="86">
    <w:abstractNumId w:val="66"/>
  </w:num>
  <w:num w:numId="87">
    <w:abstractNumId w:val="17"/>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num>
  <w:num w:numId="90">
    <w:abstractNumId w:val="80"/>
  </w:num>
  <w:num w:numId="91">
    <w:abstractNumId w:val="71"/>
  </w:num>
  <w:num w:numId="92">
    <w:abstractNumId w:val="72"/>
  </w:num>
  <w:num w:numId="93">
    <w:abstractNumId w:val="44"/>
  </w:num>
  <w:num w:numId="94">
    <w:abstractNumId w:val="21"/>
  </w:num>
  <w:num w:numId="95">
    <w:abstractNumId w:val="48"/>
  </w:num>
  <w:num w:numId="96">
    <w:abstractNumId w:val="72"/>
  </w:num>
  <w:num w:numId="97">
    <w:abstractNumId w:val="72"/>
  </w:num>
  <w:num w:numId="98">
    <w:abstractNumId w:val="2"/>
  </w:num>
  <w:num w:numId="99">
    <w:abstractNumId w:val="52"/>
  </w:num>
  <w:num w:numId="100">
    <w:abstractNumId w:val="12"/>
  </w:num>
  <w:num w:numId="101">
    <w:abstractNumId w:val="13"/>
  </w:num>
  <w:num w:numId="102">
    <w:abstractNumId w:val="6"/>
  </w:num>
  <w:num w:numId="103">
    <w:abstractNumId w:val="31"/>
  </w:num>
  <w:num w:numId="104">
    <w:abstractNumId w:val="72"/>
  </w:num>
  <w:num w:numId="105">
    <w:abstractNumId w:val="58"/>
  </w:num>
  <w:num w:numId="106">
    <w:abstractNumId w:val="14"/>
  </w:num>
  <w:num w:numId="107">
    <w:abstractNumId w:val="96"/>
  </w:num>
  <w:num w:numId="108">
    <w:abstractNumId w:val="93"/>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attachedTemplate r:id="rId1"/>
  <w:linkStyles/>
  <w:stylePaneFormatFilter w:val="3F01"/>
  <w:defaultTabStop w:val="720"/>
  <w:hyphenationZone w:val="425"/>
  <w:evenAndOddHeaders/>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B55FB9"/>
    <w:rsid w:val="000009D6"/>
    <w:rsid w:val="000030AD"/>
    <w:rsid w:val="00007E82"/>
    <w:rsid w:val="000118C3"/>
    <w:rsid w:val="00013B93"/>
    <w:rsid w:val="00014352"/>
    <w:rsid w:val="000179D0"/>
    <w:rsid w:val="00022BCE"/>
    <w:rsid w:val="00024170"/>
    <w:rsid w:val="00024CAC"/>
    <w:rsid w:val="00033FC5"/>
    <w:rsid w:val="0004376F"/>
    <w:rsid w:val="00046739"/>
    <w:rsid w:val="000601F8"/>
    <w:rsid w:val="000616CF"/>
    <w:rsid w:val="00061B1D"/>
    <w:rsid w:val="000642D8"/>
    <w:rsid w:val="00066E88"/>
    <w:rsid w:val="00071B40"/>
    <w:rsid w:val="00077BE0"/>
    <w:rsid w:val="00085DD7"/>
    <w:rsid w:val="00092E49"/>
    <w:rsid w:val="00093E14"/>
    <w:rsid w:val="000A1E63"/>
    <w:rsid w:val="000B5E5B"/>
    <w:rsid w:val="000D0049"/>
    <w:rsid w:val="000D1890"/>
    <w:rsid w:val="000D6230"/>
    <w:rsid w:val="000E52E5"/>
    <w:rsid w:val="000F29D3"/>
    <w:rsid w:val="000F7DA4"/>
    <w:rsid w:val="00103612"/>
    <w:rsid w:val="00105C8A"/>
    <w:rsid w:val="00110BCB"/>
    <w:rsid w:val="0011163D"/>
    <w:rsid w:val="00116780"/>
    <w:rsid w:val="00127F9C"/>
    <w:rsid w:val="0014409A"/>
    <w:rsid w:val="00153414"/>
    <w:rsid w:val="00157576"/>
    <w:rsid w:val="001679A0"/>
    <w:rsid w:val="00174439"/>
    <w:rsid w:val="00182D9F"/>
    <w:rsid w:val="001852AD"/>
    <w:rsid w:val="001858C7"/>
    <w:rsid w:val="001A1D13"/>
    <w:rsid w:val="001A4B07"/>
    <w:rsid w:val="001C1B9E"/>
    <w:rsid w:val="001C2B9A"/>
    <w:rsid w:val="001D10B2"/>
    <w:rsid w:val="001E4ACC"/>
    <w:rsid w:val="001E54E6"/>
    <w:rsid w:val="001F4F95"/>
    <w:rsid w:val="00204C13"/>
    <w:rsid w:val="002104EB"/>
    <w:rsid w:val="0021493E"/>
    <w:rsid w:val="002154AA"/>
    <w:rsid w:val="002301DE"/>
    <w:rsid w:val="00240A58"/>
    <w:rsid w:val="00246155"/>
    <w:rsid w:val="0024690B"/>
    <w:rsid w:val="002532F6"/>
    <w:rsid w:val="00257080"/>
    <w:rsid w:val="002632F4"/>
    <w:rsid w:val="00263A16"/>
    <w:rsid w:val="00282577"/>
    <w:rsid w:val="002934BB"/>
    <w:rsid w:val="0029362C"/>
    <w:rsid w:val="0029402E"/>
    <w:rsid w:val="00295F3B"/>
    <w:rsid w:val="00296758"/>
    <w:rsid w:val="00297340"/>
    <w:rsid w:val="0029756D"/>
    <w:rsid w:val="002A034A"/>
    <w:rsid w:val="002A0C66"/>
    <w:rsid w:val="002A22B3"/>
    <w:rsid w:val="002A4126"/>
    <w:rsid w:val="002A5049"/>
    <w:rsid w:val="002A578E"/>
    <w:rsid w:val="002B046E"/>
    <w:rsid w:val="002C23DD"/>
    <w:rsid w:val="002C3E0C"/>
    <w:rsid w:val="002C3F21"/>
    <w:rsid w:val="002C58D7"/>
    <w:rsid w:val="002D3A28"/>
    <w:rsid w:val="002D75FF"/>
    <w:rsid w:val="002E0716"/>
    <w:rsid w:val="002E1630"/>
    <w:rsid w:val="002E7581"/>
    <w:rsid w:val="002F2779"/>
    <w:rsid w:val="002F4DC0"/>
    <w:rsid w:val="002F572B"/>
    <w:rsid w:val="003052AB"/>
    <w:rsid w:val="003153D6"/>
    <w:rsid w:val="00315D7B"/>
    <w:rsid w:val="00316021"/>
    <w:rsid w:val="00322289"/>
    <w:rsid w:val="00342632"/>
    <w:rsid w:val="00342E9A"/>
    <w:rsid w:val="00363852"/>
    <w:rsid w:val="00364637"/>
    <w:rsid w:val="00367020"/>
    <w:rsid w:val="00372B38"/>
    <w:rsid w:val="003734A8"/>
    <w:rsid w:val="00375AFD"/>
    <w:rsid w:val="003761F1"/>
    <w:rsid w:val="00376AD8"/>
    <w:rsid w:val="003776CA"/>
    <w:rsid w:val="00386ED4"/>
    <w:rsid w:val="0039173E"/>
    <w:rsid w:val="00392EDB"/>
    <w:rsid w:val="00397DE2"/>
    <w:rsid w:val="003A0A88"/>
    <w:rsid w:val="003A1C66"/>
    <w:rsid w:val="003A4611"/>
    <w:rsid w:val="003A571A"/>
    <w:rsid w:val="003A6E6B"/>
    <w:rsid w:val="003C11B8"/>
    <w:rsid w:val="003D3A65"/>
    <w:rsid w:val="003E1A60"/>
    <w:rsid w:val="003E2A30"/>
    <w:rsid w:val="003E632B"/>
    <w:rsid w:val="003F0A39"/>
    <w:rsid w:val="003F2D7F"/>
    <w:rsid w:val="003F3338"/>
    <w:rsid w:val="003F34FD"/>
    <w:rsid w:val="00400DCF"/>
    <w:rsid w:val="00400EE6"/>
    <w:rsid w:val="00401CB2"/>
    <w:rsid w:val="00402F26"/>
    <w:rsid w:val="00402F51"/>
    <w:rsid w:val="004031EF"/>
    <w:rsid w:val="00405F35"/>
    <w:rsid w:val="00406C1D"/>
    <w:rsid w:val="0040732E"/>
    <w:rsid w:val="0041197B"/>
    <w:rsid w:val="0041294F"/>
    <w:rsid w:val="00414810"/>
    <w:rsid w:val="0041515C"/>
    <w:rsid w:val="00420CA7"/>
    <w:rsid w:val="004252AE"/>
    <w:rsid w:val="00434619"/>
    <w:rsid w:val="0043625F"/>
    <w:rsid w:val="00436FB7"/>
    <w:rsid w:val="0044597B"/>
    <w:rsid w:val="0045219F"/>
    <w:rsid w:val="00453E7F"/>
    <w:rsid w:val="0045568C"/>
    <w:rsid w:val="00457BD2"/>
    <w:rsid w:val="004606B9"/>
    <w:rsid w:val="00464FBA"/>
    <w:rsid w:val="00470286"/>
    <w:rsid w:val="00474085"/>
    <w:rsid w:val="00481190"/>
    <w:rsid w:val="00482546"/>
    <w:rsid w:val="00482ECB"/>
    <w:rsid w:val="0048357E"/>
    <w:rsid w:val="00484027"/>
    <w:rsid w:val="00484B20"/>
    <w:rsid w:val="00484B29"/>
    <w:rsid w:val="0048610A"/>
    <w:rsid w:val="004862FA"/>
    <w:rsid w:val="00487F85"/>
    <w:rsid w:val="00490A58"/>
    <w:rsid w:val="004A2972"/>
    <w:rsid w:val="004A4399"/>
    <w:rsid w:val="004A4B95"/>
    <w:rsid w:val="004A6CCC"/>
    <w:rsid w:val="004B147D"/>
    <w:rsid w:val="004C53B0"/>
    <w:rsid w:val="004D10A2"/>
    <w:rsid w:val="004D2C68"/>
    <w:rsid w:val="004D39EB"/>
    <w:rsid w:val="004D43AF"/>
    <w:rsid w:val="004D4A2E"/>
    <w:rsid w:val="004E0C7F"/>
    <w:rsid w:val="004E35B7"/>
    <w:rsid w:val="004E518B"/>
    <w:rsid w:val="004F1EDC"/>
    <w:rsid w:val="00513961"/>
    <w:rsid w:val="00513BAC"/>
    <w:rsid w:val="00521EA0"/>
    <w:rsid w:val="00547A96"/>
    <w:rsid w:val="0055294B"/>
    <w:rsid w:val="00555BB8"/>
    <w:rsid w:val="0056257F"/>
    <w:rsid w:val="0056322C"/>
    <w:rsid w:val="00567D61"/>
    <w:rsid w:val="005A0871"/>
    <w:rsid w:val="005A1B05"/>
    <w:rsid w:val="005A27AD"/>
    <w:rsid w:val="005A2D2A"/>
    <w:rsid w:val="005A488F"/>
    <w:rsid w:val="005A6DFD"/>
    <w:rsid w:val="005B2AB5"/>
    <w:rsid w:val="005C3514"/>
    <w:rsid w:val="005D0F4F"/>
    <w:rsid w:val="005D364F"/>
    <w:rsid w:val="005E0539"/>
    <w:rsid w:val="005E0F2E"/>
    <w:rsid w:val="005E36B8"/>
    <w:rsid w:val="005E7BC5"/>
    <w:rsid w:val="005F267F"/>
    <w:rsid w:val="005F2FDC"/>
    <w:rsid w:val="005F6212"/>
    <w:rsid w:val="00600BEF"/>
    <w:rsid w:val="00606C69"/>
    <w:rsid w:val="00614555"/>
    <w:rsid w:val="00614912"/>
    <w:rsid w:val="00617A29"/>
    <w:rsid w:val="00617B0B"/>
    <w:rsid w:val="00621CB2"/>
    <w:rsid w:val="006234CE"/>
    <w:rsid w:val="00625514"/>
    <w:rsid w:val="00630AFE"/>
    <w:rsid w:val="006362E4"/>
    <w:rsid w:val="00640E35"/>
    <w:rsid w:val="006416C2"/>
    <w:rsid w:val="00642863"/>
    <w:rsid w:val="00642D26"/>
    <w:rsid w:val="006431FD"/>
    <w:rsid w:val="00643225"/>
    <w:rsid w:val="006538A7"/>
    <w:rsid w:val="00653DF2"/>
    <w:rsid w:val="00657CE2"/>
    <w:rsid w:val="00663611"/>
    <w:rsid w:val="006657DA"/>
    <w:rsid w:val="00675ABC"/>
    <w:rsid w:val="00675B55"/>
    <w:rsid w:val="00681248"/>
    <w:rsid w:val="006A4F8D"/>
    <w:rsid w:val="006B129C"/>
    <w:rsid w:val="006B2C1C"/>
    <w:rsid w:val="006B71EC"/>
    <w:rsid w:val="006D3EA0"/>
    <w:rsid w:val="006D556D"/>
    <w:rsid w:val="006E08D9"/>
    <w:rsid w:val="00703621"/>
    <w:rsid w:val="00703FEB"/>
    <w:rsid w:val="007221A5"/>
    <w:rsid w:val="007268C3"/>
    <w:rsid w:val="00730BB8"/>
    <w:rsid w:val="007321BB"/>
    <w:rsid w:val="00734E44"/>
    <w:rsid w:val="00735428"/>
    <w:rsid w:val="00736A22"/>
    <w:rsid w:val="00742EF9"/>
    <w:rsid w:val="0074334F"/>
    <w:rsid w:val="00743E6E"/>
    <w:rsid w:val="00754FE1"/>
    <w:rsid w:val="00760216"/>
    <w:rsid w:val="0076384B"/>
    <w:rsid w:val="00766AE6"/>
    <w:rsid w:val="007708B6"/>
    <w:rsid w:val="00771ACA"/>
    <w:rsid w:val="007735EA"/>
    <w:rsid w:val="007739F4"/>
    <w:rsid w:val="0077715C"/>
    <w:rsid w:val="007847D5"/>
    <w:rsid w:val="007854C6"/>
    <w:rsid w:val="00791DA8"/>
    <w:rsid w:val="00795B0B"/>
    <w:rsid w:val="007A0A36"/>
    <w:rsid w:val="007B5212"/>
    <w:rsid w:val="007D2856"/>
    <w:rsid w:val="007D292C"/>
    <w:rsid w:val="007D29F2"/>
    <w:rsid w:val="007D4A04"/>
    <w:rsid w:val="007D5FFB"/>
    <w:rsid w:val="007D7C93"/>
    <w:rsid w:val="007E15BB"/>
    <w:rsid w:val="007E33A4"/>
    <w:rsid w:val="007F6C47"/>
    <w:rsid w:val="00801EE1"/>
    <w:rsid w:val="00812B10"/>
    <w:rsid w:val="0081343C"/>
    <w:rsid w:val="00813F4A"/>
    <w:rsid w:val="0081692A"/>
    <w:rsid w:val="008247CE"/>
    <w:rsid w:val="0082509F"/>
    <w:rsid w:val="008401FE"/>
    <w:rsid w:val="0084543B"/>
    <w:rsid w:val="00846FDE"/>
    <w:rsid w:val="00847799"/>
    <w:rsid w:val="008536F1"/>
    <w:rsid w:val="008555E4"/>
    <w:rsid w:val="0086165A"/>
    <w:rsid w:val="00865ED5"/>
    <w:rsid w:val="00866A91"/>
    <w:rsid w:val="00866D3D"/>
    <w:rsid w:val="00880038"/>
    <w:rsid w:val="00887D85"/>
    <w:rsid w:val="00890EA6"/>
    <w:rsid w:val="00895BF9"/>
    <w:rsid w:val="008A22F9"/>
    <w:rsid w:val="008A3E90"/>
    <w:rsid w:val="008A4BB0"/>
    <w:rsid w:val="008B2751"/>
    <w:rsid w:val="008B6ED7"/>
    <w:rsid w:val="008C18E9"/>
    <w:rsid w:val="008C22DA"/>
    <w:rsid w:val="008D1405"/>
    <w:rsid w:val="008D19BB"/>
    <w:rsid w:val="008D3A59"/>
    <w:rsid w:val="008D6B13"/>
    <w:rsid w:val="008E2468"/>
    <w:rsid w:val="00904689"/>
    <w:rsid w:val="00926C7F"/>
    <w:rsid w:val="00934543"/>
    <w:rsid w:val="00935E0C"/>
    <w:rsid w:val="00963191"/>
    <w:rsid w:val="00977F12"/>
    <w:rsid w:val="00982EDF"/>
    <w:rsid w:val="009836F1"/>
    <w:rsid w:val="00987430"/>
    <w:rsid w:val="009913DF"/>
    <w:rsid w:val="009A1B62"/>
    <w:rsid w:val="009B654F"/>
    <w:rsid w:val="009D1A4D"/>
    <w:rsid w:val="009D1EFF"/>
    <w:rsid w:val="009D5E10"/>
    <w:rsid w:val="009F1A36"/>
    <w:rsid w:val="009F298B"/>
    <w:rsid w:val="009F2B5B"/>
    <w:rsid w:val="009F3C6F"/>
    <w:rsid w:val="009F4A0B"/>
    <w:rsid w:val="00A0215A"/>
    <w:rsid w:val="00A045CB"/>
    <w:rsid w:val="00A0501F"/>
    <w:rsid w:val="00A0660F"/>
    <w:rsid w:val="00A15F7F"/>
    <w:rsid w:val="00A17AC7"/>
    <w:rsid w:val="00A21715"/>
    <w:rsid w:val="00A26897"/>
    <w:rsid w:val="00A26A59"/>
    <w:rsid w:val="00A27177"/>
    <w:rsid w:val="00A31D93"/>
    <w:rsid w:val="00A34F16"/>
    <w:rsid w:val="00A35FFF"/>
    <w:rsid w:val="00A361AC"/>
    <w:rsid w:val="00A42629"/>
    <w:rsid w:val="00A44E89"/>
    <w:rsid w:val="00A4663A"/>
    <w:rsid w:val="00A5508B"/>
    <w:rsid w:val="00A60730"/>
    <w:rsid w:val="00A70586"/>
    <w:rsid w:val="00A71845"/>
    <w:rsid w:val="00A735A0"/>
    <w:rsid w:val="00A74941"/>
    <w:rsid w:val="00A7533E"/>
    <w:rsid w:val="00A86D7D"/>
    <w:rsid w:val="00A94797"/>
    <w:rsid w:val="00A96459"/>
    <w:rsid w:val="00A975AF"/>
    <w:rsid w:val="00AA249A"/>
    <w:rsid w:val="00AA2A7F"/>
    <w:rsid w:val="00AA6251"/>
    <w:rsid w:val="00AB0130"/>
    <w:rsid w:val="00AB102F"/>
    <w:rsid w:val="00AB7D32"/>
    <w:rsid w:val="00AC572B"/>
    <w:rsid w:val="00AC74E6"/>
    <w:rsid w:val="00AD21D7"/>
    <w:rsid w:val="00AD55B3"/>
    <w:rsid w:val="00AD7266"/>
    <w:rsid w:val="00AE624F"/>
    <w:rsid w:val="00B019BA"/>
    <w:rsid w:val="00B01FF7"/>
    <w:rsid w:val="00B03532"/>
    <w:rsid w:val="00B057D2"/>
    <w:rsid w:val="00B165C2"/>
    <w:rsid w:val="00B20BE5"/>
    <w:rsid w:val="00B21E79"/>
    <w:rsid w:val="00B23C29"/>
    <w:rsid w:val="00B34F33"/>
    <w:rsid w:val="00B35517"/>
    <w:rsid w:val="00B43FFC"/>
    <w:rsid w:val="00B442F5"/>
    <w:rsid w:val="00B54D93"/>
    <w:rsid w:val="00B55FB9"/>
    <w:rsid w:val="00B5621D"/>
    <w:rsid w:val="00B576B7"/>
    <w:rsid w:val="00B63768"/>
    <w:rsid w:val="00B66885"/>
    <w:rsid w:val="00B67ACA"/>
    <w:rsid w:val="00B756E9"/>
    <w:rsid w:val="00B75DE9"/>
    <w:rsid w:val="00B7759C"/>
    <w:rsid w:val="00B8359F"/>
    <w:rsid w:val="00B92702"/>
    <w:rsid w:val="00BA3F99"/>
    <w:rsid w:val="00BA7E48"/>
    <w:rsid w:val="00BB04A3"/>
    <w:rsid w:val="00BB08A9"/>
    <w:rsid w:val="00BB090B"/>
    <w:rsid w:val="00BB32C0"/>
    <w:rsid w:val="00BB3FE0"/>
    <w:rsid w:val="00BB7175"/>
    <w:rsid w:val="00BC3D98"/>
    <w:rsid w:val="00BC4CF7"/>
    <w:rsid w:val="00BD2FBF"/>
    <w:rsid w:val="00BE0DDF"/>
    <w:rsid w:val="00BE2C2A"/>
    <w:rsid w:val="00BE325E"/>
    <w:rsid w:val="00BE525D"/>
    <w:rsid w:val="00BE5B03"/>
    <w:rsid w:val="00BE7A54"/>
    <w:rsid w:val="00BF28BC"/>
    <w:rsid w:val="00C11EEA"/>
    <w:rsid w:val="00C300FD"/>
    <w:rsid w:val="00C307CF"/>
    <w:rsid w:val="00C318CC"/>
    <w:rsid w:val="00C35AA1"/>
    <w:rsid w:val="00C372E8"/>
    <w:rsid w:val="00C4144D"/>
    <w:rsid w:val="00C53DB9"/>
    <w:rsid w:val="00C53FDC"/>
    <w:rsid w:val="00C554A3"/>
    <w:rsid w:val="00C6185C"/>
    <w:rsid w:val="00C63937"/>
    <w:rsid w:val="00C64185"/>
    <w:rsid w:val="00C65DED"/>
    <w:rsid w:val="00C66333"/>
    <w:rsid w:val="00C71F0E"/>
    <w:rsid w:val="00C7212B"/>
    <w:rsid w:val="00C74764"/>
    <w:rsid w:val="00C75995"/>
    <w:rsid w:val="00C75A60"/>
    <w:rsid w:val="00C75DD4"/>
    <w:rsid w:val="00C8048D"/>
    <w:rsid w:val="00C80C70"/>
    <w:rsid w:val="00C81198"/>
    <w:rsid w:val="00C91FC2"/>
    <w:rsid w:val="00CA0374"/>
    <w:rsid w:val="00CA384C"/>
    <w:rsid w:val="00CB6C53"/>
    <w:rsid w:val="00CC0F74"/>
    <w:rsid w:val="00CC2E5A"/>
    <w:rsid w:val="00CC3198"/>
    <w:rsid w:val="00CD4854"/>
    <w:rsid w:val="00CE0C78"/>
    <w:rsid w:val="00CE3C6C"/>
    <w:rsid w:val="00CE667A"/>
    <w:rsid w:val="00CF0789"/>
    <w:rsid w:val="00CF39F2"/>
    <w:rsid w:val="00CF7185"/>
    <w:rsid w:val="00D037F1"/>
    <w:rsid w:val="00D03847"/>
    <w:rsid w:val="00D0401D"/>
    <w:rsid w:val="00D04E23"/>
    <w:rsid w:val="00D12301"/>
    <w:rsid w:val="00D24163"/>
    <w:rsid w:val="00D24408"/>
    <w:rsid w:val="00D265BC"/>
    <w:rsid w:val="00D42204"/>
    <w:rsid w:val="00D5628A"/>
    <w:rsid w:val="00D6080D"/>
    <w:rsid w:val="00D65346"/>
    <w:rsid w:val="00D656B3"/>
    <w:rsid w:val="00D7046B"/>
    <w:rsid w:val="00D71EEA"/>
    <w:rsid w:val="00D725DD"/>
    <w:rsid w:val="00D72FA4"/>
    <w:rsid w:val="00D771EB"/>
    <w:rsid w:val="00D8183C"/>
    <w:rsid w:val="00D922D8"/>
    <w:rsid w:val="00DA3EE3"/>
    <w:rsid w:val="00DA7B89"/>
    <w:rsid w:val="00DB537F"/>
    <w:rsid w:val="00DB6A0D"/>
    <w:rsid w:val="00DB7D44"/>
    <w:rsid w:val="00DC12E3"/>
    <w:rsid w:val="00DC1925"/>
    <w:rsid w:val="00DD1801"/>
    <w:rsid w:val="00DE0277"/>
    <w:rsid w:val="00DE751D"/>
    <w:rsid w:val="00DF16C2"/>
    <w:rsid w:val="00E04EDE"/>
    <w:rsid w:val="00E0618E"/>
    <w:rsid w:val="00E075F0"/>
    <w:rsid w:val="00E1386A"/>
    <w:rsid w:val="00E13B97"/>
    <w:rsid w:val="00E17F01"/>
    <w:rsid w:val="00E2432B"/>
    <w:rsid w:val="00E27936"/>
    <w:rsid w:val="00E31B20"/>
    <w:rsid w:val="00E32527"/>
    <w:rsid w:val="00E4082F"/>
    <w:rsid w:val="00E40BD8"/>
    <w:rsid w:val="00E41803"/>
    <w:rsid w:val="00E42B58"/>
    <w:rsid w:val="00E439E7"/>
    <w:rsid w:val="00E44BB6"/>
    <w:rsid w:val="00E54D2C"/>
    <w:rsid w:val="00E600E1"/>
    <w:rsid w:val="00E72283"/>
    <w:rsid w:val="00E72A5C"/>
    <w:rsid w:val="00E74602"/>
    <w:rsid w:val="00E74950"/>
    <w:rsid w:val="00E851F6"/>
    <w:rsid w:val="00E93766"/>
    <w:rsid w:val="00E949C9"/>
    <w:rsid w:val="00E94CD9"/>
    <w:rsid w:val="00E94FF4"/>
    <w:rsid w:val="00EA592F"/>
    <w:rsid w:val="00EA74AD"/>
    <w:rsid w:val="00EB09F2"/>
    <w:rsid w:val="00EB4448"/>
    <w:rsid w:val="00EB6DD2"/>
    <w:rsid w:val="00EC07CD"/>
    <w:rsid w:val="00EC769F"/>
    <w:rsid w:val="00ED45FC"/>
    <w:rsid w:val="00ED5769"/>
    <w:rsid w:val="00ED61E2"/>
    <w:rsid w:val="00EE4F51"/>
    <w:rsid w:val="00F00E00"/>
    <w:rsid w:val="00F014CD"/>
    <w:rsid w:val="00F01DAD"/>
    <w:rsid w:val="00F104CA"/>
    <w:rsid w:val="00F154BC"/>
    <w:rsid w:val="00F220DE"/>
    <w:rsid w:val="00F23CD8"/>
    <w:rsid w:val="00F26AFC"/>
    <w:rsid w:val="00F354E5"/>
    <w:rsid w:val="00F37136"/>
    <w:rsid w:val="00F404BB"/>
    <w:rsid w:val="00F40621"/>
    <w:rsid w:val="00F43D4A"/>
    <w:rsid w:val="00F45A8D"/>
    <w:rsid w:val="00F4647D"/>
    <w:rsid w:val="00F47FF0"/>
    <w:rsid w:val="00F6736E"/>
    <w:rsid w:val="00F67B47"/>
    <w:rsid w:val="00F712D0"/>
    <w:rsid w:val="00F74372"/>
    <w:rsid w:val="00F817CF"/>
    <w:rsid w:val="00F908CF"/>
    <w:rsid w:val="00F92CF3"/>
    <w:rsid w:val="00FA0369"/>
    <w:rsid w:val="00FB1B95"/>
    <w:rsid w:val="00FB253F"/>
    <w:rsid w:val="00FB6E33"/>
    <w:rsid w:val="00FB75E1"/>
    <w:rsid w:val="00FC71E3"/>
    <w:rsid w:val="00FD2E90"/>
    <w:rsid w:val="00FD3E2F"/>
    <w:rsid w:val="00FD4BAE"/>
    <w:rsid w:val="00FD4BDF"/>
    <w:rsid w:val="00FD665E"/>
    <w:rsid w:val="00FD7C94"/>
    <w:rsid w:val="00FE1A8C"/>
    <w:rsid w:val="00FE36EB"/>
    <w:rsid w:val="00FE3BC8"/>
    <w:rsid w:val="00FE41D7"/>
    <w:rsid w:val="00FE5696"/>
    <w:rsid w:val="00FE64D0"/>
    <w:rsid w:val="00FE7280"/>
    <w:rsid w:val="00FF72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E2"/>
    <w:pPr>
      <w:jc w:val="both"/>
    </w:pPr>
    <w:rPr>
      <w:rFonts w:eastAsia="MS Mincho"/>
      <w:sz w:val="22"/>
      <w:szCs w:val="24"/>
      <w:lang w:val="en-GB" w:eastAsia="en-US" w:bidi="ar-SA"/>
    </w:rPr>
  </w:style>
  <w:style w:type="paragraph" w:styleId="Heading1">
    <w:name w:val="heading 1"/>
    <w:basedOn w:val="Normal"/>
    <w:next w:val="Normal"/>
    <w:link w:val="Heading1Char"/>
    <w:qFormat/>
    <w:rsid w:val="00ED61E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D61E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61E2"/>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ED61E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ED61E2"/>
  </w:style>
  <w:style w:type="paragraph" w:customStyle="1" w:styleId="IPPNormal">
    <w:name w:val="IPP Normal"/>
    <w:basedOn w:val="Normal"/>
    <w:link w:val="IPPNormalChar"/>
    <w:qFormat/>
    <w:rsid w:val="00ED61E2"/>
    <w:pPr>
      <w:spacing w:after="180"/>
    </w:pPr>
    <w:rPr>
      <w:rFonts w:eastAsia="Times"/>
    </w:rPr>
  </w:style>
  <w:style w:type="paragraph" w:customStyle="1" w:styleId="IPPAnnexHead">
    <w:name w:val="IPP AnnexHead"/>
    <w:basedOn w:val="IPPNormal"/>
    <w:next w:val="IPPNormal"/>
    <w:qFormat/>
    <w:rsid w:val="00ED61E2"/>
    <w:pPr>
      <w:keepNext/>
      <w:tabs>
        <w:tab w:val="left" w:pos="567"/>
      </w:tabs>
      <w:spacing w:before="120"/>
      <w:jc w:val="left"/>
      <w:outlineLvl w:val="1"/>
    </w:pPr>
    <w:rPr>
      <w:b/>
      <w:sz w:val="24"/>
    </w:rPr>
  </w:style>
  <w:style w:type="paragraph" w:customStyle="1" w:styleId="IPPArial">
    <w:name w:val="IPP Arial"/>
    <w:basedOn w:val="IPPNormal"/>
    <w:qFormat/>
    <w:rsid w:val="00ED61E2"/>
    <w:pPr>
      <w:spacing w:after="0"/>
    </w:pPr>
    <w:rPr>
      <w:rFonts w:ascii="Arial" w:hAnsi="Arial"/>
      <w:sz w:val="18"/>
    </w:rPr>
  </w:style>
  <w:style w:type="paragraph" w:customStyle="1" w:styleId="IPPArialTable">
    <w:name w:val="IPP Arial Table"/>
    <w:basedOn w:val="IPPArial"/>
    <w:qFormat/>
    <w:rsid w:val="00ED61E2"/>
    <w:pPr>
      <w:spacing w:before="60" w:after="60"/>
      <w:jc w:val="left"/>
    </w:pPr>
  </w:style>
  <w:style w:type="paragraph" w:customStyle="1" w:styleId="IPPArialFootnote">
    <w:name w:val="IPP Arial Footnote"/>
    <w:basedOn w:val="IPPArialTable"/>
    <w:qFormat/>
    <w:rsid w:val="00ED61E2"/>
    <w:pPr>
      <w:tabs>
        <w:tab w:val="left" w:pos="28"/>
      </w:tabs>
      <w:ind w:left="284" w:hanging="284"/>
    </w:pPr>
    <w:rPr>
      <w:sz w:val="16"/>
    </w:rPr>
  </w:style>
  <w:style w:type="paragraph" w:customStyle="1" w:styleId="IPPBullet1">
    <w:name w:val="IPP Bullet1"/>
    <w:basedOn w:val="IPPBullet1Last"/>
    <w:qFormat/>
    <w:rsid w:val="00ED61E2"/>
    <w:pPr>
      <w:numPr>
        <w:numId w:val="90"/>
      </w:numPr>
      <w:spacing w:after="60"/>
      <w:ind w:left="567" w:hanging="567"/>
    </w:pPr>
    <w:rPr>
      <w:lang w:val="en-US"/>
    </w:rPr>
  </w:style>
  <w:style w:type="paragraph" w:customStyle="1" w:styleId="IPPBullet1Last">
    <w:name w:val="IPP Bullet1Last"/>
    <w:basedOn w:val="IPPNormal"/>
    <w:next w:val="IPPNormal"/>
    <w:autoRedefine/>
    <w:qFormat/>
    <w:rsid w:val="00ED61E2"/>
    <w:pPr>
      <w:numPr>
        <w:numId w:val="2"/>
      </w:numPr>
    </w:pPr>
  </w:style>
  <w:style w:type="paragraph" w:customStyle="1" w:styleId="IPPBullet2">
    <w:name w:val="IPP Bullet2"/>
    <w:basedOn w:val="IPPNormal"/>
    <w:next w:val="IPPBullet1"/>
    <w:qFormat/>
    <w:rsid w:val="00ED61E2"/>
    <w:pPr>
      <w:numPr>
        <w:numId w:val="3"/>
      </w:numPr>
      <w:tabs>
        <w:tab w:val="left" w:pos="1134"/>
      </w:tabs>
      <w:spacing w:after="60"/>
      <w:ind w:left="1134" w:hanging="567"/>
    </w:pPr>
  </w:style>
  <w:style w:type="paragraph" w:customStyle="1" w:styleId="IPPSubhead">
    <w:name w:val="IPP Subhead"/>
    <w:basedOn w:val="Normal"/>
    <w:qFormat/>
    <w:rsid w:val="00ED61E2"/>
    <w:pPr>
      <w:keepNext/>
      <w:ind w:left="567" w:hanging="567"/>
      <w:jc w:val="left"/>
    </w:pPr>
    <w:rPr>
      <w:b/>
      <w:bCs/>
      <w:iCs/>
      <w:szCs w:val="22"/>
    </w:rPr>
  </w:style>
  <w:style w:type="paragraph" w:customStyle="1" w:styleId="IPPContentsHead">
    <w:name w:val="IPP ContentsHead"/>
    <w:basedOn w:val="IPPSubhead"/>
    <w:next w:val="IPPNormal"/>
    <w:qFormat/>
    <w:rsid w:val="00ED61E2"/>
    <w:pPr>
      <w:spacing w:after="240"/>
    </w:pPr>
    <w:rPr>
      <w:sz w:val="24"/>
    </w:rPr>
  </w:style>
  <w:style w:type="paragraph" w:customStyle="1" w:styleId="IPPHdg1Num">
    <w:name w:val="IPP Hdg1Num"/>
    <w:basedOn w:val="IPPHeading1"/>
    <w:next w:val="IPPNormal"/>
    <w:qFormat/>
    <w:rsid w:val="00ED61E2"/>
    <w:pPr>
      <w:numPr>
        <w:numId w:val="69"/>
      </w:numPr>
    </w:pPr>
  </w:style>
  <w:style w:type="paragraph" w:customStyle="1" w:styleId="IPPHdg2Num">
    <w:name w:val="IPP Hdg2Num"/>
    <w:basedOn w:val="IPPHeading2"/>
    <w:next w:val="IPPNormal"/>
    <w:qFormat/>
    <w:rsid w:val="00ED61E2"/>
    <w:pPr>
      <w:numPr>
        <w:ilvl w:val="1"/>
        <w:numId w:val="70"/>
      </w:numPr>
    </w:pPr>
  </w:style>
  <w:style w:type="paragraph" w:customStyle="1" w:styleId="IPPHeading1">
    <w:name w:val="IPP Heading1"/>
    <w:basedOn w:val="IPPNormal"/>
    <w:next w:val="IPPNormal"/>
    <w:qFormat/>
    <w:rsid w:val="00ED61E2"/>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ED61E2"/>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ED61E2"/>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ED61E2"/>
    <w:pPr>
      <w:tabs>
        <w:tab w:val="left" w:pos="2835"/>
      </w:tabs>
      <w:spacing w:after="60"/>
      <w:ind w:left="567"/>
    </w:pPr>
  </w:style>
  <w:style w:type="paragraph" w:customStyle="1" w:styleId="IPPIndent">
    <w:name w:val="IPP Indent"/>
    <w:basedOn w:val="IPPIndentClose"/>
    <w:qFormat/>
    <w:rsid w:val="00ED61E2"/>
    <w:pPr>
      <w:spacing w:after="180"/>
    </w:pPr>
  </w:style>
  <w:style w:type="paragraph" w:customStyle="1" w:styleId="IPPLetterList">
    <w:name w:val="IPP LetterList"/>
    <w:basedOn w:val="IPPBullet2"/>
    <w:qFormat/>
    <w:rsid w:val="00ED61E2"/>
    <w:pPr>
      <w:numPr>
        <w:numId w:val="4"/>
      </w:numPr>
      <w:jc w:val="left"/>
    </w:pPr>
  </w:style>
  <w:style w:type="paragraph" w:customStyle="1" w:styleId="IPPLetterListIndent">
    <w:name w:val="IPP LetterList Indent"/>
    <w:basedOn w:val="IPPLetterList"/>
    <w:qFormat/>
    <w:rsid w:val="00ED61E2"/>
    <w:pPr>
      <w:numPr>
        <w:numId w:val="5"/>
      </w:numPr>
    </w:pPr>
  </w:style>
  <w:style w:type="numbering" w:customStyle="1" w:styleId="IPPList">
    <w:name w:val="IPP List"/>
    <w:rsid w:val="00215D24"/>
  </w:style>
  <w:style w:type="paragraph" w:customStyle="1" w:styleId="IPPNormalCloseSpace">
    <w:name w:val="IPP NormalCloseSpace"/>
    <w:basedOn w:val="Normal"/>
    <w:qFormat/>
    <w:rsid w:val="00ED61E2"/>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ED61E2"/>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ED61E2"/>
    <w:pPr>
      <w:ind w:left="851" w:right="851"/>
    </w:pPr>
    <w:rPr>
      <w:sz w:val="18"/>
    </w:rPr>
  </w:style>
  <w:style w:type="paragraph" w:customStyle="1" w:styleId="IPPReferences">
    <w:name w:val="IPP References"/>
    <w:basedOn w:val="IPPNormal"/>
    <w:qFormat/>
    <w:rsid w:val="00ED61E2"/>
    <w:pPr>
      <w:spacing w:after="60"/>
      <w:ind w:left="567" w:hanging="567"/>
    </w:pPr>
  </w:style>
  <w:style w:type="paragraph" w:customStyle="1" w:styleId="IPPSubheadSpace">
    <w:name w:val="IPP Subhead Space"/>
    <w:basedOn w:val="IPPSubhead"/>
    <w:qFormat/>
    <w:rsid w:val="00ED61E2"/>
    <w:pPr>
      <w:tabs>
        <w:tab w:val="left" w:pos="567"/>
      </w:tabs>
      <w:spacing w:before="60" w:after="60"/>
    </w:pPr>
  </w:style>
  <w:style w:type="paragraph" w:customStyle="1" w:styleId="IPPSubheadSpaceAfter">
    <w:name w:val="IPP Subhead SpaceAfter"/>
    <w:basedOn w:val="IPPSubhead"/>
    <w:qFormat/>
    <w:rsid w:val="00ED61E2"/>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ED61E2"/>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D61E2"/>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ED61E2"/>
    <w:pPr>
      <w:tabs>
        <w:tab w:val="center" w:pos="4680"/>
        <w:tab w:val="right" w:pos="9360"/>
      </w:tabs>
    </w:pPr>
  </w:style>
  <w:style w:type="character" w:customStyle="1" w:styleId="HeaderChar">
    <w:name w:val="Header Char"/>
    <w:basedOn w:val="DefaultParagraphFont"/>
    <w:link w:val="Header"/>
    <w:rsid w:val="00ED61E2"/>
    <w:rPr>
      <w:rFonts w:eastAsia="MS Mincho"/>
      <w:sz w:val="22"/>
      <w:szCs w:val="24"/>
      <w:lang w:val="en-GB" w:eastAsia="en-US" w:bidi="ar-SA"/>
    </w:rPr>
  </w:style>
  <w:style w:type="paragraph" w:styleId="Footer">
    <w:name w:val="footer"/>
    <w:basedOn w:val="Normal"/>
    <w:link w:val="FooterChar"/>
    <w:rsid w:val="00ED61E2"/>
    <w:pPr>
      <w:tabs>
        <w:tab w:val="center" w:pos="4680"/>
        <w:tab w:val="right" w:pos="9360"/>
      </w:tabs>
    </w:pPr>
  </w:style>
  <w:style w:type="character" w:customStyle="1" w:styleId="FooterChar">
    <w:name w:val="Footer Char"/>
    <w:basedOn w:val="DefaultParagraphFont"/>
    <w:link w:val="Footer"/>
    <w:rsid w:val="00ED61E2"/>
    <w:rPr>
      <w:rFonts w:eastAsia="MS Mincho"/>
      <w:sz w:val="22"/>
      <w:szCs w:val="24"/>
      <w:lang w:val="en-GB" w:eastAsia="en-US" w:bidi="ar-SA"/>
    </w:rPr>
  </w:style>
  <w:style w:type="paragraph" w:styleId="BalloonText">
    <w:name w:val="Balloon Text"/>
    <w:basedOn w:val="Normal"/>
    <w:link w:val="BalloonTextChar"/>
    <w:rsid w:val="00ED61E2"/>
    <w:rPr>
      <w:rFonts w:ascii="Tahoma" w:hAnsi="Tahoma" w:cs="Tahoma"/>
      <w:sz w:val="16"/>
      <w:szCs w:val="16"/>
    </w:rPr>
  </w:style>
  <w:style w:type="character" w:customStyle="1" w:styleId="BalloonTextChar">
    <w:name w:val="Balloon Text Char"/>
    <w:basedOn w:val="DefaultParagraphFont"/>
    <w:link w:val="BalloonText"/>
    <w:rsid w:val="00ED61E2"/>
    <w:rPr>
      <w:rFonts w:ascii="Tahoma" w:eastAsia="MS Mincho" w:hAnsi="Tahoma" w:cs="Tahoma"/>
      <w:sz w:val="16"/>
      <w:szCs w:val="16"/>
      <w:lang w:val="en-GB" w:eastAsia="en-US" w:bidi="ar-SA"/>
    </w:rPr>
  </w:style>
  <w:style w:type="character" w:styleId="CommentReference">
    <w:name w:val="annotation reference"/>
    <w:basedOn w:val="DefaultParagraphFont"/>
    <w:unhideWhenUsed/>
    <w:rsid w:val="00CE41AB"/>
    <w:rPr>
      <w:sz w:val="16"/>
      <w:szCs w:val="16"/>
    </w:rPr>
  </w:style>
  <w:style w:type="paragraph" w:styleId="CommentText">
    <w:name w:val="annotation text"/>
    <w:basedOn w:val="Normal"/>
    <w:link w:val="CommentTextChar"/>
    <w:uiPriority w:val="99"/>
    <w:unhideWhenUsed/>
    <w:rsid w:val="00CE41AB"/>
    <w:rPr>
      <w:sz w:val="20"/>
      <w:szCs w:val="20"/>
    </w:rPr>
  </w:style>
  <w:style w:type="character" w:customStyle="1" w:styleId="CommentTextChar">
    <w:name w:val="Comment Text Char"/>
    <w:basedOn w:val="DefaultParagraphFont"/>
    <w:link w:val="CommentText"/>
    <w:uiPriority w:val="99"/>
    <w:rsid w:val="00CE41AB"/>
    <w:rPr>
      <w:lang w:val="es-ES" w:eastAsia="es-ES"/>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basedOn w:val="CommentTextChar"/>
    <w:link w:val="CommentSubject"/>
    <w:uiPriority w:val="99"/>
    <w:semiHidden/>
    <w:rsid w:val="00CE41AB"/>
    <w:rPr>
      <w:b/>
      <w:bCs/>
    </w:rPr>
  </w:style>
  <w:style w:type="paragraph" w:customStyle="1" w:styleId="ColorfulShading-Accent11">
    <w:name w:val="Colorful Shading - Accent 11"/>
    <w:hidden/>
    <w:uiPriority w:val="99"/>
    <w:semiHidden/>
    <w:rsid w:val="00CE41AB"/>
    <w:rPr>
      <w:sz w:val="22"/>
      <w:szCs w:val="24"/>
    </w:rPr>
  </w:style>
  <w:style w:type="character" w:styleId="PageNumber">
    <w:name w:val="page number"/>
    <w:rsid w:val="00ED61E2"/>
    <w:rPr>
      <w:rFonts w:ascii="Arial" w:hAnsi="Arial"/>
      <w:b/>
      <w:sz w:val="18"/>
    </w:rPr>
  </w:style>
  <w:style w:type="character" w:styleId="Hyperlink">
    <w:name w:val="Hyperlink"/>
    <w:basedOn w:val="DefaultParagraphFont"/>
    <w:uiPriority w:val="99"/>
    <w:unhideWhenUsed/>
    <w:rsid w:val="004D10A2"/>
    <w:rPr>
      <w:color w:val="0000FF"/>
      <w:u w:val="single"/>
    </w:rPr>
  </w:style>
  <w:style w:type="character" w:styleId="FollowedHyperlink">
    <w:name w:val="FollowedHyperlink"/>
    <w:basedOn w:val="DefaultParagraphFont"/>
    <w:uiPriority w:val="99"/>
    <w:semiHidden/>
    <w:unhideWhenUsed/>
    <w:rsid w:val="000009D6"/>
    <w:rPr>
      <w:color w:val="800080"/>
      <w:u w:val="single"/>
    </w:rPr>
  </w:style>
  <w:style w:type="numbering" w:customStyle="1" w:styleId="IPPList1">
    <w:name w:val="IPP List1"/>
    <w:rsid w:val="008A22F9"/>
  </w:style>
  <w:style w:type="character" w:customStyle="1" w:styleId="Heading1Char">
    <w:name w:val="Heading 1 Char"/>
    <w:basedOn w:val="DefaultParagraphFont"/>
    <w:link w:val="Heading1"/>
    <w:rsid w:val="00ED61E2"/>
    <w:rPr>
      <w:rFonts w:eastAsia="MS Mincho"/>
      <w:b/>
      <w:bCs/>
      <w:sz w:val="22"/>
      <w:szCs w:val="24"/>
      <w:lang w:val="en-GB" w:eastAsia="en-US" w:bidi="ar-SA"/>
    </w:rPr>
  </w:style>
  <w:style w:type="character" w:customStyle="1" w:styleId="Heading2Char">
    <w:name w:val="Heading 2 Char"/>
    <w:basedOn w:val="DefaultParagraphFont"/>
    <w:link w:val="Heading2"/>
    <w:rsid w:val="00ED61E2"/>
    <w:rPr>
      <w:rFonts w:ascii="Calibri" w:eastAsia="MS Mincho" w:hAnsi="Calibri"/>
      <w:b/>
      <w:bCs/>
      <w:i/>
      <w:iCs/>
      <w:sz w:val="28"/>
      <w:szCs w:val="28"/>
      <w:lang w:val="en-GB" w:eastAsia="en-US" w:bidi="ar-SA"/>
    </w:rPr>
  </w:style>
  <w:style w:type="character" w:customStyle="1" w:styleId="Heading3Char">
    <w:name w:val="Heading 3 Char"/>
    <w:basedOn w:val="DefaultParagraphFont"/>
    <w:link w:val="Heading3"/>
    <w:rsid w:val="00ED61E2"/>
    <w:rPr>
      <w:rFonts w:ascii="Calibri" w:eastAsia="MS Mincho" w:hAnsi="Calibri"/>
      <w:b/>
      <w:bCs/>
      <w:sz w:val="26"/>
      <w:szCs w:val="26"/>
      <w:lang w:val="en-GB" w:eastAsia="en-US" w:bidi="ar-SA"/>
    </w:rPr>
  </w:style>
  <w:style w:type="paragraph" w:styleId="FootnoteText">
    <w:name w:val="footnote text"/>
    <w:aliases w:val="FOOTNOTES,fn,single space"/>
    <w:basedOn w:val="Normal"/>
    <w:link w:val="FootnoteTextChar"/>
    <w:rsid w:val="00ED61E2"/>
    <w:pPr>
      <w:spacing w:before="60"/>
    </w:pPr>
    <w:rPr>
      <w:sz w:val="20"/>
    </w:rPr>
  </w:style>
  <w:style w:type="character" w:customStyle="1" w:styleId="FootnoteTextChar">
    <w:name w:val="Footnote Text Char"/>
    <w:aliases w:val="FOOTNOTES Char,fn Char,single space Char"/>
    <w:basedOn w:val="DefaultParagraphFont"/>
    <w:link w:val="FootnoteText"/>
    <w:rsid w:val="00ED61E2"/>
    <w:rPr>
      <w:rFonts w:eastAsia="MS Mincho"/>
      <w:szCs w:val="24"/>
      <w:lang w:val="en-GB" w:eastAsia="en-US" w:bidi="ar-SA"/>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ED61E2"/>
    <w:rPr>
      <w:vertAlign w:val="superscript"/>
    </w:rPr>
  </w:style>
  <w:style w:type="paragraph" w:customStyle="1" w:styleId="Style">
    <w:name w:val="Style"/>
    <w:basedOn w:val="Footer"/>
    <w:autoRedefine/>
    <w:qFormat/>
    <w:rsid w:val="00ED61E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ED61E2"/>
    <w:rPr>
      <w:rFonts w:ascii="Cambria" w:eastAsia="MS Mincho" w:hAnsi="Cambria"/>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ED61E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basedOn w:val="DefaultParagraphFont"/>
    <w:rsid w:val="00ED61E2"/>
    <w:rPr>
      <w:rFonts w:ascii="Times New Roman" w:hAnsi="Times New Roman"/>
      <w:i/>
      <w:sz w:val="22"/>
      <w:lang w:val="en-US"/>
    </w:rPr>
  </w:style>
  <w:style w:type="character" w:customStyle="1" w:styleId="IPPNormalbold">
    <w:name w:val="IPP Normal bold"/>
    <w:basedOn w:val="PlainTextChar"/>
    <w:rsid w:val="00ED61E2"/>
    <w:rPr>
      <w:rFonts w:ascii="Times New Roman" w:hAnsi="Times New Roman"/>
      <w:b/>
      <w:sz w:val="22"/>
    </w:rPr>
  </w:style>
  <w:style w:type="character" w:customStyle="1" w:styleId="IPPNormalunderlined">
    <w:name w:val="IPP Normal underlined"/>
    <w:basedOn w:val="DefaultParagraphFont"/>
    <w:rsid w:val="00ED61E2"/>
    <w:rPr>
      <w:rFonts w:ascii="Times New Roman" w:hAnsi="Times New Roman"/>
      <w:sz w:val="22"/>
      <w:u w:val="single"/>
      <w:lang w:val="en-US"/>
    </w:rPr>
  </w:style>
  <w:style w:type="character" w:customStyle="1" w:styleId="IPPNormalstrikethrough">
    <w:name w:val="IPP Normal strikethrough"/>
    <w:rsid w:val="00ED61E2"/>
    <w:rPr>
      <w:rFonts w:ascii="Times New Roman" w:hAnsi="Times New Roman"/>
      <w:strike/>
      <w:dstrike w:val="0"/>
      <w:sz w:val="22"/>
    </w:rPr>
  </w:style>
  <w:style w:type="paragraph" w:customStyle="1" w:styleId="IPPHeader">
    <w:name w:val="IPP Header"/>
    <w:basedOn w:val="Normal"/>
    <w:qFormat/>
    <w:rsid w:val="00ED61E2"/>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ED61E2"/>
    <w:pPr>
      <w:numPr>
        <w:numId w:val="6"/>
      </w:numPr>
    </w:pPr>
  </w:style>
  <w:style w:type="paragraph" w:customStyle="1" w:styleId="IPPFooter">
    <w:name w:val="IPP Footer"/>
    <w:basedOn w:val="IPPHeader"/>
    <w:next w:val="PlainText"/>
    <w:qFormat/>
    <w:rsid w:val="00ED61E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D61E2"/>
    <w:pPr>
      <w:tabs>
        <w:tab w:val="right" w:leader="dot" w:pos="9072"/>
      </w:tabs>
      <w:spacing w:before="240"/>
      <w:ind w:left="567" w:hanging="567"/>
    </w:pPr>
  </w:style>
  <w:style w:type="paragraph" w:styleId="TOC2">
    <w:name w:val="toc 2"/>
    <w:basedOn w:val="TOC1"/>
    <w:next w:val="Normal"/>
    <w:autoRedefine/>
    <w:uiPriority w:val="39"/>
    <w:rsid w:val="00ED61E2"/>
    <w:pPr>
      <w:keepNext w:val="0"/>
      <w:tabs>
        <w:tab w:val="left" w:pos="425"/>
      </w:tabs>
      <w:spacing w:before="120" w:after="0"/>
      <w:ind w:left="425" w:right="284" w:hanging="425"/>
    </w:pPr>
  </w:style>
  <w:style w:type="paragraph" w:styleId="TOC3">
    <w:name w:val="toc 3"/>
    <w:basedOn w:val="TOC2"/>
    <w:next w:val="Normal"/>
    <w:autoRedefine/>
    <w:uiPriority w:val="39"/>
    <w:rsid w:val="00ED61E2"/>
    <w:pPr>
      <w:tabs>
        <w:tab w:val="left" w:pos="1276"/>
      </w:tabs>
      <w:spacing w:before="60"/>
      <w:ind w:left="1276" w:hanging="851"/>
    </w:pPr>
    <w:rPr>
      <w:rFonts w:eastAsia="Times"/>
    </w:rPr>
  </w:style>
  <w:style w:type="paragraph" w:styleId="TOC4">
    <w:name w:val="toc 4"/>
    <w:basedOn w:val="Normal"/>
    <w:next w:val="Normal"/>
    <w:autoRedefine/>
    <w:uiPriority w:val="39"/>
    <w:rsid w:val="00ED61E2"/>
    <w:pPr>
      <w:spacing w:after="120"/>
      <w:ind w:left="660"/>
    </w:pPr>
    <w:rPr>
      <w:rFonts w:eastAsia="Times"/>
      <w:lang w:val="en-AU"/>
    </w:rPr>
  </w:style>
  <w:style w:type="paragraph" w:styleId="TOC5">
    <w:name w:val="toc 5"/>
    <w:basedOn w:val="Normal"/>
    <w:next w:val="Normal"/>
    <w:autoRedefine/>
    <w:uiPriority w:val="39"/>
    <w:rsid w:val="00ED61E2"/>
    <w:pPr>
      <w:spacing w:after="120"/>
      <w:ind w:left="880"/>
    </w:pPr>
    <w:rPr>
      <w:rFonts w:eastAsia="Times"/>
      <w:lang w:val="en-AU"/>
    </w:rPr>
  </w:style>
  <w:style w:type="paragraph" w:styleId="TOC6">
    <w:name w:val="toc 6"/>
    <w:basedOn w:val="Normal"/>
    <w:next w:val="Normal"/>
    <w:autoRedefine/>
    <w:uiPriority w:val="39"/>
    <w:rsid w:val="00ED61E2"/>
    <w:pPr>
      <w:spacing w:after="120"/>
      <w:ind w:left="1100"/>
    </w:pPr>
    <w:rPr>
      <w:rFonts w:eastAsia="Times"/>
      <w:lang w:val="en-AU"/>
    </w:rPr>
  </w:style>
  <w:style w:type="paragraph" w:styleId="TOC7">
    <w:name w:val="toc 7"/>
    <w:basedOn w:val="Normal"/>
    <w:next w:val="Normal"/>
    <w:autoRedefine/>
    <w:uiPriority w:val="39"/>
    <w:rsid w:val="00ED61E2"/>
    <w:pPr>
      <w:spacing w:after="120"/>
      <w:ind w:left="1320"/>
    </w:pPr>
    <w:rPr>
      <w:rFonts w:eastAsia="Times"/>
      <w:lang w:val="en-AU"/>
    </w:rPr>
  </w:style>
  <w:style w:type="paragraph" w:styleId="TOC8">
    <w:name w:val="toc 8"/>
    <w:basedOn w:val="Normal"/>
    <w:next w:val="Normal"/>
    <w:autoRedefine/>
    <w:uiPriority w:val="39"/>
    <w:rsid w:val="00ED61E2"/>
    <w:pPr>
      <w:spacing w:after="120"/>
      <w:ind w:left="1540"/>
    </w:pPr>
    <w:rPr>
      <w:rFonts w:eastAsia="Times"/>
      <w:lang w:val="en-AU"/>
    </w:rPr>
  </w:style>
  <w:style w:type="paragraph" w:styleId="TOC9">
    <w:name w:val="toc 9"/>
    <w:basedOn w:val="Normal"/>
    <w:next w:val="Normal"/>
    <w:autoRedefine/>
    <w:uiPriority w:val="39"/>
    <w:rsid w:val="00ED61E2"/>
    <w:pPr>
      <w:spacing w:after="120"/>
      <w:ind w:left="1760"/>
    </w:pPr>
    <w:rPr>
      <w:rFonts w:eastAsia="Times"/>
      <w:lang w:val="en-AU"/>
    </w:rPr>
  </w:style>
  <w:style w:type="paragraph" w:customStyle="1" w:styleId="IPPHeaderlandscape">
    <w:name w:val="IPP Header landscape"/>
    <w:basedOn w:val="IPPHeader"/>
    <w:qFormat/>
    <w:rsid w:val="00ED61E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D61E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D61E2"/>
    <w:rPr>
      <w:rFonts w:ascii="Courier" w:eastAsia="Times" w:hAnsi="Courier"/>
      <w:sz w:val="21"/>
      <w:szCs w:val="21"/>
      <w:lang w:val="en-AU" w:eastAsia="en-US" w:bidi="ar-SA"/>
    </w:rPr>
  </w:style>
  <w:style w:type="paragraph" w:customStyle="1" w:styleId="IPPFooterLandscape">
    <w:name w:val="IPP Footer Landscape"/>
    <w:basedOn w:val="IPPHeaderlandscape"/>
    <w:qFormat/>
    <w:rsid w:val="00ED61E2"/>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rPr>
  </w:style>
  <w:style w:type="character" w:styleId="Strong">
    <w:name w:val="Strong"/>
    <w:basedOn w:val="DefaultParagraphFont"/>
    <w:qFormat/>
    <w:rsid w:val="00ED61E2"/>
    <w:rPr>
      <w:b/>
      <w:bCs/>
    </w:rPr>
  </w:style>
  <w:style w:type="paragraph" w:styleId="NormalWeb">
    <w:name w:val="Normal (Web)"/>
    <w:basedOn w:val="Normal"/>
    <w:uiPriority w:val="99"/>
    <w:unhideWhenUsed/>
    <w:rsid w:val="00C6185C"/>
    <w:pPr>
      <w:spacing w:before="100" w:beforeAutospacing="1" w:after="100" w:afterAutospacing="1"/>
      <w:jc w:val="left"/>
    </w:pPr>
    <w:rPr>
      <w:sz w:val="24"/>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rPr>
  </w:style>
  <w:style w:type="paragraph" w:styleId="ListParagraph">
    <w:name w:val="List Paragraph"/>
    <w:basedOn w:val="Normal"/>
    <w:uiPriority w:val="34"/>
    <w:qFormat/>
    <w:rsid w:val="00ED61E2"/>
    <w:pPr>
      <w:spacing w:line="240" w:lineRule="atLeast"/>
      <w:ind w:leftChars="400" w:left="800"/>
    </w:pPr>
    <w:rPr>
      <w:rFonts w:ascii="Verdana" w:eastAsia="Times New Roman" w:hAnsi="Verdana"/>
      <w:sz w:val="20"/>
      <w:lang w:val="nl-NL" w:eastAsia="nl-NL"/>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basedOn w:val="DefaultParagraphFont"/>
    <w:link w:val="Overskrift1"/>
    <w:locked/>
    <w:rsid w:val="0021493E"/>
    <w:rPr>
      <w:rFonts w:ascii="Calibri" w:eastAsia="Calibri" w:hAnsi="Calibri"/>
    </w:rPr>
  </w:style>
  <w:style w:type="paragraph" w:customStyle="1" w:styleId="Overskrift1">
    <w:name w:val="Overskrift 1"/>
    <w:basedOn w:val="Normal"/>
    <w:link w:val="Overskrift1Tegn"/>
    <w:rsid w:val="0021493E"/>
    <w:pPr>
      <w:jc w:val="left"/>
    </w:pPr>
    <w:rPr>
      <w:rFonts w:ascii="Calibri" w:eastAsia="Calibri" w:hAnsi="Calibri"/>
      <w:sz w:val="20"/>
      <w:szCs w:val="20"/>
    </w:rPr>
  </w:style>
  <w:style w:type="paragraph" w:customStyle="1" w:styleId="IPPHeading30">
    <w:name w:val="IPP Heading3"/>
    <w:basedOn w:val="IPPNormal"/>
    <w:qFormat/>
    <w:rsid w:val="00ED61E2"/>
    <w:pPr>
      <w:keepNext/>
      <w:tabs>
        <w:tab w:val="left" w:pos="567"/>
      </w:tabs>
      <w:spacing w:before="120" w:after="120"/>
      <w:ind w:left="567" w:hanging="567"/>
    </w:pPr>
    <w:rPr>
      <w:b/>
      <w:i/>
    </w:rPr>
  </w:style>
  <w:style w:type="paragraph" w:customStyle="1" w:styleId="IPPPargraphnumbering">
    <w:name w:val="IPP Pargraph numbering"/>
    <w:basedOn w:val="IPPNormal"/>
    <w:qFormat/>
    <w:rsid w:val="00ED61E2"/>
    <w:pPr>
      <w:numPr>
        <w:numId w:val="72"/>
      </w:numPr>
    </w:pPr>
    <w:rPr>
      <w:lang w:val="en-US"/>
    </w:rPr>
  </w:style>
  <w:style w:type="paragraph" w:customStyle="1" w:styleId="western">
    <w:name w:val="western"/>
    <w:basedOn w:val="Normal"/>
    <w:rsid w:val="007D7C93"/>
    <w:pPr>
      <w:spacing w:before="100" w:beforeAutospacing="1" w:after="100" w:afterAutospacing="1"/>
      <w:jc w:val="left"/>
    </w:pPr>
    <w:rPr>
      <w:rFonts w:eastAsia="Times New Roman"/>
      <w:sz w:val="24"/>
    </w:rPr>
  </w:style>
  <w:style w:type="paragraph" w:customStyle="1" w:styleId="NewPara">
    <w:name w:val="NewPara"/>
    <w:basedOn w:val="ListParagraph"/>
    <w:link w:val="NewParaChar"/>
    <w:qFormat/>
    <w:rsid w:val="00CC0F74"/>
    <w:pPr>
      <w:numPr>
        <w:numId w:val="92"/>
      </w:numPr>
      <w:spacing w:before="120" w:line="240" w:lineRule="auto"/>
      <w:ind w:leftChars="0" w:left="0"/>
      <w:jc w:val="left"/>
    </w:pPr>
    <w:rPr>
      <w:rFonts w:ascii="Times New Roman" w:eastAsiaTheme="minorHAnsi" w:hAnsi="Times New Roman" w:cs="Akhbar MT"/>
      <w:sz w:val="22"/>
      <w:szCs w:val="30"/>
    </w:rPr>
  </w:style>
  <w:style w:type="character" w:customStyle="1" w:styleId="NewParaChar">
    <w:name w:val="NewPara Char"/>
    <w:basedOn w:val="DefaultParagraphFont"/>
    <w:link w:val="NewPara"/>
    <w:rsid w:val="00CC0F74"/>
    <w:rPr>
      <w:rFonts w:eastAsiaTheme="minorHAnsi" w:cs="Akhbar MT"/>
      <w:sz w:val="22"/>
      <w:szCs w:val="30"/>
      <w:lang w:val="es-ES"/>
    </w:rPr>
  </w:style>
  <w:style w:type="paragraph" w:customStyle="1" w:styleId="BulletList">
    <w:name w:val="Bullet List"/>
    <w:basedOn w:val="ListParagraph"/>
    <w:link w:val="BulletListChar"/>
    <w:qFormat/>
    <w:rsid w:val="00CC0F74"/>
    <w:pPr>
      <w:numPr>
        <w:numId w:val="93"/>
      </w:numPr>
      <w:spacing w:before="120" w:line="240" w:lineRule="auto"/>
      <w:ind w:leftChars="0" w:left="714" w:hanging="357"/>
      <w:contextualSpacing/>
      <w:jc w:val="left"/>
    </w:pPr>
    <w:rPr>
      <w:rFonts w:ascii="Times New Roman" w:eastAsiaTheme="minorHAnsi" w:hAnsi="Times New Roman" w:cs="Akhbar MT"/>
      <w:sz w:val="22"/>
      <w:szCs w:val="30"/>
    </w:rPr>
  </w:style>
  <w:style w:type="character" w:customStyle="1" w:styleId="BulletListChar">
    <w:name w:val="Bullet List Char"/>
    <w:basedOn w:val="DefaultParagraphFont"/>
    <w:link w:val="BulletList"/>
    <w:rsid w:val="00CC0F74"/>
    <w:rPr>
      <w:rFonts w:eastAsiaTheme="minorHAnsi" w:cs="Akhbar MT"/>
      <w:sz w:val="22"/>
      <w:szCs w:val="30"/>
      <w:lang w:val="es-ES"/>
    </w:rPr>
  </w:style>
  <w:style w:type="paragraph" w:styleId="EndnoteText">
    <w:name w:val="endnote text"/>
    <w:basedOn w:val="Normal"/>
    <w:link w:val="EndnoteTextChar"/>
    <w:uiPriority w:val="99"/>
    <w:semiHidden/>
    <w:rsid w:val="001679A0"/>
    <w:pPr>
      <w:jc w:val="left"/>
    </w:pPr>
    <w:rPr>
      <w:rFonts w:eastAsia="Times New Roman"/>
      <w:noProof/>
      <w:sz w:val="20"/>
      <w:szCs w:val="20"/>
    </w:rPr>
  </w:style>
  <w:style w:type="character" w:customStyle="1" w:styleId="EndnoteTextChar">
    <w:name w:val="Endnote Text Char"/>
    <w:basedOn w:val="DefaultParagraphFont"/>
    <w:link w:val="EndnoteText"/>
    <w:uiPriority w:val="99"/>
    <w:semiHidden/>
    <w:rsid w:val="001679A0"/>
    <w:rPr>
      <w:noProof/>
      <w:lang w:val="es-ES" w:eastAsia="es-ES"/>
    </w:rPr>
  </w:style>
  <w:style w:type="character" w:styleId="EndnoteReference">
    <w:name w:val="endnote reference"/>
    <w:basedOn w:val="DefaultParagraphFont"/>
    <w:uiPriority w:val="99"/>
    <w:semiHidden/>
    <w:rsid w:val="001679A0"/>
    <w:rPr>
      <w:vertAlign w:val="superscript"/>
    </w:rPr>
  </w:style>
  <w:style w:type="character" w:customStyle="1" w:styleId="IPPNormalChar">
    <w:name w:val="IPP Normal Char"/>
    <w:link w:val="IPPNormal"/>
    <w:rsid w:val="000030AD"/>
    <w:rPr>
      <w:rFonts w:eastAsia="Times"/>
      <w:sz w:val="22"/>
      <w:szCs w:val="24"/>
      <w:lang w:val="en-GB" w:eastAsia="en-US" w:bidi="ar-SA"/>
    </w:rPr>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1298223077">
      <w:bodyDiv w:val="1"/>
      <w:marLeft w:val="0"/>
      <w:marRight w:val="0"/>
      <w:marTop w:val="0"/>
      <w:marBottom w:val="0"/>
      <w:divBdr>
        <w:top w:val="none" w:sz="0" w:space="0" w:color="auto"/>
        <w:left w:val="none" w:sz="0" w:space="0" w:color="auto"/>
        <w:bottom w:val="none" w:sz="0" w:space="0" w:color="auto"/>
        <w:right w:val="none" w:sz="0" w:space="0" w:color="auto"/>
      </w:divBdr>
    </w:div>
    <w:div w:id="1566601302">
      <w:bodyDiv w:val="1"/>
      <w:marLeft w:val="0"/>
      <w:marRight w:val="0"/>
      <w:marTop w:val="0"/>
      <w:marBottom w:val="0"/>
      <w:divBdr>
        <w:top w:val="none" w:sz="0" w:space="0" w:color="auto"/>
        <w:left w:val="none" w:sz="0" w:space="0" w:color="auto"/>
        <w:bottom w:val="none" w:sz="0" w:space="0" w:color="auto"/>
        <w:right w:val="none" w:sz="0" w:space="0" w:color="auto"/>
      </w:divBdr>
    </w:div>
    <w:div w:id="17008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C-OCS@fa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index.php?id=1111165" TargetMode="External"/><Relationship Id="rId13" Type="http://schemas.openxmlformats.org/officeDocument/2006/relationships/hyperlink" Target="https://www.ippc.int/index.php?id=13355" TargetMode="External"/><Relationship Id="rId3" Type="http://schemas.openxmlformats.org/officeDocument/2006/relationships/hyperlink" Target="https://www.ippc.int/index.php?id=13355" TargetMode="External"/><Relationship Id="rId7" Type="http://schemas.openxmlformats.org/officeDocument/2006/relationships/hyperlink" Target="https://www.ippc.int/index.php?id=13355" TargetMode="External"/><Relationship Id="rId12" Type="http://schemas.openxmlformats.org/officeDocument/2006/relationships/hyperlink" Target="https://www.ippc.int/index.php?id=13330" TargetMode="External"/><Relationship Id="rId2" Type="http://schemas.openxmlformats.org/officeDocument/2006/relationships/hyperlink" Target="https://www.ippc.int/index.php?id=13330" TargetMode="External"/><Relationship Id="rId1" Type="http://schemas.openxmlformats.org/officeDocument/2006/relationships/hyperlink" Target="https://www.ippc.int/index.php?id=13355" TargetMode="External"/><Relationship Id="rId6" Type="http://schemas.openxmlformats.org/officeDocument/2006/relationships/hyperlink" Target="https://www.ippc.int/index.php?id=13330" TargetMode="External"/><Relationship Id="rId11" Type="http://schemas.openxmlformats.org/officeDocument/2006/relationships/hyperlink" Target="https://www.ippc.int/index.php?id=13330" TargetMode="External"/><Relationship Id="rId5" Type="http://schemas.openxmlformats.org/officeDocument/2006/relationships/hyperlink" Target="https://www.ippc.int/index.php?id=1111165" TargetMode="External"/><Relationship Id="rId15" Type="http://schemas.openxmlformats.org/officeDocument/2006/relationships/hyperlink" Target="http://ocs.ippc.int/index.html" TargetMode="External"/><Relationship Id="rId10" Type="http://schemas.openxmlformats.org/officeDocument/2006/relationships/hyperlink" Target="https://www.ippc.int/index.php?id=1111165" TargetMode="External"/><Relationship Id="rId4" Type="http://schemas.openxmlformats.org/officeDocument/2006/relationships/hyperlink" Target="https://www.ippc.int/index.php?id=24119" TargetMode="External"/><Relationship Id="rId9" Type="http://schemas.openxmlformats.org/officeDocument/2006/relationships/hyperlink" Target="https://www.ippc.int/index.php?id=13355" TargetMode="External"/><Relationship Id="rId14" Type="http://schemas.openxmlformats.org/officeDocument/2006/relationships/hyperlink" Target="https://www.ippc.int/index.php?id=1335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uor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F256-AB99-4992-922F-5355B4E7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71</TotalTime>
  <Pages>4</Pages>
  <Words>1807</Words>
  <Characters>9312</Characters>
  <Application>Microsoft Office Word</Application>
  <DocSecurity>0</DocSecurity>
  <Lines>77</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2005</vt:lpstr>
      <vt:lpstr>2005</vt:lpstr>
    </vt:vector>
  </TitlesOfParts>
  <Company>FAO of the UN</Company>
  <LinksUpToDate>false</LinksUpToDate>
  <CharactersWithSpaces>11097</CharactersWithSpaces>
  <SharedDoc>false</SharedDoc>
  <HLinks>
    <vt:vector size="60" baseType="variant">
      <vt:variant>
        <vt:i4>4718627</vt:i4>
      </vt:variant>
      <vt:variant>
        <vt:i4>0</vt:i4>
      </vt:variant>
      <vt:variant>
        <vt:i4>0</vt:i4>
      </vt:variant>
      <vt:variant>
        <vt:i4>5</vt:i4>
      </vt:variant>
      <vt:variant>
        <vt:lpwstr>mailto:IPPC-OCS@fao.org</vt:lpwstr>
      </vt:variant>
      <vt:variant>
        <vt:lpwstr/>
      </vt:variant>
      <vt:variant>
        <vt:i4>8126522</vt:i4>
      </vt:variant>
      <vt:variant>
        <vt:i4>24</vt:i4>
      </vt:variant>
      <vt:variant>
        <vt:i4>0</vt:i4>
      </vt:variant>
      <vt:variant>
        <vt:i4>5</vt:i4>
      </vt:variant>
      <vt:variant>
        <vt:lpwstr>http://ocs.ippc.int/index.html</vt:lpwstr>
      </vt:variant>
      <vt:variant>
        <vt:lpwstr/>
      </vt:variant>
      <vt:variant>
        <vt:i4>6357026</vt:i4>
      </vt:variant>
      <vt:variant>
        <vt:i4>21</vt:i4>
      </vt:variant>
      <vt:variant>
        <vt:i4>0</vt:i4>
      </vt:variant>
      <vt:variant>
        <vt:i4>5</vt:i4>
      </vt:variant>
      <vt:variant>
        <vt:lpwstr>https://www.ippc.int/index.php?id=13355</vt:lpwstr>
      </vt:variant>
      <vt:variant>
        <vt:lpwstr/>
      </vt:variant>
      <vt:variant>
        <vt:i4>5701655</vt:i4>
      </vt:variant>
      <vt:variant>
        <vt:i4>18</vt:i4>
      </vt:variant>
      <vt:variant>
        <vt:i4>0</vt:i4>
      </vt:variant>
      <vt:variant>
        <vt:i4>5</vt:i4>
      </vt:variant>
      <vt:variant>
        <vt:lpwstr>https://www.ippc.int/index.php?id=1110712</vt:lpwstr>
      </vt:variant>
      <vt:variant>
        <vt:lpwstr/>
      </vt:variant>
      <vt:variant>
        <vt:i4>6357026</vt:i4>
      </vt:variant>
      <vt:variant>
        <vt:i4>15</vt:i4>
      </vt:variant>
      <vt:variant>
        <vt:i4>0</vt:i4>
      </vt:variant>
      <vt:variant>
        <vt:i4>5</vt:i4>
      </vt:variant>
      <vt:variant>
        <vt:lpwstr>https://www.ippc.int/index.php?id=13355</vt:lpwstr>
      </vt:variant>
      <vt:variant>
        <vt:lpwstr/>
      </vt:variant>
      <vt:variant>
        <vt:i4>5373978</vt:i4>
      </vt:variant>
      <vt:variant>
        <vt:i4>12</vt:i4>
      </vt:variant>
      <vt:variant>
        <vt:i4>0</vt:i4>
      </vt:variant>
      <vt:variant>
        <vt:i4>5</vt:i4>
      </vt:variant>
      <vt:variant>
        <vt:lpwstr>https://www.ippc.int/index.php?id=179725</vt:lpwstr>
      </vt:variant>
      <vt:variant>
        <vt:lpwstr/>
      </vt:variant>
      <vt:variant>
        <vt:i4>6422563</vt:i4>
      </vt:variant>
      <vt:variant>
        <vt:i4>9</vt:i4>
      </vt:variant>
      <vt:variant>
        <vt:i4>0</vt:i4>
      </vt:variant>
      <vt:variant>
        <vt:i4>5</vt:i4>
      </vt:variant>
      <vt:variant>
        <vt:lpwstr>https://www.ippc.int/index.php?id=24119</vt:lpwstr>
      </vt:variant>
      <vt:variant>
        <vt:lpwstr/>
      </vt:variant>
      <vt:variant>
        <vt:i4>6357026</vt:i4>
      </vt:variant>
      <vt:variant>
        <vt:i4>6</vt:i4>
      </vt:variant>
      <vt:variant>
        <vt:i4>0</vt:i4>
      </vt:variant>
      <vt:variant>
        <vt:i4>5</vt:i4>
      </vt:variant>
      <vt:variant>
        <vt:lpwstr>https://www.ippc.int/index.php?id=13355</vt:lpwstr>
      </vt:variant>
      <vt:variant>
        <vt:lpwstr/>
      </vt:variant>
      <vt:variant>
        <vt:i4>6750242</vt:i4>
      </vt:variant>
      <vt:variant>
        <vt:i4>3</vt:i4>
      </vt:variant>
      <vt:variant>
        <vt:i4>0</vt:i4>
      </vt:variant>
      <vt:variant>
        <vt:i4>5</vt:i4>
      </vt:variant>
      <vt:variant>
        <vt:lpwstr>https://www.ippc.int/index.php?id=13330</vt:lpwstr>
      </vt:variant>
      <vt:variant>
        <vt:lpwstr/>
      </vt:variant>
      <vt:variant>
        <vt:i4>6357026</vt:i4>
      </vt:variant>
      <vt:variant>
        <vt:i4>0</vt:i4>
      </vt:variant>
      <vt:variant>
        <vt:i4>0</vt:i4>
      </vt:variant>
      <vt:variant>
        <vt:i4>5</vt:i4>
      </vt:variant>
      <vt:variant>
        <vt:lpwstr>https://www.ippc.int/index.php?id=13355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Mirko Montuori (AGPM)</cp:lastModifiedBy>
  <cp:revision>36</cp:revision>
  <cp:lastPrinted>2013-06-19T14:47:00Z</cp:lastPrinted>
  <dcterms:created xsi:type="dcterms:W3CDTF">2013-06-19T14:45:00Z</dcterms:created>
  <dcterms:modified xsi:type="dcterms:W3CDTF">2013-06-21T08:57:00Z</dcterms:modified>
</cp:coreProperties>
</file>