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25" w:rsidRPr="00306C47" w:rsidRDefault="00306C47" w:rsidP="002E4525">
      <w:pPr>
        <w:jc w:val="center"/>
        <w:rPr>
          <w:rFonts w:ascii="Times New Roman" w:hAnsi="Times New Roman" w:cs="Times New Roman"/>
          <w:b/>
          <w:smallCaps/>
          <w:sz w:val="28"/>
          <w:lang w:val="en-US"/>
        </w:rPr>
      </w:pPr>
      <w:r>
        <w:rPr>
          <w:rFonts w:ascii="Times New Roman" w:hAnsi="Times New Roman" w:cs="Times New Roman"/>
          <w:b/>
          <w:smallCaps/>
          <w:sz w:val="28"/>
          <w:lang w:val="en-US"/>
        </w:rPr>
        <w:t xml:space="preserve">TOWARDS </w:t>
      </w:r>
      <w:bookmarkStart w:id="0" w:name="_GoBack"/>
      <w:bookmarkEnd w:id="0"/>
      <w:r w:rsidRPr="00306C47">
        <w:rPr>
          <w:rFonts w:ascii="Times New Roman" w:hAnsi="Times New Roman" w:cs="Times New Roman"/>
          <w:b/>
          <w:smallCaps/>
          <w:sz w:val="28"/>
          <w:lang w:val="en-US"/>
        </w:rPr>
        <w:t>IYPH 2020</w:t>
      </w:r>
    </w:p>
    <w:p w:rsidR="002E4525" w:rsidRPr="002E4525" w:rsidRDefault="002E4525" w:rsidP="002E4525">
      <w:pPr>
        <w:jc w:val="both"/>
        <w:rPr>
          <w:rFonts w:ascii="Times New Roman" w:hAnsi="Times New Roman" w:cs="Times New Roman"/>
          <w:smallCaps/>
          <w:lang w:val="en-US"/>
        </w:rPr>
      </w:pPr>
    </w:p>
    <w:p w:rsidR="002E4525" w:rsidRPr="002E4525" w:rsidRDefault="002E4525" w:rsidP="002E4525">
      <w:pPr>
        <w:jc w:val="both"/>
        <w:rPr>
          <w:rFonts w:ascii="Times New Roman" w:hAnsi="Times New Roman" w:cs="Times New Roman"/>
          <w:lang w:val="en-US"/>
        </w:rPr>
      </w:pPr>
      <w:r w:rsidRPr="002E4525">
        <w:rPr>
          <w:rFonts w:ascii="Times New Roman" w:hAnsi="Times New Roman" w:cs="Times New Roman"/>
          <w:lang w:val="en-US"/>
        </w:rPr>
        <w:t>The following document is intended to provide background information and justification for the proclamation of an International Year of Plant Health in 2020.</w:t>
      </w:r>
      <w:r>
        <w:rPr>
          <w:rFonts w:ascii="Times New Roman" w:hAnsi="Times New Roman" w:cs="Times New Roman"/>
          <w:lang w:val="en-US"/>
        </w:rPr>
        <w:t xml:space="preserve"> It describes in a condensed form the activities undertaken </w:t>
      </w:r>
      <w:r w:rsidR="00306C47">
        <w:rPr>
          <w:rFonts w:ascii="Times New Roman" w:hAnsi="Times New Roman" w:cs="Times New Roman"/>
          <w:lang w:val="en-US"/>
        </w:rPr>
        <w:t>to date</w:t>
      </w:r>
      <w:r>
        <w:rPr>
          <w:rFonts w:ascii="Times New Roman" w:hAnsi="Times New Roman" w:cs="Times New Roman"/>
          <w:lang w:val="en-US"/>
        </w:rPr>
        <w:t xml:space="preserve"> and </w:t>
      </w:r>
      <w:r w:rsidR="00306C47">
        <w:rPr>
          <w:rFonts w:ascii="Times New Roman" w:hAnsi="Times New Roman" w:cs="Times New Roman"/>
          <w:lang w:val="en-US"/>
        </w:rPr>
        <w:t>briefly</w:t>
      </w:r>
      <w:r>
        <w:rPr>
          <w:rFonts w:ascii="Times New Roman" w:hAnsi="Times New Roman" w:cs="Times New Roman"/>
          <w:lang w:val="en-US"/>
        </w:rPr>
        <w:t xml:space="preserve"> introduces the future activities leading to a proclamation.</w:t>
      </w:r>
    </w:p>
    <w:p w:rsidR="002E4525" w:rsidRPr="002E4525" w:rsidRDefault="002E4525" w:rsidP="002E4525">
      <w:pPr>
        <w:jc w:val="both"/>
        <w:rPr>
          <w:rFonts w:ascii="Times New Roman" w:hAnsi="Times New Roman" w:cs="Times New Roman"/>
          <w:lang w:val="en-US"/>
        </w:rPr>
      </w:pPr>
    </w:p>
    <w:p w:rsidR="002E4525" w:rsidRPr="002E4525" w:rsidRDefault="002E4525" w:rsidP="002E4525">
      <w:pPr>
        <w:jc w:val="both"/>
        <w:rPr>
          <w:rFonts w:ascii="Times New Roman" w:hAnsi="Times New Roman" w:cs="Times New Roman"/>
          <w:lang w:val="en-US"/>
        </w:rPr>
      </w:pPr>
      <w:r w:rsidRPr="002E4525">
        <w:rPr>
          <w:rFonts w:ascii="Times New Roman" w:hAnsi="Times New Roman" w:cs="Times New Roman"/>
          <w:lang w:val="en-US"/>
        </w:rPr>
        <w:t xml:space="preserve">It is intended </w:t>
      </w:r>
      <w:r w:rsidR="00306C47">
        <w:rPr>
          <w:rFonts w:ascii="Times New Roman" w:hAnsi="Times New Roman" w:cs="Times New Roman"/>
          <w:lang w:val="en-US"/>
        </w:rPr>
        <w:t>that</w:t>
      </w:r>
      <w:r w:rsidRPr="002E4525">
        <w:rPr>
          <w:rFonts w:ascii="Times New Roman" w:hAnsi="Times New Roman" w:cs="Times New Roman"/>
          <w:lang w:val="en-US"/>
        </w:rPr>
        <w:t xml:space="preserve"> National Plant Protection Organizations utilize</w:t>
      </w:r>
      <w:r w:rsidR="00306C47">
        <w:rPr>
          <w:rFonts w:ascii="Times New Roman" w:hAnsi="Times New Roman" w:cs="Times New Roman"/>
          <w:lang w:val="en-US"/>
        </w:rPr>
        <w:t xml:space="preserve"> this document </w:t>
      </w:r>
      <w:r w:rsidRPr="002E4525">
        <w:rPr>
          <w:rFonts w:ascii="Times New Roman" w:hAnsi="Times New Roman" w:cs="Times New Roman"/>
          <w:lang w:val="en-US"/>
        </w:rPr>
        <w:t xml:space="preserve">as background information </w:t>
      </w:r>
      <w:r w:rsidR="00306C47">
        <w:rPr>
          <w:rFonts w:ascii="Times New Roman" w:hAnsi="Times New Roman" w:cs="Times New Roman"/>
          <w:lang w:val="en-US"/>
        </w:rPr>
        <w:t xml:space="preserve">or briefing note </w:t>
      </w:r>
      <w:r w:rsidRPr="002E4525">
        <w:rPr>
          <w:rFonts w:ascii="Times New Roman" w:hAnsi="Times New Roman" w:cs="Times New Roman"/>
          <w:lang w:val="en-US"/>
        </w:rPr>
        <w:t>when informing political decision makers and other stakeholders about the initiative IYPH 2020.</w:t>
      </w:r>
    </w:p>
    <w:p w:rsidR="002E4525" w:rsidRPr="002E4525" w:rsidRDefault="002E4525" w:rsidP="002E4525">
      <w:pPr>
        <w:jc w:val="both"/>
        <w:rPr>
          <w:rFonts w:ascii="Times New Roman" w:hAnsi="Times New Roman" w:cs="Times New Roman"/>
          <w:lang w:val="en-US"/>
        </w:rPr>
      </w:pPr>
    </w:p>
    <w:p w:rsidR="002E4525" w:rsidRPr="002E4525" w:rsidRDefault="002E4525" w:rsidP="002E4525">
      <w:pPr>
        <w:jc w:val="both"/>
        <w:rPr>
          <w:rFonts w:ascii="Times New Roman" w:hAnsi="Times New Roman" w:cs="Times New Roman"/>
          <w:lang w:val="en-US"/>
        </w:rPr>
      </w:pPr>
      <w:r w:rsidRPr="002E4525">
        <w:rPr>
          <w:rFonts w:ascii="Times New Roman" w:hAnsi="Times New Roman" w:cs="Times New Roman"/>
          <w:lang w:val="en-US"/>
        </w:rPr>
        <w:t>It can be attached to or included in national memos or press releases. It can also be translated and placed on web-sites of NPPOs or RPPOs.</w:t>
      </w:r>
    </w:p>
    <w:p w:rsidR="002E4525" w:rsidRPr="002E4525" w:rsidRDefault="002E4525" w:rsidP="002E4525">
      <w:pPr>
        <w:jc w:val="both"/>
        <w:rPr>
          <w:rFonts w:ascii="Times New Roman" w:hAnsi="Times New Roman" w:cs="Times New Roman"/>
          <w:lang w:val="en-US"/>
        </w:rPr>
      </w:pPr>
    </w:p>
    <w:p w:rsidR="002E4525" w:rsidRPr="002E4525" w:rsidRDefault="002E4525" w:rsidP="002E4525">
      <w:pPr>
        <w:jc w:val="both"/>
        <w:rPr>
          <w:rFonts w:ascii="Times New Roman" w:hAnsi="Times New Roman" w:cs="Times New Roman"/>
          <w:lang w:val="en-US"/>
        </w:rPr>
      </w:pPr>
      <w:r w:rsidRPr="002E4525">
        <w:rPr>
          <w:rFonts w:ascii="Times New Roman" w:hAnsi="Times New Roman" w:cs="Times New Roman"/>
          <w:lang w:val="en-US"/>
        </w:rPr>
        <w:t>The advocacy document has been provided by the Ministry of Agriculture and Forestry of Finland. It does not reflect any positions or views of FAO and the IPPC!</w:t>
      </w:r>
    </w:p>
    <w:p w:rsidR="002E4525" w:rsidRPr="002E4525" w:rsidRDefault="002E4525" w:rsidP="002E4525">
      <w:pPr>
        <w:jc w:val="both"/>
        <w:rPr>
          <w:rFonts w:ascii="Times New Roman" w:hAnsi="Times New Roman" w:cs="Times New Roman"/>
          <w:lang w:val="en-US"/>
        </w:rPr>
      </w:pPr>
    </w:p>
    <w:p w:rsidR="002E4525" w:rsidRDefault="002E4525" w:rsidP="006908D9">
      <w:pPr>
        <w:spacing w:after="0"/>
        <w:jc w:val="center"/>
        <w:rPr>
          <w:rFonts w:ascii="Times New Roman" w:hAnsi="Times New Roman" w:cs="Times New Roman"/>
          <w:b/>
          <w:smallCaps/>
          <w:lang w:val="en-US"/>
        </w:rPr>
      </w:pPr>
    </w:p>
    <w:p w:rsidR="002E4525" w:rsidRDefault="002E4525">
      <w:pPr>
        <w:rPr>
          <w:rFonts w:ascii="Times New Roman" w:hAnsi="Times New Roman" w:cs="Times New Roman"/>
          <w:b/>
          <w:smallCaps/>
          <w:lang w:val="en-US"/>
        </w:rPr>
      </w:pPr>
      <w:r>
        <w:rPr>
          <w:rFonts w:ascii="Times New Roman" w:hAnsi="Times New Roman" w:cs="Times New Roman"/>
          <w:b/>
          <w:smallCaps/>
          <w:lang w:val="en-US"/>
        </w:rPr>
        <w:br w:type="page"/>
      </w:r>
    </w:p>
    <w:p w:rsidR="00CC377A" w:rsidRPr="00F4090A" w:rsidRDefault="00211F6A" w:rsidP="006908D9">
      <w:pPr>
        <w:spacing w:after="0"/>
        <w:jc w:val="center"/>
        <w:rPr>
          <w:rFonts w:ascii="Times New Roman" w:hAnsi="Times New Roman" w:cs="Times New Roman"/>
          <w:b/>
          <w:smallCaps/>
          <w:sz w:val="24"/>
          <w:lang w:val="en-US"/>
        </w:rPr>
      </w:pPr>
      <w:r w:rsidRPr="00F4090A">
        <w:rPr>
          <w:rFonts w:ascii="Times New Roman" w:hAnsi="Times New Roman" w:cs="Times New Roman"/>
          <w:b/>
          <w:smallCaps/>
          <w:sz w:val="24"/>
          <w:lang w:val="en-US"/>
        </w:rPr>
        <w:lastRenderedPageBreak/>
        <w:t>Update on Activities Undertaken with Regard to Establishing the IYPH</w:t>
      </w:r>
      <w:r w:rsidR="00A67459" w:rsidRPr="00F4090A">
        <w:rPr>
          <w:rFonts w:ascii="Times New Roman" w:hAnsi="Times New Roman" w:cs="Times New Roman"/>
          <w:b/>
          <w:smallCaps/>
          <w:sz w:val="24"/>
          <w:lang w:val="en-US"/>
        </w:rPr>
        <w:t xml:space="preserve"> </w:t>
      </w:r>
      <w:r w:rsidR="00CC377A" w:rsidRPr="00F4090A">
        <w:rPr>
          <w:rFonts w:ascii="Times New Roman" w:hAnsi="Times New Roman" w:cs="Times New Roman"/>
          <w:b/>
          <w:smallCaps/>
          <w:sz w:val="24"/>
          <w:lang w:val="en-US"/>
        </w:rPr>
        <w:t>2020</w:t>
      </w:r>
      <w:r w:rsidRPr="00F4090A">
        <w:rPr>
          <w:rFonts w:ascii="Times New Roman" w:hAnsi="Times New Roman" w:cs="Times New Roman"/>
          <w:b/>
          <w:smallCaps/>
          <w:sz w:val="24"/>
          <w:lang w:val="en-US"/>
        </w:rPr>
        <w:t xml:space="preserve"> and Future Activities</w:t>
      </w:r>
    </w:p>
    <w:p w:rsidR="00BF7247" w:rsidRPr="00CC377A" w:rsidRDefault="00BF7247" w:rsidP="00CC377A">
      <w:pPr>
        <w:spacing w:after="0"/>
        <w:rPr>
          <w:rFonts w:ascii="Times New Roman" w:hAnsi="Times New Roman" w:cs="Times New Roman"/>
          <w:i/>
          <w:lang w:val="en-US"/>
        </w:rPr>
      </w:pPr>
    </w:p>
    <w:p w:rsidR="00691600" w:rsidRDefault="00CC377A" w:rsidP="00CC377A">
      <w:pPr>
        <w:spacing w:after="0"/>
        <w:jc w:val="both"/>
        <w:rPr>
          <w:rFonts w:ascii="Times New Roman" w:hAnsi="Times New Roman" w:cs="Times New Roman"/>
          <w:lang w:val="en-US"/>
        </w:rPr>
      </w:pPr>
      <w:r>
        <w:rPr>
          <w:rFonts w:ascii="Times New Roman" w:hAnsi="Times New Roman" w:cs="Times New Roman"/>
          <w:lang w:val="en-US"/>
        </w:rPr>
        <w:t>In 2014</w:t>
      </w:r>
      <w:r w:rsidR="00417B65">
        <w:rPr>
          <w:rFonts w:ascii="Times New Roman" w:hAnsi="Times New Roman" w:cs="Times New Roman"/>
          <w:lang w:val="en-US"/>
        </w:rPr>
        <w:t>,</w:t>
      </w:r>
      <w:r>
        <w:rPr>
          <w:rFonts w:ascii="Times New Roman" w:hAnsi="Times New Roman" w:cs="Times New Roman"/>
          <w:lang w:val="en-US"/>
        </w:rPr>
        <w:t xml:space="preserve"> the </w:t>
      </w:r>
      <w:r w:rsidR="00211F6A">
        <w:rPr>
          <w:rFonts w:ascii="Times New Roman" w:hAnsi="Times New Roman" w:cs="Times New Roman"/>
          <w:lang w:val="en-US"/>
        </w:rPr>
        <w:t>governing body</w:t>
      </w:r>
      <w:r>
        <w:rPr>
          <w:rFonts w:ascii="Times New Roman" w:hAnsi="Times New Roman" w:cs="Times New Roman"/>
          <w:lang w:val="en-US"/>
        </w:rPr>
        <w:t xml:space="preserve"> of the International Plant Protection Convention (Commission on Phytosanitary Measures of the IPPC) discussed the possibility of conducting an International Year on Plant Health and asked the IPPC Secretariat and the Commission Bureau to investigate the rules and procedures for conducting an international year. </w:t>
      </w:r>
      <w:r w:rsidR="00691600">
        <w:rPr>
          <w:rFonts w:ascii="Times New Roman" w:hAnsi="Times New Roman" w:cs="Times New Roman"/>
          <w:lang w:val="en-US"/>
        </w:rPr>
        <w:t>The procedure for such a declaration requires resolutions by FAO and the UN General Assembly at the latest in 2018.</w:t>
      </w:r>
    </w:p>
    <w:p w:rsidR="00691600" w:rsidRDefault="00691600" w:rsidP="00CC377A">
      <w:pPr>
        <w:spacing w:after="0"/>
        <w:jc w:val="both"/>
        <w:rPr>
          <w:rFonts w:ascii="Times New Roman" w:hAnsi="Times New Roman" w:cs="Times New Roman"/>
          <w:lang w:val="en-US"/>
        </w:rPr>
      </w:pPr>
    </w:p>
    <w:p w:rsidR="00CC377A" w:rsidRDefault="00691600" w:rsidP="00CC377A">
      <w:pPr>
        <w:spacing w:after="0"/>
        <w:jc w:val="both"/>
        <w:rPr>
          <w:rFonts w:ascii="Times New Roman" w:hAnsi="Times New Roman" w:cs="Times New Roman"/>
          <w:lang w:val="en-US"/>
        </w:rPr>
      </w:pPr>
      <w:r>
        <w:rPr>
          <w:rFonts w:ascii="Times New Roman" w:hAnsi="Times New Roman" w:cs="Times New Roman"/>
          <w:lang w:val="en-US"/>
        </w:rPr>
        <w:t>In 2015, the Commission on Phytosanitary Measures of the IPPC discussed again the will to organize an International Year of Plant Health for 2020 (IYPH 2020). Based on a proposal by Finl</w:t>
      </w:r>
      <w:r w:rsidR="00BE4356">
        <w:rPr>
          <w:rFonts w:ascii="Times New Roman" w:hAnsi="Times New Roman" w:cs="Times New Roman"/>
          <w:lang w:val="en-US"/>
        </w:rPr>
        <w:t>and the Commission decided to pu</w:t>
      </w:r>
      <w:r>
        <w:rPr>
          <w:rFonts w:ascii="Times New Roman" w:hAnsi="Times New Roman" w:cs="Times New Roman"/>
          <w:lang w:val="en-US"/>
        </w:rPr>
        <w:t>rsue the IYPH 2020 and accepted Finland’s offer to serve as a champion for the declaration process.</w:t>
      </w:r>
    </w:p>
    <w:p w:rsidR="003C31ED" w:rsidRPr="003C31ED" w:rsidRDefault="003C31ED" w:rsidP="00CC377A">
      <w:pPr>
        <w:spacing w:after="0"/>
        <w:jc w:val="both"/>
        <w:rPr>
          <w:rFonts w:ascii="Times New Roman" w:hAnsi="Times New Roman" w:cs="Times New Roman"/>
          <w:lang w:val="en-US"/>
        </w:rPr>
      </w:pPr>
    </w:p>
    <w:p w:rsidR="00691600" w:rsidRDefault="00691600" w:rsidP="00CC377A">
      <w:pPr>
        <w:spacing w:after="0"/>
        <w:jc w:val="both"/>
        <w:rPr>
          <w:rFonts w:ascii="Times New Roman" w:hAnsi="Times New Roman" w:cs="Times New Roman"/>
          <w:lang w:val="en-US"/>
        </w:rPr>
      </w:pPr>
      <w:r>
        <w:rPr>
          <w:rFonts w:ascii="Times New Roman" w:hAnsi="Times New Roman" w:cs="Times New Roman"/>
          <w:lang w:val="en-US"/>
        </w:rPr>
        <w:t xml:space="preserve">In June 2015, the Finnish Head of Delegation at the FAO Conference reported to the FAO Conference about the decision of the IPPC with regard to the IYPH 2020 and the Finnish offer to serve as a champion for IYPH 2020. </w:t>
      </w:r>
      <w:r w:rsidR="00BE4356">
        <w:rPr>
          <w:rFonts w:ascii="Times New Roman" w:hAnsi="Times New Roman" w:cs="Times New Roman"/>
          <w:lang w:val="en-US"/>
        </w:rPr>
        <w:t>Strongly supported by many delegations</w:t>
      </w:r>
      <w:r w:rsidR="00A67459">
        <w:rPr>
          <w:rFonts w:ascii="Times New Roman" w:hAnsi="Times New Roman" w:cs="Times New Roman"/>
          <w:lang w:val="en-US"/>
        </w:rPr>
        <w:t>,</w:t>
      </w:r>
      <w:r w:rsidR="00BE4356">
        <w:rPr>
          <w:rFonts w:ascii="Times New Roman" w:hAnsi="Times New Roman" w:cs="Times New Roman"/>
          <w:lang w:val="en-US"/>
        </w:rPr>
        <w:t xml:space="preserve"> t</w:t>
      </w:r>
      <w:r>
        <w:rPr>
          <w:rFonts w:ascii="Times New Roman" w:hAnsi="Times New Roman" w:cs="Times New Roman"/>
          <w:lang w:val="en-US"/>
        </w:rPr>
        <w:t xml:space="preserve">he FAO Conference welcomed the initiative. </w:t>
      </w:r>
    </w:p>
    <w:p w:rsidR="00211F6A" w:rsidRDefault="00211F6A" w:rsidP="00CC377A">
      <w:pPr>
        <w:spacing w:after="0"/>
        <w:jc w:val="both"/>
        <w:rPr>
          <w:rFonts w:ascii="Times New Roman" w:hAnsi="Times New Roman" w:cs="Times New Roman"/>
          <w:lang w:val="en-US"/>
        </w:rPr>
      </w:pPr>
    </w:p>
    <w:p w:rsidR="00211F6A" w:rsidRPr="00211F6A" w:rsidRDefault="00211F6A" w:rsidP="00CC377A">
      <w:pPr>
        <w:spacing w:after="0"/>
        <w:jc w:val="both"/>
        <w:rPr>
          <w:rFonts w:ascii="Times New Roman" w:hAnsi="Times New Roman" w:cs="Times New Roman"/>
          <w:lang w:val="en-US"/>
        </w:rPr>
      </w:pPr>
      <w:r w:rsidRPr="00211F6A">
        <w:rPr>
          <w:rFonts w:ascii="Times New Roman" w:hAnsi="Times New Roman" w:cs="Times New Roman"/>
          <w:color w:val="000000"/>
          <w:szCs w:val="24"/>
          <w:lang w:val="en-US"/>
        </w:rPr>
        <w:t>In December 2015</w:t>
      </w:r>
      <w:r w:rsidR="00F4090A">
        <w:rPr>
          <w:rFonts w:ascii="Times New Roman" w:hAnsi="Times New Roman" w:cs="Times New Roman"/>
          <w:color w:val="000000"/>
          <w:szCs w:val="24"/>
          <w:lang w:val="en-US"/>
        </w:rPr>
        <w:t>,</w:t>
      </w:r>
      <w:r w:rsidRPr="00211F6A">
        <w:rPr>
          <w:rFonts w:ascii="Times New Roman" w:hAnsi="Times New Roman" w:cs="Times New Roman"/>
          <w:color w:val="000000"/>
          <w:szCs w:val="24"/>
          <w:lang w:val="en-US"/>
        </w:rPr>
        <w:t xml:space="preserve"> the Government of Ireland donated EUR 25 000 to FAO/IPPC with the explicit request that these funds are used for promoting the International Year of Plant Health.</w:t>
      </w:r>
    </w:p>
    <w:p w:rsidR="007353A0" w:rsidRDefault="007353A0" w:rsidP="00CC377A">
      <w:pPr>
        <w:spacing w:after="0"/>
        <w:jc w:val="both"/>
        <w:rPr>
          <w:rFonts w:ascii="Times New Roman" w:hAnsi="Times New Roman" w:cs="Times New Roman"/>
          <w:lang w:val="en-US"/>
        </w:rPr>
      </w:pPr>
    </w:p>
    <w:p w:rsidR="007353A0" w:rsidRPr="00211F6A" w:rsidRDefault="007353A0" w:rsidP="00CC377A">
      <w:pPr>
        <w:spacing w:after="0"/>
        <w:jc w:val="both"/>
        <w:rPr>
          <w:rFonts w:ascii="Times New Roman" w:hAnsi="Times New Roman" w:cs="Times New Roman"/>
          <w:lang w:val="en-US"/>
        </w:rPr>
      </w:pPr>
      <w:r w:rsidRPr="00211F6A">
        <w:rPr>
          <w:rFonts w:ascii="Times New Roman" w:hAnsi="Times New Roman" w:cs="Times New Roman"/>
          <w:lang w:val="en-US"/>
        </w:rPr>
        <w:t xml:space="preserve">In January </w:t>
      </w:r>
      <w:r w:rsidR="00F4090A">
        <w:rPr>
          <w:rFonts w:ascii="Times New Roman" w:hAnsi="Times New Roman" w:cs="Times New Roman"/>
          <w:lang w:val="en-US"/>
        </w:rPr>
        <w:t xml:space="preserve">2016, </w:t>
      </w:r>
      <w:r w:rsidRPr="00211F6A">
        <w:rPr>
          <w:rFonts w:ascii="Times New Roman" w:hAnsi="Times New Roman" w:cs="Times New Roman"/>
          <w:lang w:val="en-US"/>
        </w:rPr>
        <w:t>the Minister of Agriculture and Environment of Finland</w:t>
      </w:r>
      <w:r w:rsidR="00211F6A" w:rsidRPr="00211F6A">
        <w:rPr>
          <w:rFonts w:ascii="Times New Roman" w:hAnsi="Times New Roman" w:cs="Times New Roman"/>
          <w:lang w:val="en-US"/>
        </w:rPr>
        <w:t xml:space="preserve">, Mr Kimmo </w:t>
      </w:r>
      <w:proofErr w:type="spellStart"/>
      <w:r w:rsidR="00211F6A" w:rsidRPr="00211F6A">
        <w:rPr>
          <w:rFonts w:ascii="Times New Roman" w:hAnsi="Times New Roman" w:cs="Times New Roman"/>
          <w:lang w:val="en-US"/>
        </w:rPr>
        <w:t>Tiilikainen</w:t>
      </w:r>
      <w:proofErr w:type="spellEnd"/>
      <w:r w:rsidR="00211F6A" w:rsidRPr="00211F6A">
        <w:rPr>
          <w:rFonts w:ascii="Times New Roman" w:hAnsi="Times New Roman" w:cs="Times New Roman"/>
          <w:lang w:val="en-US"/>
        </w:rPr>
        <w:t>,</w:t>
      </w:r>
      <w:r w:rsidRPr="00211F6A">
        <w:rPr>
          <w:rFonts w:ascii="Times New Roman" w:hAnsi="Times New Roman" w:cs="Times New Roman"/>
          <w:lang w:val="en-US"/>
        </w:rPr>
        <w:t xml:space="preserve"> officially requested the D</w:t>
      </w:r>
      <w:r w:rsidR="00211F6A">
        <w:rPr>
          <w:rFonts w:ascii="Times New Roman" w:hAnsi="Times New Roman" w:cs="Times New Roman"/>
          <w:lang w:val="en-US"/>
        </w:rPr>
        <w:t>irector-</w:t>
      </w:r>
      <w:r w:rsidRPr="00211F6A">
        <w:rPr>
          <w:rFonts w:ascii="Times New Roman" w:hAnsi="Times New Roman" w:cs="Times New Roman"/>
          <w:lang w:val="en-US"/>
        </w:rPr>
        <w:t>G</w:t>
      </w:r>
      <w:r w:rsidR="00211F6A">
        <w:rPr>
          <w:rFonts w:ascii="Times New Roman" w:hAnsi="Times New Roman" w:cs="Times New Roman"/>
          <w:lang w:val="en-US"/>
        </w:rPr>
        <w:t>eneral</w:t>
      </w:r>
      <w:r w:rsidRPr="00211F6A">
        <w:rPr>
          <w:rFonts w:ascii="Times New Roman" w:hAnsi="Times New Roman" w:cs="Times New Roman"/>
          <w:lang w:val="en-US"/>
        </w:rPr>
        <w:t xml:space="preserve"> of FAO</w:t>
      </w:r>
      <w:r w:rsidR="00211F6A" w:rsidRPr="00211F6A">
        <w:rPr>
          <w:rFonts w:ascii="Times New Roman" w:hAnsi="Times New Roman" w:cs="Times New Roman"/>
          <w:lang w:val="en-US"/>
        </w:rPr>
        <w:t xml:space="preserve">, Mr </w:t>
      </w:r>
      <w:r w:rsidR="00211F6A" w:rsidRPr="00211F6A">
        <w:rPr>
          <w:rFonts w:ascii="Times New Roman" w:hAnsi="Times New Roman" w:cs="Times New Roman"/>
          <w:lang w:val="en"/>
        </w:rPr>
        <w:t xml:space="preserve">José </w:t>
      </w:r>
      <w:proofErr w:type="spellStart"/>
      <w:r w:rsidR="00211F6A" w:rsidRPr="00211F6A">
        <w:rPr>
          <w:rFonts w:ascii="Times New Roman" w:hAnsi="Times New Roman" w:cs="Times New Roman"/>
          <w:lang w:val="en"/>
        </w:rPr>
        <w:t>Graziano</w:t>
      </w:r>
      <w:proofErr w:type="spellEnd"/>
      <w:r w:rsidR="00211F6A" w:rsidRPr="00211F6A">
        <w:rPr>
          <w:rFonts w:ascii="Times New Roman" w:hAnsi="Times New Roman" w:cs="Times New Roman"/>
          <w:lang w:val="en"/>
        </w:rPr>
        <w:t xml:space="preserve"> da Silva</w:t>
      </w:r>
      <w:r w:rsidR="00211F6A">
        <w:rPr>
          <w:rFonts w:ascii="Times New Roman" w:hAnsi="Times New Roman" w:cs="Times New Roman"/>
          <w:lang w:val="en"/>
        </w:rPr>
        <w:t>,</w:t>
      </w:r>
      <w:r w:rsidRPr="00211F6A">
        <w:rPr>
          <w:rFonts w:ascii="Times New Roman" w:hAnsi="Times New Roman" w:cs="Times New Roman"/>
          <w:lang w:val="en-US"/>
        </w:rPr>
        <w:t xml:space="preserve"> to place the subject on the agenda of relevant FAO meetings with a view to have a resolution on the matter at the FAO Conference 2017. </w:t>
      </w:r>
    </w:p>
    <w:p w:rsidR="007353A0" w:rsidRDefault="007353A0" w:rsidP="00CC377A">
      <w:pPr>
        <w:spacing w:after="0"/>
        <w:jc w:val="both"/>
        <w:rPr>
          <w:rFonts w:ascii="Times New Roman" w:hAnsi="Times New Roman" w:cs="Times New Roman"/>
          <w:lang w:val="en-US"/>
        </w:rPr>
      </w:pPr>
    </w:p>
    <w:p w:rsidR="007353A0" w:rsidRDefault="007353A0" w:rsidP="00CC377A">
      <w:pPr>
        <w:spacing w:after="0"/>
        <w:jc w:val="both"/>
        <w:rPr>
          <w:rFonts w:ascii="Times New Roman" w:hAnsi="Times New Roman" w:cs="Times New Roman"/>
          <w:lang w:val="en-US"/>
        </w:rPr>
      </w:pPr>
      <w:r>
        <w:rPr>
          <w:rFonts w:ascii="Times New Roman" w:hAnsi="Times New Roman" w:cs="Times New Roman"/>
          <w:lang w:val="en-US"/>
        </w:rPr>
        <w:t xml:space="preserve">In March </w:t>
      </w:r>
      <w:r w:rsidR="00F4090A">
        <w:rPr>
          <w:rFonts w:ascii="Times New Roman" w:hAnsi="Times New Roman" w:cs="Times New Roman"/>
          <w:lang w:val="en-US"/>
        </w:rPr>
        <w:t xml:space="preserve">2016, </w:t>
      </w:r>
      <w:r>
        <w:rPr>
          <w:rFonts w:ascii="Times New Roman" w:hAnsi="Times New Roman" w:cs="Times New Roman"/>
          <w:lang w:val="en-US"/>
        </w:rPr>
        <w:t xml:space="preserve">the </w:t>
      </w:r>
      <w:r w:rsidR="00211F6A" w:rsidRPr="00211F6A">
        <w:rPr>
          <w:rFonts w:ascii="Times New Roman" w:hAnsi="Times New Roman" w:cs="Times New Roman"/>
          <w:lang w:val="en-US"/>
        </w:rPr>
        <w:t>D</w:t>
      </w:r>
      <w:r w:rsidR="00211F6A">
        <w:rPr>
          <w:rFonts w:ascii="Times New Roman" w:hAnsi="Times New Roman" w:cs="Times New Roman"/>
          <w:lang w:val="en-US"/>
        </w:rPr>
        <w:t>irector-</w:t>
      </w:r>
      <w:r w:rsidR="00211F6A" w:rsidRPr="00211F6A">
        <w:rPr>
          <w:rFonts w:ascii="Times New Roman" w:hAnsi="Times New Roman" w:cs="Times New Roman"/>
          <w:lang w:val="en-US"/>
        </w:rPr>
        <w:t>G</w:t>
      </w:r>
      <w:r w:rsidR="00211F6A">
        <w:rPr>
          <w:rFonts w:ascii="Times New Roman" w:hAnsi="Times New Roman" w:cs="Times New Roman"/>
          <w:lang w:val="en-US"/>
        </w:rPr>
        <w:t>eneral</w:t>
      </w:r>
      <w:r>
        <w:rPr>
          <w:rFonts w:ascii="Times New Roman" w:hAnsi="Times New Roman" w:cs="Times New Roman"/>
          <w:lang w:val="en-US"/>
        </w:rPr>
        <w:t xml:space="preserve"> of FAO replied to Finland and informed that the matter had been placed on the agenda of the Committee of Agriculture</w:t>
      </w:r>
      <w:r w:rsidR="00F4090A">
        <w:rPr>
          <w:rFonts w:ascii="Times New Roman" w:hAnsi="Times New Roman" w:cs="Times New Roman"/>
          <w:lang w:val="en-US"/>
        </w:rPr>
        <w:t xml:space="preserve"> (COAG)</w:t>
      </w:r>
      <w:r>
        <w:rPr>
          <w:rFonts w:ascii="Times New Roman" w:hAnsi="Times New Roman" w:cs="Times New Roman"/>
          <w:lang w:val="en-US"/>
        </w:rPr>
        <w:t xml:space="preserve"> in September 2016.</w:t>
      </w:r>
    </w:p>
    <w:p w:rsidR="007353A0" w:rsidRDefault="007353A0" w:rsidP="00CC377A">
      <w:pPr>
        <w:spacing w:after="0"/>
        <w:jc w:val="both"/>
        <w:rPr>
          <w:rFonts w:ascii="Times New Roman" w:hAnsi="Times New Roman" w:cs="Times New Roman"/>
          <w:lang w:val="en-US"/>
        </w:rPr>
      </w:pPr>
    </w:p>
    <w:p w:rsidR="007353A0" w:rsidRDefault="007353A0" w:rsidP="00CC377A">
      <w:pPr>
        <w:spacing w:after="0"/>
        <w:jc w:val="both"/>
        <w:rPr>
          <w:rFonts w:ascii="Times New Roman" w:hAnsi="Times New Roman" w:cs="Times New Roman"/>
          <w:lang w:val="en-US"/>
        </w:rPr>
      </w:pPr>
      <w:r>
        <w:rPr>
          <w:rFonts w:ascii="Times New Roman" w:hAnsi="Times New Roman" w:cs="Times New Roman"/>
          <w:lang w:val="en-US"/>
        </w:rPr>
        <w:t>In April 2016</w:t>
      </w:r>
      <w:r w:rsidR="00F4090A">
        <w:rPr>
          <w:rFonts w:ascii="Times New Roman" w:hAnsi="Times New Roman" w:cs="Times New Roman"/>
          <w:lang w:val="en-US"/>
        </w:rPr>
        <w:t>,</w:t>
      </w:r>
      <w:r>
        <w:rPr>
          <w:rFonts w:ascii="Times New Roman" w:hAnsi="Times New Roman" w:cs="Times New Roman"/>
          <w:lang w:val="en-US"/>
        </w:rPr>
        <w:t xml:space="preserve"> the 11</w:t>
      </w:r>
      <w:r w:rsidRPr="007353A0">
        <w:rPr>
          <w:rFonts w:ascii="Times New Roman" w:hAnsi="Times New Roman" w:cs="Times New Roman"/>
          <w:vertAlign w:val="superscript"/>
          <w:lang w:val="en-US"/>
        </w:rPr>
        <w:t>th</w:t>
      </w:r>
      <w:r>
        <w:rPr>
          <w:rFonts w:ascii="Times New Roman" w:hAnsi="Times New Roman" w:cs="Times New Roman"/>
          <w:lang w:val="en-US"/>
        </w:rPr>
        <w:t xml:space="preserve"> </w:t>
      </w:r>
      <w:r w:rsidR="00F4090A">
        <w:rPr>
          <w:rFonts w:ascii="Times New Roman" w:hAnsi="Times New Roman" w:cs="Times New Roman"/>
          <w:lang w:val="en-US"/>
        </w:rPr>
        <w:t>Session</w:t>
      </w:r>
      <w:r>
        <w:rPr>
          <w:rFonts w:ascii="Times New Roman" w:hAnsi="Times New Roman" w:cs="Times New Roman"/>
          <w:lang w:val="en-US"/>
        </w:rPr>
        <w:t xml:space="preserve"> of the Commission on Phytosanitary Measures </w:t>
      </w:r>
      <w:r w:rsidR="00F4090A">
        <w:rPr>
          <w:rFonts w:ascii="Times New Roman" w:hAnsi="Times New Roman" w:cs="Times New Roman"/>
          <w:lang w:val="en-US"/>
        </w:rPr>
        <w:t xml:space="preserve">(CPM-11) </w:t>
      </w:r>
      <w:r>
        <w:rPr>
          <w:rFonts w:ascii="Times New Roman" w:hAnsi="Times New Roman" w:cs="Times New Roman"/>
          <w:lang w:val="en-US"/>
        </w:rPr>
        <w:t>met and decided to further pursue the International year of Plant Health. The meeting established a steering committee to plan and promote the IYPH.</w:t>
      </w:r>
      <w:r w:rsidR="00211F6A">
        <w:rPr>
          <w:rFonts w:ascii="Times New Roman" w:hAnsi="Times New Roman" w:cs="Times New Roman"/>
          <w:lang w:val="en-US"/>
        </w:rPr>
        <w:t xml:space="preserve"> It also took decisions on the scope of the IYPH 2020 and its main and specific objectives.</w:t>
      </w:r>
    </w:p>
    <w:p w:rsidR="00AA23F0" w:rsidRDefault="00AA23F0" w:rsidP="00CC377A">
      <w:pPr>
        <w:spacing w:after="0"/>
        <w:jc w:val="both"/>
        <w:rPr>
          <w:rFonts w:ascii="Times New Roman" w:hAnsi="Times New Roman" w:cs="Times New Roman"/>
          <w:lang w:val="en-US"/>
        </w:rPr>
      </w:pPr>
    </w:p>
    <w:p w:rsidR="00211F6A" w:rsidRPr="004F53F0" w:rsidRDefault="00211F6A" w:rsidP="00211F6A">
      <w:pPr>
        <w:spacing w:after="0"/>
        <w:rPr>
          <w:rFonts w:ascii="Times New Roman" w:hAnsi="Times New Roman" w:cs="Times New Roman"/>
          <w:b/>
          <w:i/>
          <w:lang w:val="en-US"/>
        </w:rPr>
      </w:pPr>
      <w:r w:rsidRPr="004F53F0">
        <w:rPr>
          <w:rFonts w:ascii="Times New Roman" w:hAnsi="Times New Roman" w:cs="Times New Roman"/>
          <w:b/>
          <w:i/>
          <w:lang w:val="en-US"/>
        </w:rPr>
        <w:t>Future steps</w:t>
      </w:r>
    </w:p>
    <w:p w:rsidR="00211F6A" w:rsidRPr="0087597B" w:rsidRDefault="00211F6A" w:rsidP="00211F6A">
      <w:pPr>
        <w:spacing w:after="0"/>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5"/>
        <w:gridCol w:w="6173"/>
      </w:tblGrid>
      <w:tr w:rsidR="00211F6A" w:rsidRPr="002E4525" w:rsidTr="00525A55">
        <w:tc>
          <w:tcPr>
            <w:tcW w:w="3510" w:type="dxa"/>
          </w:tcPr>
          <w:p w:rsidR="00211F6A" w:rsidRPr="004F53F0" w:rsidRDefault="00211F6A" w:rsidP="00525A55">
            <w:pPr>
              <w:pStyle w:val="ListParagraph"/>
              <w:spacing w:before="60" w:after="60"/>
              <w:ind w:left="0"/>
              <w:rPr>
                <w:rFonts w:ascii="Times New Roman" w:hAnsi="Times New Roman" w:cs="Times New Roman"/>
                <w:i/>
              </w:rPr>
            </w:pPr>
            <w:r>
              <w:rPr>
                <w:rFonts w:ascii="Times New Roman" w:hAnsi="Times New Roman" w:cs="Times New Roman"/>
                <w:i/>
              </w:rPr>
              <w:t>September 2016</w:t>
            </w:r>
          </w:p>
        </w:tc>
        <w:tc>
          <w:tcPr>
            <w:tcW w:w="6268" w:type="dxa"/>
          </w:tcPr>
          <w:p w:rsidR="00211F6A" w:rsidRPr="00B33855" w:rsidRDefault="00211F6A" w:rsidP="00525A55">
            <w:pPr>
              <w:spacing w:before="60" w:after="60"/>
              <w:jc w:val="both"/>
              <w:rPr>
                <w:rFonts w:ascii="Times New Roman" w:hAnsi="Times New Roman" w:cs="Times New Roman"/>
                <w:b/>
                <w:i/>
                <w:lang w:val="en-US"/>
              </w:rPr>
            </w:pPr>
            <w:r w:rsidRPr="00B33855">
              <w:rPr>
                <w:rFonts w:ascii="Times New Roman" w:hAnsi="Times New Roman" w:cs="Times New Roman"/>
                <w:b/>
                <w:i/>
                <w:lang w:val="en-US"/>
              </w:rPr>
              <w:t>Decision by FAO Committee of Agriculture</w:t>
            </w:r>
          </w:p>
          <w:p w:rsidR="00A51000" w:rsidRPr="0087597B" w:rsidRDefault="00A51000" w:rsidP="00F4090A">
            <w:pPr>
              <w:spacing w:before="60" w:after="60"/>
              <w:jc w:val="both"/>
              <w:rPr>
                <w:rFonts w:ascii="Times New Roman" w:hAnsi="Times New Roman" w:cs="Times New Roman"/>
                <w:lang w:val="en-US"/>
              </w:rPr>
            </w:pPr>
            <w:r>
              <w:rPr>
                <w:rFonts w:ascii="Times New Roman" w:hAnsi="Times New Roman" w:cs="Times New Roman"/>
                <w:lang w:val="en-US"/>
              </w:rPr>
              <w:t>A positive decision by C</w:t>
            </w:r>
            <w:r w:rsidR="00F4090A">
              <w:rPr>
                <w:rFonts w:ascii="Times New Roman" w:hAnsi="Times New Roman" w:cs="Times New Roman"/>
                <w:lang w:val="en-US"/>
              </w:rPr>
              <w:t>O</w:t>
            </w:r>
            <w:r>
              <w:rPr>
                <w:rFonts w:ascii="Times New Roman" w:hAnsi="Times New Roman" w:cs="Times New Roman"/>
                <w:lang w:val="en-US"/>
              </w:rPr>
              <w:t>A</w:t>
            </w:r>
            <w:r w:rsidR="00F4090A">
              <w:rPr>
                <w:rFonts w:ascii="Times New Roman" w:hAnsi="Times New Roman" w:cs="Times New Roman"/>
                <w:lang w:val="en-US"/>
              </w:rPr>
              <w:t>G</w:t>
            </w:r>
            <w:r>
              <w:rPr>
                <w:rFonts w:ascii="Times New Roman" w:hAnsi="Times New Roman" w:cs="Times New Roman"/>
                <w:lang w:val="en-US"/>
              </w:rPr>
              <w:t xml:space="preserve"> is necessary to elevate the IYPH 2020</w:t>
            </w:r>
            <w:r w:rsidR="00B33855">
              <w:rPr>
                <w:rFonts w:ascii="Times New Roman" w:hAnsi="Times New Roman" w:cs="Times New Roman"/>
                <w:lang w:val="en-US"/>
              </w:rPr>
              <w:t xml:space="preserve"> to the agenda of FAO Council. Papers need to be prepared and FAO members mobilized for support. </w:t>
            </w:r>
            <w:r w:rsidR="00F4090A">
              <w:rPr>
                <w:rFonts w:ascii="Times New Roman" w:hAnsi="Times New Roman" w:cs="Times New Roman"/>
                <w:lang w:val="en-US"/>
              </w:rPr>
              <w:t>A side-event to promote the objectives of an IYPH will be held.</w:t>
            </w:r>
          </w:p>
        </w:tc>
      </w:tr>
      <w:tr w:rsidR="00211F6A" w:rsidRPr="002E4525" w:rsidTr="00525A55">
        <w:tc>
          <w:tcPr>
            <w:tcW w:w="3510" w:type="dxa"/>
          </w:tcPr>
          <w:p w:rsidR="00211F6A" w:rsidRPr="004F53F0" w:rsidRDefault="00211F6A" w:rsidP="00525A55">
            <w:pPr>
              <w:pStyle w:val="ListParagraph"/>
              <w:spacing w:before="60" w:after="60"/>
              <w:ind w:left="0"/>
              <w:rPr>
                <w:rFonts w:ascii="Times New Roman" w:hAnsi="Times New Roman" w:cs="Times New Roman"/>
                <w:i/>
                <w:lang w:val="en-US"/>
              </w:rPr>
            </w:pPr>
            <w:r>
              <w:rPr>
                <w:rFonts w:ascii="Times New Roman" w:hAnsi="Times New Roman" w:cs="Times New Roman"/>
                <w:i/>
                <w:lang w:val="en-US"/>
              </w:rPr>
              <w:t>December 2016</w:t>
            </w:r>
          </w:p>
        </w:tc>
        <w:tc>
          <w:tcPr>
            <w:tcW w:w="6268" w:type="dxa"/>
          </w:tcPr>
          <w:p w:rsidR="00211F6A" w:rsidRPr="00B33855" w:rsidRDefault="00211F6A" w:rsidP="00525A55">
            <w:pPr>
              <w:spacing w:before="60" w:after="60"/>
              <w:jc w:val="both"/>
              <w:rPr>
                <w:rFonts w:ascii="Times New Roman" w:hAnsi="Times New Roman" w:cs="Times New Roman"/>
                <w:b/>
                <w:i/>
                <w:lang w:val="en-US"/>
              </w:rPr>
            </w:pPr>
            <w:r w:rsidRPr="00B33855">
              <w:rPr>
                <w:rFonts w:ascii="Times New Roman" w:hAnsi="Times New Roman" w:cs="Times New Roman"/>
                <w:b/>
                <w:i/>
                <w:lang w:val="en-US"/>
              </w:rPr>
              <w:t>Decision by FAO Council</w:t>
            </w:r>
          </w:p>
          <w:p w:rsidR="00B33855" w:rsidRDefault="00B33855" w:rsidP="00B33855">
            <w:pPr>
              <w:spacing w:before="60" w:after="60"/>
              <w:jc w:val="both"/>
              <w:rPr>
                <w:rFonts w:ascii="Times New Roman" w:hAnsi="Times New Roman" w:cs="Times New Roman"/>
                <w:lang w:val="en-US"/>
              </w:rPr>
            </w:pPr>
            <w:r>
              <w:rPr>
                <w:rFonts w:ascii="Times New Roman" w:hAnsi="Times New Roman" w:cs="Times New Roman"/>
                <w:lang w:val="en-US"/>
              </w:rPr>
              <w:t>FAO Council would discuss this matter with regard to preparing a resolution on the IYPH 2020 which would be submitted for adoption at FAO Conference.</w:t>
            </w:r>
            <w:r w:rsidR="00F4090A">
              <w:rPr>
                <w:rFonts w:ascii="Times New Roman" w:hAnsi="Times New Roman" w:cs="Times New Roman"/>
                <w:lang w:val="en-US"/>
              </w:rPr>
              <w:t xml:space="preserve"> A side-event to promote the objectives of an IYPH will be held.</w:t>
            </w:r>
          </w:p>
        </w:tc>
      </w:tr>
      <w:tr w:rsidR="00211F6A" w:rsidRPr="002E4525" w:rsidTr="00525A55">
        <w:tc>
          <w:tcPr>
            <w:tcW w:w="3510" w:type="dxa"/>
          </w:tcPr>
          <w:p w:rsidR="00211F6A" w:rsidRPr="004F53F0" w:rsidRDefault="00211F6A" w:rsidP="00525A55">
            <w:pPr>
              <w:pStyle w:val="ListParagraph"/>
              <w:spacing w:before="60" w:after="60"/>
              <w:ind w:left="0"/>
              <w:rPr>
                <w:rFonts w:ascii="Times New Roman" w:hAnsi="Times New Roman" w:cs="Times New Roman"/>
                <w:i/>
                <w:lang w:val="en-US"/>
              </w:rPr>
            </w:pPr>
            <w:r>
              <w:rPr>
                <w:rFonts w:ascii="Times New Roman" w:hAnsi="Times New Roman" w:cs="Times New Roman"/>
                <w:i/>
                <w:lang w:val="en-US"/>
              </w:rPr>
              <w:t>June 2017</w:t>
            </w:r>
          </w:p>
        </w:tc>
        <w:tc>
          <w:tcPr>
            <w:tcW w:w="6268" w:type="dxa"/>
          </w:tcPr>
          <w:p w:rsidR="00211F6A" w:rsidRPr="00B33855" w:rsidRDefault="00211F6A" w:rsidP="00525A55">
            <w:pPr>
              <w:spacing w:before="60" w:after="60"/>
              <w:jc w:val="both"/>
              <w:rPr>
                <w:rFonts w:ascii="Times New Roman" w:hAnsi="Times New Roman" w:cs="Times New Roman"/>
                <w:b/>
                <w:i/>
                <w:lang w:val="en-US"/>
              </w:rPr>
            </w:pPr>
            <w:r w:rsidRPr="00B33855">
              <w:rPr>
                <w:rFonts w:ascii="Times New Roman" w:hAnsi="Times New Roman" w:cs="Times New Roman"/>
                <w:b/>
                <w:i/>
                <w:lang w:val="en-US"/>
              </w:rPr>
              <w:t>Decision by 40</w:t>
            </w:r>
            <w:r w:rsidRPr="00B33855">
              <w:rPr>
                <w:rFonts w:ascii="Times New Roman" w:hAnsi="Times New Roman" w:cs="Times New Roman"/>
                <w:b/>
                <w:i/>
                <w:vertAlign w:val="superscript"/>
                <w:lang w:val="en-US"/>
              </w:rPr>
              <w:t>th</w:t>
            </w:r>
            <w:r w:rsidRPr="00B33855">
              <w:rPr>
                <w:rFonts w:ascii="Times New Roman" w:hAnsi="Times New Roman" w:cs="Times New Roman"/>
                <w:b/>
                <w:i/>
                <w:lang w:val="en-US"/>
              </w:rPr>
              <w:t xml:space="preserve"> FAO Conference</w:t>
            </w:r>
          </w:p>
          <w:p w:rsidR="00B33855" w:rsidRDefault="00B33855" w:rsidP="00525A55">
            <w:pPr>
              <w:spacing w:before="60" w:after="60"/>
              <w:jc w:val="both"/>
              <w:rPr>
                <w:rFonts w:ascii="Times New Roman" w:hAnsi="Times New Roman" w:cs="Times New Roman"/>
                <w:lang w:val="en-US"/>
              </w:rPr>
            </w:pPr>
            <w:r>
              <w:rPr>
                <w:rFonts w:ascii="Times New Roman" w:hAnsi="Times New Roman" w:cs="Times New Roman"/>
                <w:lang w:val="en-US"/>
              </w:rPr>
              <w:t xml:space="preserve">Official resolution by FAO </w:t>
            </w:r>
            <w:r w:rsidR="00F4090A">
              <w:rPr>
                <w:rFonts w:ascii="Times New Roman" w:hAnsi="Times New Roman" w:cs="Times New Roman"/>
                <w:lang w:val="en-US"/>
              </w:rPr>
              <w:t xml:space="preserve">Conference </w:t>
            </w:r>
            <w:r>
              <w:rPr>
                <w:rFonts w:ascii="Times New Roman" w:hAnsi="Times New Roman" w:cs="Times New Roman"/>
                <w:lang w:val="en-US"/>
              </w:rPr>
              <w:t xml:space="preserve">on the organization of </w:t>
            </w:r>
            <w:proofErr w:type="gramStart"/>
            <w:r>
              <w:rPr>
                <w:rFonts w:ascii="Times New Roman" w:hAnsi="Times New Roman" w:cs="Times New Roman"/>
                <w:lang w:val="en-US"/>
              </w:rPr>
              <w:t>a</w:t>
            </w:r>
            <w:proofErr w:type="gramEnd"/>
            <w:r>
              <w:rPr>
                <w:rFonts w:ascii="Times New Roman" w:hAnsi="Times New Roman" w:cs="Times New Roman"/>
                <w:lang w:val="en-US"/>
              </w:rPr>
              <w:t xml:space="preserve"> IYPH 2020. Supporting papers need to be prepared and FAO </w:t>
            </w:r>
            <w:r>
              <w:rPr>
                <w:rFonts w:ascii="Times New Roman" w:hAnsi="Times New Roman" w:cs="Times New Roman"/>
                <w:lang w:val="en-US"/>
              </w:rPr>
              <w:lastRenderedPageBreak/>
              <w:t>members mobilized for support.</w:t>
            </w:r>
            <w:r w:rsidR="00F4090A">
              <w:rPr>
                <w:rFonts w:ascii="Times New Roman" w:hAnsi="Times New Roman" w:cs="Times New Roman"/>
                <w:lang w:val="en-US"/>
              </w:rPr>
              <w:t xml:space="preserve"> A side-event to promote the objectives of an IYPH will be held.</w:t>
            </w:r>
          </w:p>
        </w:tc>
      </w:tr>
      <w:tr w:rsidR="00211F6A" w:rsidRPr="002E4525" w:rsidTr="00525A55">
        <w:tc>
          <w:tcPr>
            <w:tcW w:w="3510" w:type="dxa"/>
          </w:tcPr>
          <w:p w:rsidR="00211F6A" w:rsidRPr="004F53F0" w:rsidRDefault="00211F6A" w:rsidP="00525A55">
            <w:pPr>
              <w:pStyle w:val="ListParagraph"/>
              <w:spacing w:before="60" w:after="60"/>
              <w:ind w:left="0"/>
              <w:rPr>
                <w:rFonts w:ascii="Times New Roman" w:hAnsi="Times New Roman" w:cs="Times New Roman"/>
                <w:i/>
                <w:lang w:val="en-US"/>
              </w:rPr>
            </w:pPr>
            <w:r>
              <w:rPr>
                <w:rFonts w:ascii="Times New Roman" w:hAnsi="Times New Roman" w:cs="Times New Roman"/>
                <w:i/>
                <w:lang w:val="en-US"/>
              </w:rPr>
              <w:lastRenderedPageBreak/>
              <w:t>Fall 2017</w:t>
            </w:r>
          </w:p>
        </w:tc>
        <w:tc>
          <w:tcPr>
            <w:tcW w:w="6268" w:type="dxa"/>
          </w:tcPr>
          <w:p w:rsidR="00211F6A" w:rsidRDefault="00211F6A" w:rsidP="00525A55">
            <w:pPr>
              <w:spacing w:before="60" w:after="60"/>
              <w:jc w:val="both"/>
              <w:rPr>
                <w:rFonts w:ascii="Times New Roman" w:hAnsi="Times New Roman" w:cs="Times New Roman"/>
                <w:b/>
                <w:i/>
                <w:lang w:val="en-US"/>
              </w:rPr>
            </w:pPr>
            <w:r w:rsidRPr="00B33855">
              <w:rPr>
                <w:rFonts w:ascii="Times New Roman" w:hAnsi="Times New Roman" w:cs="Times New Roman"/>
                <w:b/>
                <w:i/>
                <w:lang w:val="en-US"/>
              </w:rPr>
              <w:t>Decision by UN Economic and Social Council (ECOSOC)</w:t>
            </w:r>
          </w:p>
          <w:p w:rsidR="00F4090A" w:rsidRPr="00B33855" w:rsidRDefault="00306C47" w:rsidP="00525A55">
            <w:pPr>
              <w:spacing w:before="60" w:after="60"/>
              <w:jc w:val="both"/>
              <w:rPr>
                <w:rFonts w:ascii="Times New Roman" w:hAnsi="Times New Roman" w:cs="Times New Roman"/>
                <w:b/>
                <w:i/>
                <w:lang w:val="en-US"/>
              </w:rPr>
            </w:pPr>
            <w:r>
              <w:rPr>
                <w:rFonts w:ascii="Times New Roman" w:hAnsi="Times New Roman" w:cs="Times New Roman"/>
                <w:lang w:val="en-US"/>
              </w:rPr>
              <w:t xml:space="preserve">ECOSOC will discuss a possible IYPH 2020 and hopefully approve the resolution. </w:t>
            </w:r>
            <w:r w:rsidR="00F4090A">
              <w:rPr>
                <w:rFonts w:ascii="Times New Roman" w:hAnsi="Times New Roman" w:cs="Times New Roman"/>
                <w:lang w:val="en-US"/>
              </w:rPr>
              <w:t xml:space="preserve">Papers </w:t>
            </w:r>
            <w:r>
              <w:rPr>
                <w:rFonts w:ascii="Times New Roman" w:hAnsi="Times New Roman" w:cs="Times New Roman"/>
                <w:lang w:val="en-US"/>
              </w:rPr>
              <w:t xml:space="preserve">and advocacy material will </w:t>
            </w:r>
            <w:r w:rsidR="00F4090A">
              <w:rPr>
                <w:rFonts w:ascii="Times New Roman" w:hAnsi="Times New Roman" w:cs="Times New Roman"/>
                <w:lang w:val="en-US"/>
              </w:rPr>
              <w:t>need to be prepared and</w:t>
            </w:r>
            <w:r w:rsidR="00F4090A">
              <w:rPr>
                <w:rFonts w:ascii="Times New Roman" w:hAnsi="Times New Roman" w:cs="Times New Roman"/>
                <w:lang w:val="en-US"/>
              </w:rPr>
              <w:t xml:space="preserve"> a</w:t>
            </w:r>
            <w:r w:rsidR="00F4090A">
              <w:rPr>
                <w:rFonts w:ascii="Times New Roman" w:hAnsi="Times New Roman" w:cs="Times New Roman"/>
                <w:lang w:val="en-US"/>
              </w:rPr>
              <w:t xml:space="preserve"> side-event to promote the objectives of an IYPH will be held.</w:t>
            </w:r>
          </w:p>
        </w:tc>
      </w:tr>
      <w:tr w:rsidR="00211F6A" w:rsidRPr="002E4525" w:rsidTr="00525A55">
        <w:tc>
          <w:tcPr>
            <w:tcW w:w="3510" w:type="dxa"/>
          </w:tcPr>
          <w:p w:rsidR="00211F6A" w:rsidRPr="004F53F0" w:rsidRDefault="00211F6A" w:rsidP="00525A55">
            <w:pPr>
              <w:pStyle w:val="ListParagraph"/>
              <w:spacing w:before="60" w:after="60"/>
              <w:ind w:left="0"/>
              <w:rPr>
                <w:rFonts w:ascii="Times New Roman" w:hAnsi="Times New Roman" w:cs="Times New Roman"/>
                <w:i/>
                <w:lang w:val="en-US"/>
              </w:rPr>
            </w:pPr>
            <w:r>
              <w:rPr>
                <w:rFonts w:ascii="Times New Roman" w:hAnsi="Times New Roman" w:cs="Times New Roman"/>
                <w:i/>
                <w:lang w:val="en-US"/>
              </w:rPr>
              <w:t>2017/2018</w:t>
            </w:r>
          </w:p>
        </w:tc>
        <w:tc>
          <w:tcPr>
            <w:tcW w:w="6268" w:type="dxa"/>
          </w:tcPr>
          <w:p w:rsidR="00211F6A" w:rsidRDefault="00211F6A" w:rsidP="00525A55">
            <w:pPr>
              <w:spacing w:before="60" w:after="60"/>
              <w:jc w:val="both"/>
              <w:rPr>
                <w:rFonts w:ascii="Times New Roman" w:hAnsi="Times New Roman" w:cs="Times New Roman"/>
                <w:b/>
                <w:i/>
                <w:lang w:val="en-US"/>
              </w:rPr>
            </w:pPr>
            <w:r w:rsidRPr="00B33855">
              <w:rPr>
                <w:rFonts w:ascii="Times New Roman" w:hAnsi="Times New Roman" w:cs="Times New Roman"/>
                <w:b/>
                <w:i/>
                <w:lang w:val="en-US"/>
              </w:rPr>
              <w:t>Decision by UN General Assembly</w:t>
            </w:r>
          </w:p>
          <w:p w:rsidR="00F4090A" w:rsidRPr="00B33855" w:rsidRDefault="00306C47" w:rsidP="00306C47">
            <w:pPr>
              <w:spacing w:before="60" w:after="60"/>
              <w:jc w:val="both"/>
              <w:rPr>
                <w:rFonts w:ascii="Times New Roman" w:hAnsi="Times New Roman" w:cs="Times New Roman"/>
                <w:b/>
                <w:i/>
                <w:lang w:val="en-US"/>
              </w:rPr>
            </w:pPr>
            <w:r>
              <w:rPr>
                <w:rFonts w:ascii="Times New Roman" w:hAnsi="Times New Roman" w:cs="Times New Roman"/>
                <w:lang w:val="en-US"/>
              </w:rPr>
              <w:t xml:space="preserve">Un General Assembly </w:t>
            </w:r>
            <w:r>
              <w:rPr>
                <w:rFonts w:ascii="Times New Roman" w:hAnsi="Times New Roman" w:cs="Times New Roman"/>
                <w:lang w:val="en-US"/>
              </w:rPr>
              <w:t xml:space="preserve">will discuss a possible IYPH 2020 and hopefully </w:t>
            </w:r>
            <w:r>
              <w:rPr>
                <w:rFonts w:ascii="Times New Roman" w:hAnsi="Times New Roman" w:cs="Times New Roman"/>
                <w:lang w:val="en-US"/>
              </w:rPr>
              <w:t>declare IYPH 2020</w:t>
            </w:r>
            <w:r>
              <w:rPr>
                <w:rFonts w:ascii="Times New Roman" w:hAnsi="Times New Roman" w:cs="Times New Roman"/>
                <w:lang w:val="en-US"/>
              </w:rPr>
              <w:t xml:space="preserve">. </w:t>
            </w:r>
            <w:r w:rsidR="00F4090A">
              <w:rPr>
                <w:rFonts w:ascii="Times New Roman" w:hAnsi="Times New Roman" w:cs="Times New Roman"/>
                <w:lang w:val="en-US"/>
              </w:rPr>
              <w:t xml:space="preserve">Papers </w:t>
            </w:r>
            <w:r>
              <w:rPr>
                <w:rFonts w:ascii="Times New Roman" w:hAnsi="Times New Roman" w:cs="Times New Roman"/>
                <w:lang w:val="en-US"/>
              </w:rPr>
              <w:t xml:space="preserve">and advocacy material will </w:t>
            </w:r>
            <w:r w:rsidR="00F4090A">
              <w:rPr>
                <w:rFonts w:ascii="Times New Roman" w:hAnsi="Times New Roman" w:cs="Times New Roman"/>
                <w:lang w:val="en-US"/>
              </w:rPr>
              <w:t>need to be prepared and a side-event to promote the objectives of an IYPH will be held.</w:t>
            </w:r>
          </w:p>
        </w:tc>
      </w:tr>
    </w:tbl>
    <w:p w:rsidR="001D350C" w:rsidRDefault="001D350C" w:rsidP="00CC377A">
      <w:pPr>
        <w:spacing w:after="0"/>
        <w:jc w:val="both"/>
        <w:rPr>
          <w:rFonts w:ascii="Times New Roman" w:hAnsi="Times New Roman" w:cs="Times New Roman"/>
          <w:lang w:val="en-US"/>
        </w:rPr>
      </w:pPr>
    </w:p>
    <w:p w:rsidR="00B33855" w:rsidRDefault="00B33855" w:rsidP="00CC377A">
      <w:pPr>
        <w:spacing w:after="0"/>
        <w:jc w:val="both"/>
        <w:rPr>
          <w:rFonts w:ascii="Times New Roman" w:hAnsi="Times New Roman" w:cs="Times New Roman"/>
          <w:lang w:val="en-US"/>
        </w:rPr>
      </w:pPr>
    </w:p>
    <w:p w:rsidR="00B33855" w:rsidRDefault="00F4090A" w:rsidP="00CC377A">
      <w:pPr>
        <w:spacing w:after="0"/>
        <w:jc w:val="both"/>
        <w:rPr>
          <w:rFonts w:ascii="Times New Roman" w:hAnsi="Times New Roman" w:cs="Times New Roman"/>
          <w:lang w:val="en-US"/>
        </w:rPr>
      </w:pPr>
      <w:r>
        <w:rPr>
          <w:rFonts w:ascii="Times New Roman" w:hAnsi="Times New Roman" w:cs="Times New Roman"/>
          <w:lang w:val="en-US"/>
        </w:rPr>
        <w:t>T</w:t>
      </w:r>
      <w:r w:rsidR="00B33855">
        <w:rPr>
          <w:rFonts w:ascii="Times New Roman" w:hAnsi="Times New Roman" w:cs="Times New Roman"/>
          <w:lang w:val="en-US"/>
        </w:rPr>
        <w:t xml:space="preserve">he IPPC activities to be undertaken in 2016 &amp; 2017 are primarily focusing on resource mobilization, communication and activities to be conducted by the IPPC Steering Committee. </w:t>
      </w:r>
    </w:p>
    <w:p w:rsidR="00B33855" w:rsidRDefault="00B33855" w:rsidP="00CC377A">
      <w:pPr>
        <w:spacing w:after="0"/>
        <w:jc w:val="both"/>
        <w:rPr>
          <w:rFonts w:ascii="Times New Roman" w:hAnsi="Times New Roman" w:cs="Times New Roman"/>
          <w:lang w:val="en-US"/>
        </w:rPr>
      </w:pPr>
    </w:p>
    <w:p w:rsidR="00CC377A" w:rsidRPr="00CC377A" w:rsidRDefault="00CC377A" w:rsidP="00CC377A">
      <w:pPr>
        <w:spacing w:after="0"/>
        <w:rPr>
          <w:rFonts w:ascii="Times New Roman" w:hAnsi="Times New Roman" w:cs="Times New Roman"/>
          <w:lang w:val="en-US"/>
        </w:rPr>
      </w:pPr>
    </w:p>
    <w:sectPr w:rsidR="00CC377A" w:rsidRPr="00CC377A" w:rsidSect="00182811">
      <w:headerReference w:type="default" r:id="rId7"/>
      <w:pgSz w:w="11906" w:h="16838" w:code="9"/>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C47" w:rsidRDefault="00306C47" w:rsidP="00306C47">
      <w:pPr>
        <w:spacing w:after="0" w:line="240" w:lineRule="auto"/>
      </w:pPr>
      <w:r>
        <w:separator/>
      </w:r>
    </w:p>
  </w:endnote>
  <w:endnote w:type="continuationSeparator" w:id="0">
    <w:p w:rsidR="00306C47" w:rsidRDefault="00306C47" w:rsidP="0030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C47" w:rsidRDefault="00306C47" w:rsidP="00306C47">
      <w:pPr>
        <w:spacing w:after="0" w:line="240" w:lineRule="auto"/>
      </w:pPr>
      <w:r>
        <w:separator/>
      </w:r>
    </w:p>
  </w:footnote>
  <w:footnote w:type="continuationSeparator" w:id="0">
    <w:p w:rsidR="00306C47" w:rsidRDefault="00306C47" w:rsidP="00306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C47" w:rsidRDefault="00306C47" w:rsidP="00306C47">
    <w:pPr>
      <w:pStyle w:val="Header"/>
      <w:jc w:val="right"/>
    </w:pPr>
    <w:r w:rsidRPr="002E4525">
      <w:rPr>
        <w:rFonts w:ascii="Times New Roman" w:hAnsi="Times New Roman" w:cs="Times New Roman"/>
        <w:b/>
        <w:smallCaps/>
        <w:lang w:val="en-US"/>
      </w:rPr>
      <w:t xml:space="preserve">Advocacy Document </w:t>
    </w:r>
    <w:r>
      <w:rPr>
        <w:rFonts w:ascii="Times New Roman" w:hAnsi="Times New Roman" w:cs="Times New Roman"/>
        <w:b/>
        <w:smallCaps/>
        <w:lang w:val="en-US"/>
      </w:rPr>
      <w:t>#</w:t>
    </w:r>
    <w:r>
      <w:rPr>
        <w:rFonts w:ascii="Times New Roman" w:hAnsi="Times New Roman" w:cs="Times New Roman"/>
        <w:b/>
        <w:smallCaps/>
        <w:lang w:val="en-U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3619"/>
    <w:multiLevelType w:val="hybridMultilevel"/>
    <w:tmpl w:val="112034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48B19D6"/>
    <w:multiLevelType w:val="hybridMultilevel"/>
    <w:tmpl w:val="C76620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7A"/>
    <w:rsid w:val="00001409"/>
    <w:rsid w:val="0003542A"/>
    <w:rsid w:val="000860C4"/>
    <w:rsid w:val="000B56F1"/>
    <w:rsid w:val="000D37EB"/>
    <w:rsid w:val="000F4242"/>
    <w:rsid w:val="000F5605"/>
    <w:rsid w:val="00100379"/>
    <w:rsid w:val="00121FCF"/>
    <w:rsid w:val="00136D74"/>
    <w:rsid w:val="00137B6F"/>
    <w:rsid w:val="001519C9"/>
    <w:rsid w:val="0015770B"/>
    <w:rsid w:val="0017602B"/>
    <w:rsid w:val="00182811"/>
    <w:rsid w:val="001870FF"/>
    <w:rsid w:val="0019387A"/>
    <w:rsid w:val="001A13F9"/>
    <w:rsid w:val="001A486A"/>
    <w:rsid w:val="001C1F4A"/>
    <w:rsid w:val="001C7351"/>
    <w:rsid w:val="001D350C"/>
    <w:rsid w:val="001D7430"/>
    <w:rsid w:val="00206207"/>
    <w:rsid w:val="00211F6A"/>
    <w:rsid w:val="00223B66"/>
    <w:rsid w:val="00241699"/>
    <w:rsid w:val="00245E68"/>
    <w:rsid w:val="002555E1"/>
    <w:rsid w:val="00285215"/>
    <w:rsid w:val="00286395"/>
    <w:rsid w:val="002C4417"/>
    <w:rsid w:val="002D38CE"/>
    <w:rsid w:val="002E2524"/>
    <w:rsid w:val="002E3E28"/>
    <w:rsid w:val="002E4525"/>
    <w:rsid w:val="00306C47"/>
    <w:rsid w:val="003122EF"/>
    <w:rsid w:val="00317639"/>
    <w:rsid w:val="00336677"/>
    <w:rsid w:val="00351441"/>
    <w:rsid w:val="00351BB3"/>
    <w:rsid w:val="0036569D"/>
    <w:rsid w:val="003804C7"/>
    <w:rsid w:val="00385712"/>
    <w:rsid w:val="00386CC9"/>
    <w:rsid w:val="003C31ED"/>
    <w:rsid w:val="003F20A7"/>
    <w:rsid w:val="00417B65"/>
    <w:rsid w:val="00427D42"/>
    <w:rsid w:val="00431C89"/>
    <w:rsid w:val="00440351"/>
    <w:rsid w:val="00446C19"/>
    <w:rsid w:val="004709EB"/>
    <w:rsid w:val="00477010"/>
    <w:rsid w:val="00486374"/>
    <w:rsid w:val="004A690A"/>
    <w:rsid w:val="004E5348"/>
    <w:rsid w:val="004F27C1"/>
    <w:rsid w:val="00505D28"/>
    <w:rsid w:val="00511BED"/>
    <w:rsid w:val="005177C1"/>
    <w:rsid w:val="00550C1F"/>
    <w:rsid w:val="00570CE3"/>
    <w:rsid w:val="00577A42"/>
    <w:rsid w:val="00582180"/>
    <w:rsid w:val="00584801"/>
    <w:rsid w:val="00590133"/>
    <w:rsid w:val="005A0692"/>
    <w:rsid w:val="005A10C8"/>
    <w:rsid w:val="005C4EDE"/>
    <w:rsid w:val="005D1A4D"/>
    <w:rsid w:val="005D69F9"/>
    <w:rsid w:val="005E4C55"/>
    <w:rsid w:val="005F1C2F"/>
    <w:rsid w:val="005F6E3F"/>
    <w:rsid w:val="00600708"/>
    <w:rsid w:val="006032D0"/>
    <w:rsid w:val="00607A67"/>
    <w:rsid w:val="006244CB"/>
    <w:rsid w:val="00663AB4"/>
    <w:rsid w:val="00671AF5"/>
    <w:rsid w:val="00685203"/>
    <w:rsid w:val="0068598F"/>
    <w:rsid w:val="006869FB"/>
    <w:rsid w:val="006908D9"/>
    <w:rsid w:val="00691600"/>
    <w:rsid w:val="006A0E2E"/>
    <w:rsid w:val="006A60D9"/>
    <w:rsid w:val="006C6654"/>
    <w:rsid w:val="006E1A50"/>
    <w:rsid w:val="006F6837"/>
    <w:rsid w:val="00700648"/>
    <w:rsid w:val="00721EE7"/>
    <w:rsid w:val="007250F9"/>
    <w:rsid w:val="007268D0"/>
    <w:rsid w:val="00734B0D"/>
    <w:rsid w:val="007353A0"/>
    <w:rsid w:val="0074131A"/>
    <w:rsid w:val="00767536"/>
    <w:rsid w:val="007C6251"/>
    <w:rsid w:val="007C667A"/>
    <w:rsid w:val="007D0440"/>
    <w:rsid w:val="007D30D6"/>
    <w:rsid w:val="007D3BC4"/>
    <w:rsid w:val="008065CC"/>
    <w:rsid w:val="008218A5"/>
    <w:rsid w:val="008267AE"/>
    <w:rsid w:val="00897DB5"/>
    <w:rsid w:val="008A3730"/>
    <w:rsid w:val="008C6B71"/>
    <w:rsid w:val="008E762D"/>
    <w:rsid w:val="008F7CD5"/>
    <w:rsid w:val="00936542"/>
    <w:rsid w:val="00957FAB"/>
    <w:rsid w:val="009623CE"/>
    <w:rsid w:val="009B267F"/>
    <w:rsid w:val="009C4C9E"/>
    <w:rsid w:val="009D5FF4"/>
    <w:rsid w:val="009D68BC"/>
    <w:rsid w:val="009E0079"/>
    <w:rsid w:val="009E42B2"/>
    <w:rsid w:val="00A12803"/>
    <w:rsid w:val="00A1534A"/>
    <w:rsid w:val="00A17D36"/>
    <w:rsid w:val="00A4153A"/>
    <w:rsid w:val="00A418DE"/>
    <w:rsid w:val="00A51000"/>
    <w:rsid w:val="00A55AE0"/>
    <w:rsid w:val="00A56029"/>
    <w:rsid w:val="00A67459"/>
    <w:rsid w:val="00A800DD"/>
    <w:rsid w:val="00A95E92"/>
    <w:rsid w:val="00AA23F0"/>
    <w:rsid w:val="00B33855"/>
    <w:rsid w:val="00B40636"/>
    <w:rsid w:val="00B5346F"/>
    <w:rsid w:val="00B63F87"/>
    <w:rsid w:val="00B66B1B"/>
    <w:rsid w:val="00B75D04"/>
    <w:rsid w:val="00BA6B85"/>
    <w:rsid w:val="00BB26F7"/>
    <w:rsid w:val="00BB5A18"/>
    <w:rsid w:val="00BE4356"/>
    <w:rsid w:val="00BE453C"/>
    <w:rsid w:val="00BF7247"/>
    <w:rsid w:val="00C0475B"/>
    <w:rsid w:val="00C278AB"/>
    <w:rsid w:val="00C52390"/>
    <w:rsid w:val="00C52E86"/>
    <w:rsid w:val="00C7700A"/>
    <w:rsid w:val="00C80AC8"/>
    <w:rsid w:val="00C84816"/>
    <w:rsid w:val="00C92DF8"/>
    <w:rsid w:val="00C97ECB"/>
    <w:rsid w:val="00CA068B"/>
    <w:rsid w:val="00CA58A5"/>
    <w:rsid w:val="00CC377A"/>
    <w:rsid w:val="00CE2A03"/>
    <w:rsid w:val="00CE2D2A"/>
    <w:rsid w:val="00D05F89"/>
    <w:rsid w:val="00D21457"/>
    <w:rsid w:val="00D214DA"/>
    <w:rsid w:val="00D303AD"/>
    <w:rsid w:val="00D416A3"/>
    <w:rsid w:val="00D45DD6"/>
    <w:rsid w:val="00D60A1C"/>
    <w:rsid w:val="00D66938"/>
    <w:rsid w:val="00D81237"/>
    <w:rsid w:val="00DA3686"/>
    <w:rsid w:val="00DC4587"/>
    <w:rsid w:val="00E06C1E"/>
    <w:rsid w:val="00E13BAA"/>
    <w:rsid w:val="00E161C7"/>
    <w:rsid w:val="00E36D48"/>
    <w:rsid w:val="00E454AF"/>
    <w:rsid w:val="00E670AF"/>
    <w:rsid w:val="00E83DBC"/>
    <w:rsid w:val="00E83FE9"/>
    <w:rsid w:val="00E91A0C"/>
    <w:rsid w:val="00E933EE"/>
    <w:rsid w:val="00EA0B5D"/>
    <w:rsid w:val="00EA1B30"/>
    <w:rsid w:val="00ED085C"/>
    <w:rsid w:val="00ED74FE"/>
    <w:rsid w:val="00EF4748"/>
    <w:rsid w:val="00F02C4C"/>
    <w:rsid w:val="00F138AD"/>
    <w:rsid w:val="00F2115F"/>
    <w:rsid w:val="00F25B09"/>
    <w:rsid w:val="00F31D6D"/>
    <w:rsid w:val="00F403A5"/>
    <w:rsid w:val="00F4090A"/>
    <w:rsid w:val="00F46A7D"/>
    <w:rsid w:val="00F53637"/>
    <w:rsid w:val="00F67C48"/>
    <w:rsid w:val="00F831B8"/>
    <w:rsid w:val="00F9428A"/>
    <w:rsid w:val="00FA5B72"/>
    <w:rsid w:val="00FD163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CEFB2-364F-4726-AB72-8820B04E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3F9"/>
    <w:pPr>
      <w:ind w:left="720"/>
      <w:contextualSpacing/>
    </w:pPr>
    <w:rPr>
      <w:lang w:val="en-GB"/>
    </w:rPr>
  </w:style>
  <w:style w:type="paragraph" w:styleId="BalloonText">
    <w:name w:val="Balloon Text"/>
    <w:basedOn w:val="Normal"/>
    <w:link w:val="BalloonTextChar"/>
    <w:uiPriority w:val="99"/>
    <w:semiHidden/>
    <w:unhideWhenUsed/>
    <w:rsid w:val="001A1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3F9"/>
    <w:rPr>
      <w:rFonts w:ascii="Tahoma" w:hAnsi="Tahoma" w:cs="Tahoma"/>
      <w:sz w:val="16"/>
      <w:szCs w:val="16"/>
    </w:rPr>
  </w:style>
  <w:style w:type="table" w:styleId="TableGrid">
    <w:name w:val="Table Grid"/>
    <w:basedOn w:val="TableNormal"/>
    <w:uiPriority w:val="59"/>
    <w:rsid w:val="00BF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6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C47"/>
  </w:style>
  <w:style w:type="paragraph" w:styleId="Footer">
    <w:name w:val="footer"/>
    <w:basedOn w:val="Normal"/>
    <w:link w:val="FooterChar"/>
    <w:uiPriority w:val="99"/>
    <w:unhideWhenUsed/>
    <w:rsid w:val="00306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3851</Characters>
  <Application>Microsoft Office Word</Application>
  <DocSecurity>0</DocSecurity>
  <Lines>32</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VIP</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lopianra</dc:creator>
  <cp:lastModifiedBy>Nowell, Dave (AGDI)</cp:lastModifiedBy>
  <cp:revision>2</cp:revision>
  <cp:lastPrinted>2015-01-20T07:18:00Z</cp:lastPrinted>
  <dcterms:created xsi:type="dcterms:W3CDTF">2016-04-29T07:37:00Z</dcterms:created>
  <dcterms:modified xsi:type="dcterms:W3CDTF">2016-04-29T07:37:00Z</dcterms:modified>
</cp:coreProperties>
</file>